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D2FE6D6" w14:textId="50F939AD" w:rsidR="00A672E3" w:rsidRPr="009A31AA" w:rsidRDefault="00076C1B" w:rsidP="00817E09">
      <w:pPr>
        <w:spacing w:line="480" w:lineRule="auto"/>
        <w:jc w:val="center"/>
        <w:rPr>
          <w:rFonts w:ascii="Arial" w:hAnsi="Arial" w:cs="Arial"/>
          <w:b/>
          <w:bCs/>
          <w:sz w:val="24"/>
          <w:szCs w:val="24"/>
          <w:lang w:val="en-US"/>
        </w:rPr>
      </w:pPr>
      <w:bookmarkStart w:id="0" w:name="_Hlk78887719"/>
      <w:r w:rsidRPr="009A31AA">
        <w:rPr>
          <w:rFonts w:ascii="Arial" w:hAnsi="Arial" w:cs="Arial"/>
          <w:b/>
          <w:bCs/>
          <w:sz w:val="24"/>
          <w:szCs w:val="24"/>
          <w:lang w:val="en-US"/>
        </w:rPr>
        <w:t>Patient-Reported Outcome measures for p</w:t>
      </w:r>
      <w:r w:rsidR="00A672E3" w:rsidRPr="009A31AA">
        <w:rPr>
          <w:rFonts w:ascii="Arial" w:hAnsi="Arial" w:cs="Arial"/>
          <w:b/>
          <w:bCs/>
          <w:sz w:val="24"/>
          <w:szCs w:val="24"/>
          <w:lang w:val="en-US"/>
        </w:rPr>
        <w:t xml:space="preserve">regnancy-related urinary and fecal incontinence: </w:t>
      </w:r>
      <w:r w:rsidRPr="009A31AA">
        <w:rPr>
          <w:rFonts w:ascii="Arial" w:hAnsi="Arial" w:cs="Arial"/>
          <w:b/>
          <w:bCs/>
          <w:sz w:val="24"/>
          <w:szCs w:val="24"/>
          <w:lang w:val="en-US"/>
        </w:rPr>
        <w:t>a prospective cohort study</w:t>
      </w:r>
      <w:r w:rsidR="00A672E3" w:rsidRPr="009A31AA">
        <w:rPr>
          <w:rFonts w:ascii="Arial" w:hAnsi="Arial" w:cs="Arial"/>
          <w:b/>
          <w:bCs/>
          <w:sz w:val="24"/>
          <w:szCs w:val="24"/>
          <w:lang w:val="en-US"/>
        </w:rPr>
        <w:t xml:space="preserve"> in a large </w:t>
      </w:r>
      <w:r w:rsidRPr="009A31AA">
        <w:rPr>
          <w:rFonts w:ascii="Arial" w:hAnsi="Arial" w:cs="Arial"/>
          <w:b/>
          <w:bCs/>
          <w:sz w:val="24"/>
          <w:szCs w:val="24"/>
          <w:lang w:val="en-US"/>
        </w:rPr>
        <w:t xml:space="preserve">Italian </w:t>
      </w:r>
      <w:r w:rsidR="00A672E3" w:rsidRPr="009A31AA">
        <w:rPr>
          <w:rFonts w:ascii="Arial" w:hAnsi="Arial" w:cs="Arial"/>
          <w:b/>
          <w:bCs/>
          <w:sz w:val="24"/>
          <w:szCs w:val="24"/>
          <w:lang w:val="en-US"/>
        </w:rPr>
        <w:t>population.</w:t>
      </w:r>
    </w:p>
    <w:bookmarkEnd w:id="0"/>
    <w:p w14:paraId="71B76221" w14:textId="6C33375B" w:rsidR="00A672E3" w:rsidRPr="009A31AA" w:rsidRDefault="00A672E3" w:rsidP="00817E09">
      <w:pPr>
        <w:spacing w:line="480" w:lineRule="auto"/>
        <w:jc w:val="both"/>
        <w:rPr>
          <w:rFonts w:ascii="Arial" w:hAnsi="Arial" w:cs="Arial"/>
          <w:sz w:val="24"/>
          <w:szCs w:val="24"/>
          <w:vertAlign w:val="superscript"/>
        </w:rPr>
      </w:pPr>
      <w:r w:rsidRPr="009A31AA">
        <w:rPr>
          <w:rFonts w:ascii="Arial" w:hAnsi="Arial" w:cs="Arial"/>
          <w:sz w:val="24"/>
          <w:szCs w:val="24"/>
        </w:rPr>
        <w:t>A</w:t>
      </w:r>
      <w:r w:rsidR="00065A4B" w:rsidRPr="009A31AA">
        <w:rPr>
          <w:rFonts w:ascii="Arial" w:hAnsi="Arial" w:cs="Arial"/>
          <w:sz w:val="24"/>
          <w:szCs w:val="24"/>
        </w:rPr>
        <w:t>merigo</w:t>
      </w:r>
      <w:r w:rsidRPr="009A31AA">
        <w:rPr>
          <w:rFonts w:ascii="Arial" w:hAnsi="Arial" w:cs="Arial"/>
          <w:sz w:val="24"/>
          <w:szCs w:val="24"/>
        </w:rPr>
        <w:t xml:space="preserve"> Ferrari</w:t>
      </w:r>
      <w:r w:rsidR="00C83B56" w:rsidRPr="009A31AA">
        <w:rPr>
          <w:rFonts w:ascii="Arial" w:hAnsi="Arial" w:cs="Arial"/>
          <w:sz w:val="24"/>
          <w:szCs w:val="24"/>
        </w:rPr>
        <w:t xml:space="preserve"> </w:t>
      </w:r>
      <w:r w:rsidR="00817E09" w:rsidRPr="009A31AA">
        <w:rPr>
          <w:rFonts w:ascii="Arial" w:hAnsi="Arial" w:cs="Arial"/>
          <w:sz w:val="24"/>
          <w:szCs w:val="24"/>
          <w:vertAlign w:val="superscript"/>
        </w:rPr>
        <w:t>1</w:t>
      </w:r>
      <w:r w:rsidRPr="009A31AA">
        <w:rPr>
          <w:rFonts w:ascii="Arial" w:hAnsi="Arial" w:cs="Arial"/>
          <w:sz w:val="24"/>
          <w:szCs w:val="24"/>
        </w:rPr>
        <w:t>, M</w:t>
      </w:r>
      <w:r w:rsidR="00065A4B" w:rsidRPr="009A31AA">
        <w:rPr>
          <w:rFonts w:ascii="Arial" w:hAnsi="Arial" w:cs="Arial"/>
          <w:sz w:val="24"/>
          <w:szCs w:val="24"/>
        </w:rPr>
        <w:t>anila</w:t>
      </w:r>
      <w:r w:rsidR="00C83B56" w:rsidRPr="009A31AA">
        <w:rPr>
          <w:rFonts w:ascii="Arial" w:hAnsi="Arial" w:cs="Arial"/>
          <w:sz w:val="24"/>
          <w:szCs w:val="24"/>
        </w:rPr>
        <w:t xml:space="preserve"> </w:t>
      </w:r>
      <w:r w:rsidRPr="009A31AA">
        <w:rPr>
          <w:rFonts w:ascii="Arial" w:hAnsi="Arial" w:cs="Arial"/>
          <w:sz w:val="24"/>
          <w:szCs w:val="24"/>
        </w:rPr>
        <w:t>Bonciani</w:t>
      </w:r>
      <w:r w:rsidR="00C83B56" w:rsidRPr="009A31AA">
        <w:rPr>
          <w:rFonts w:ascii="Arial" w:hAnsi="Arial" w:cs="Arial"/>
          <w:sz w:val="24"/>
          <w:szCs w:val="24"/>
        </w:rPr>
        <w:t xml:space="preserve"> </w:t>
      </w:r>
      <w:r w:rsidR="00817E09" w:rsidRPr="009A31AA">
        <w:rPr>
          <w:rFonts w:ascii="Arial" w:hAnsi="Arial" w:cs="Arial"/>
          <w:sz w:val="24"/>
          <w:szCs w:val="24"/>
          <w:vertAlign w:val="superscript"/>
        </w:rPr>
        <w:t>1</w:t>
      </w:r>
      <w:r w:rsidRPr="009A31AA">
        <w:rPr>
          <w:rFonts w:ascii="Arial" w:hAnsi="Arial" w:cs="Arial"/>
          <w:sz w:val="24"/>
          <w:szCs w:val="24"/>
        </w:rPr>
        <w:t>, E</w:t>
      </w:r>
      <w:r w:rsidR="00065A4B" w:rsidRPr="009A31AA">
        <w:rPr>
          <w:rFonts w:ascii="Arial" w:hAnsi="Arial" w:cs="Arial"/>
          <w:sz w:val="24"/>
          <w:szCs w:val="24"/>
        </w:rPr>
        <w:t>leonora</w:t>
      </w:r>
      <w:r w:rsidRPr="009A31AA">
        <w:rPr>
          <w:rFonts w:ascii="Arial" w:hAnsi="Arial" w:cs="Arial"/>
          <w:sz w:val="24"/>
          <w:szCs w:val="24"/>
        </w:rPr>
        <w:t xml:space="preserve"> Russo</w:t>
      </w:r>
      <w:r w:rsidR="00C83B56" w:rsidRPr="009A31AA">
        <w:rPr>
          <w:rFonts w:ascii="Arial" w:hAnsi="Arial" w:cs="Arial"/>
          <w:sz w:val="24"/>
          <w:szCs w:val="24"/>
        </w:rPr>
        <w:t xml:space="preserve"> </w:t>
      </w:r>
      <w:r w:rsidR="00817E09" w:rsidRPr="009A31AA">
        <w:rPr>
          <w:rFonts w:ascii="Arial" w:hAnsi="Arial" w:cs="Arial"/>
          <w:sz w:val="24"/>
          <w:szCs w:val="24"/>
          <w:vertAlign w:val="superscript"/>
        </w:rPr>
        <w:t>2</w:t>
      </w:r>
      <w:r w:rsidR="00DD261B" w:rsidRPr="009A31AA">
        <w:rPr>
          <w:rFonts w:ascii="Arial" w:hAnsi="Arial" w:cs="Arial"/>
          <w:sz w:val="24"/>
          <w:szCs w:val="24"/>
        </w:rPr>
        <w:t>,</w:t>
      </w:r>
      <w:r w:rsidRPr="009A31AA">
        <w:rPr>
          <w:rFonts w:ascii="Arial" w:hAnsi="Arial" w:cs="Arial"/>
          <w:sz w:val="24"/>
          <w:szCs w:val="24"/>
        </w:rPr>
        <w:t xml:space="preserve"> P</w:t>
      </w:r>
      <w:r w:rsidR="00065A4B" w:rsidRPr="009A31AA">
        <w:rPr>
          <w:rFonts w:ascii="Arial" w:hAnsi="Arial" w:cs="Arial"/>
          <w:sz w:val="24"/>
          <w:szCs w:val="24"/>
        </w:rPr>
        <w:t>aolo</w:t>
      </w:r>
      <w:r w:rsidRPr="009A31AA">
        <w:rPr>
          <w:rFonts w:ascii="Arial" w:hAnsi="Arial" w:cs="Arial"/>
          <w:sz w:val="24"/>
          <w:szCs w:val="24"/>
        </w:rPr>
        <w:t xml:space="preserve"> Mannella</w:t>
      </w:r>
      <w:r w:rsidR="00C83B56" w:rsidRPr="009A31AA">
        <w:rPr>
          <w:rFonts w:ascii="Arial" w:hAnsi="Arial" w:cs="Arial"/>
          <w:sz w:val="24"/>
          <w:szCs w:val="24"/>
        </w:rPr>
        <w:t xml:space="preserve"> </w:t>
      </w:r>
      <w:r w:rsidR="00817E09" w:rsidRPr="009A31AA">
        <w:rPr>
          <w:rFonts w:ascii="Arial" w:hAnsi="Arial" w:cs="Arial"/>
          <w:sz w:val="24"/>
          <w:szCs w:val="24"/>
          <w:vertAlign w:val="superscript"/>
        </w:rPr>
        <w:t>2</w:t>
      </w:r>
      <w:r w:rsidRPr="009A31AA">
        <w:rPr>
          <w:rFonts w:ascii="Arial" w:hAnsi="Arial" w:cs="Arial"/>
          <w:sz w:val="24"/>
          <w:szCs w:val="24"/>
        </w:rPr>
        <w:t>, T</w:t>
      </w:r>
      <w:r w:rsidR="00065A4B" w:rsidRPr="009A31AA">
        <w:rPr>
          <w:rFonts w:ascii="Arial" w:hAnsi="Arial" w:cs="Arial"/>
          <w:sz w:val="24"/>
          <w:szCs w:val="24"/>
        </w:rPr>
        <w:t>ommaso</w:t>
      </w:r>
      <w:r w:rsidRPr="009A31AA">
        <w:rPr>
          <w:rFonts w:ascii="Arial" w:hAnsi="Arial" w:cs="Arial"/>
          <w:sz w:val="24"/>
          <w:szCs w:val="24"/>
        </w:rPr>
        <w:t xml:space="preserve"> Simoncini</w:t>
      </w:r>
      <w:r w:rsidR="00C83B56" w:rsidRPr="009A31AA">
        <w:rPr>
          <w:rFonts w:ascii="Arial" w:hAnsi="Arial" w:cs="Arial"/>
          <w:sz w:val="24"/>
          <w:szCs w:val="24"/>
        </w:rPr>
        <w:t xml:space="preserve"> </w:t>
      </w:r>
      <w:r w:rsidR="00817E09" w:rsidRPr="009A31AA">
        <w:rPr>
          <w:rFonts w:ascii="Arial" w:hAnsi="Arial" w:cs="Arial"/>
          <w:sz w:val="24"/>
          <w:szCs w:val="24"/>
          <w:vertAlign w:val="superscript"/>
        </w:rPr>
        <w:t>2</w:t>
      </w:r>
      <w:r w:rsidRPr="009A31AA">
        <w:rPr>
          <w:rFonts w:ascii="Arial" w:hAnsi="Arial" w:cs="Arial"/>
          <w:sz w:val="24"/>
          <w:szCs w:val="24"/>
        </w:rPr>
        <w:t>, M</w:t>
      </w:r>
      <w:r w:rsidR="00065A4B" w:rsidRPr="009A31AA">
        <w:rPr>
          <w:rFonts w:ascii="Arial" w:hAnsi="Arial" w:cs="Arial"/>
          <w:sz w:val="24"/>
          <w:szCs w:val="24"/>
        </w:rPr>
        <w:t>ilena</w:t>
      </w:r>
      <w:r w:rsidRPr="009A31AA">
        <w:rPr>
          <w:rFonts w:ascii="Arial" w:hAnsi="Arial" w:cs="Arial"/>
          <w:sz w:val="24"/>
          <w:szCs w:val="24"/>
        </w:rPr>
        <w:t xml:space="preserve"> Vainieri</w:t>
      </w:r>
      <w:r w:rsidR="00C83B56" w:rsidRPr="009A31AA">
        <w:rPr>
          <w:rFonts w:ascii="Arial" w:hAnsi="Arial" w:cs="Arial"/>
          <w:sz w:val="24"/>
          <w:szCs w:val="24"/>
        </w:rPr>
        <w:t xml:space="preserve"> </w:t>
      </w:r>
      <w:r w:rsidR="00817E09" w:rsidRPr="009A31AA">
        <w:rPr>
          <w:rFonts w:ascii="Arial" w:hAnsi="Arial" w:cs="Arial"/>
          <w:sz w:val="24"/>
          <w:szCs w:val="24"/>
          <w:vertAlign w:val="superscript"/>
        </w:rPr>
        <w:t>1</w:t>
      </w:r>
    </w:p>
    <w:p w14:paraId="233C6EBF" w14:textId="5EC6F540" w:rsidR="00A672E3" w:rsidRPr="009A31AA" w:rsidRDefault="00817E09" w:rsidP="00817E09">
      <w:pPr>
        <w:spacing w:line="480" w:lineRule="auto"/>
        <w:jc w:val="both"/>
        <w:rPr>
          <w:rFonts w:ascii="Arial" w:hAnsi="Arial" w:cs="Arial"/>
          <w:sz w:val="24"/>
          <w:szCs w:val="24"/>
          <w:lang w:val="en-US"/>
        </w:rPr>
      </w:pPr>
      <w:r w:rsidRPr="009A31AA">
        <w:rPr>
          <w:rFonts w:ascii="Arial" w:hAnsi="Arial" w:cs="Arial"/>
          <w:sz w:val="24"/>
          <w:szCs w:val="24"/>
          <w:vertAlign w:val="superscript"/>
          <w:lang w:val="en-US"/>
        </w:rPr>
        <w:t>1</w:t>
      </w:r>
      <w:r w:rsidR="00A672E3" w:rsidRPr="009A31AA">
        <w:rPr>
          <w:rFonts w:ascii="Arial" w:hAnsi="Arial" w:cs="Arial"/>
          <w:sz w:val="24"/>
          <w:szCs w:val="24"/>
          <w:lang w:val="en-US"/>
        </w:rPr>
        <w:t xml:space="preserve"> Sant’Anna School of Advanced Studies, Institute of Management, </w:t>
      </w:r>
      <w:proofErr w:type="spellStart"/>
      <w:r w:rsidR="00A672E3" w:rsidRPr="009A31AA">
        <w:rPr>
          <w:rFonts w:ascii="Arial" w:hAnsi="Arial" w:cs="Arial"/>
          <w:sz w:val="24"/>
          <w:szCs w:val="24"/>
          <w:lang w:val="en-US"/>
        </w:rPr>
        <w:t>MeS</w:t>
      </w:r>
      <w:proofErr w:type="spellEnd"/>
      <w:r w:rsidR="00A672E3" w:rsidRPr="009A31AA">
        <w:rPr>
          <w:rFonts w:ascii="Arial" w:hAnsi="Arial" w:cs="Arial"/>
          <w:sz w:val="24"/>
          <w:szCs w:val="24"/>
          <w:lang w:val="en-US"/>
        </w:rPr>
        <w:t xml:space="preserve"> (Management and Health) Laboratory, 56127 Pisa, Italy</w:t>
      </w:r>
      <w:r w:rsidRPr="009A31AA">
        <w:rPr>
          <w:rFonts w:ascii="Arial" w:hAnsi="Arial" w:cs="Arial"/>
          <w:sz w:val="24"/>
          <w:szCs w:val="24"/>
          <w:lang w:val="en-US"/>
        </w:rPr>
        <w:t xml:space="preserve">; </w:t>
      </w:r>
      <w:r w:rsidRPr="009A31AA">
        <w:rPr>
          <w:rFonts w:ascii="Arial" w:hAnsi="Arial" w:cs="Arial"/>
          <w:sz w:val="24"/>
          <w:szCs w:val="24"/>
          <w:vertAlign w:val="superscript"/>
          <w:lang w:val="en-US"/>
        </w:rPr>
        <w:t>2</w:t>
      </w:r>
      <w:r w:rsidR="00A672E3" w:rsidRPr="009A31AA">
        <w:rPr>
          <w:rFonts w:ascii="Arial" w:hAnsi="Arial" w:cs="Arial"/>
          <w:sz w:val="24"/>
          <w:szCs w:val="24"/>
          <w:lang w:val="en-US"/>
        </w:rPr>
        <w:t xml:space="preserve"> University of Pisa, Department of Clinical and Experimental Medicine, Division of Obstetrics and Gynecology, 56126 Pisa, Italy</w:t>
      </w:r>
      <w:r w:rsidRPr="009A31AA">
        <w:rPr>
          <w:rFonts w:ascii="Arial" w:hAnsi="Arial" w:cs="Arial"/>
          <w:sz w:val="24"/>
          <w:szCs w:val="24"/>
          <w:lang w:val="en-US"/>
        </w:rPr>
        <w:t>.</w:t>
      </w:r>
    </w:p>
    <w:p w14:paraId="60715872" w14:textId="741699B0" w:rsidR="00A672E3" w:rsidRPr="009A31AA" w:rsidRDefault="00A672E3" w:rsidP="00817E09">
      <w:pPr>
        <w:spacing w:line="480" w:lineRule="auto"/>
        <w:jc w:val="both"/>
        <w:rPr>
          <w:rFonts w:ascii="Arial" w:hAnsi="Arial" w:cs="Arial"/>
          <w:sz w:val="24"/>
          <w:szCs w:val="24"/>
          <w:lang w:val="en-US"/>
        </w:rPr>
      </w:pPr>
      <w:r w:rsidRPr="009A31AA">
        <w:rPr>
          <w:rFonts w:ascii="Arial" w:hAnsi="Arial" w:cs="Arial"/>
          <w:sz w:val="24"/>
          <w:szCs w:val="24"/>
          <w:lang w:val="en-US"/>
        </w:rPr>
        <w:t>Correspond</w:t>
      </w:r>
      <w:r w:rsidR="00DD261B" w:rsidRPr="009A31AA">
        <w:rPr>
          <w:rFonts w:ascii="Arial" w:hAnsi="Arial" w:cs="Arial"/>
          <w:sz w:val="24"/>
          <w:szCs w:val="24"/>
          <w:lang w:val="en-US"/>
        </w:rPr>
        <w:t>ing author</w:t>
      </w:r>
      <w:r w:rsidRPr="009A31AA">
        <w:rPr>
          <w:rFonts w:ascii="Arial" w:hAnsi="Arial" w:cs="Arial"/>
          <w:sz w:val="24"/>
          <w:szCs w:val="24"/>
          <w:lang w:val="en-US"/>
        </w:rPr>
        <w:t>: A Ferrari, MD</w:t>
      </w:r>
      <w:r w:rsidR="00DD261B" w:rsidRPr="009A31AA">
        <w:rPr>
          <w:rFonts w:ascii="Arial" w:hAnsi="Arial" w:cs="Arial"/>
          <w:sz w:val="24"/>
          <w:szCs w:val="24"/>
          <w:lang w:val="en-US"/>
        </w:rPr>
        <w:t xml:space="preserve"> (</w:t>
      </w:r>
      <w:r w:rsidR="00612DB5" w:rsidRPr="009A31AA">
        <w:fldChar w:fldCharType="begin"/>
      </w:r>
      <w:r w:rsidR="00612DB5" w:rsidRPr="009A31AA">
        <w:rPr>
          <w:lang w:val="en-US"/>
        </w:rPr>
        <w:instrText xml:space="preserve"> HYPERLINK "mailto:amerigo.ferrari@santannapisa.it" </w:instrText>
      </w:r>
      <w:r w:rsidR="00612DB5" w:rsidRPr="009A31AA">
        <w:fldChar w:fldCharType="separate"/>
      </w:r>
      <w:r w:rsidR="00817E09" w:rsidRPr="009A31AA">
        <w:rPr>
          <w:rStyle w:val="Collegamentoipertestuale"/>
          <w:rFonts w:ascii="Arial" w:hAnsi="Arial" w:cs="Arial"/>
          <w:color w:val="auto"/>
          <w:sz w:val="24"/>
          <w:szCs w:val="24"/>
          <w:u w:val="none"/>
          <w:lang w:val="en-US"/>
        </w:rPr>
        <w:t>amerigo.ferrari@santannapisa.it</w:t>
      </w:r>
      <w:r w:rsidR="00612DB5" w:rsidRPr="009A31AA">
        <w:rPr>
          <w:rStyle w:val="Collegamentoipertestuale"/>
          <w:rFonts w:ascii="Arial" w:hAnsi="Arial" w:cs="Arial"/>
          <w:color w:val="auto"/>
          <w:sz w:val="24"/>
          <w:szCs w:val="24"/>
          <w:u w:val="none"/>
          <w:lang w:val="en-US"/>
        </w:rPr>
        <w:fldChar w:fldCharType="end"/>
      </w:r>
      <w:r w:rsidR="00DD261B" w:rsidRPr="009A31AA">
        <w:rPr>
          <w:rFonts w:ascii="Arial" w:hAnsi="Arial" w:cs="Arial"/>
          <w:sz w:val="24"/>
          <w:szCs w:val="24"/>
          <w:lang w:val="en-US"/>
        </w:rPr>
        <w:t>)</w:t>
      </w:r>
      <w:r w:rsidR="00817E09" w:rsidRPr="009A31AA">
        <w:rPr>
          <w:rFonts w:ascii="Arial" w:hAnsi="Arial" w:cs="Arial"/>
          <w:sz w:val="24"/>
          <w:szCs w:val="24"/>
          <w:lang w:val="en-US"/>
        </w:rPr>
        <w:t xml:space="preserve">, Sant’Anna School of Advanced Studies, Institute of Management, </w:t>
      </w:r>
      <w:proofErr w:type="spellStart"/>
      <w:r w:rsidR="00817E09" w:rsidRPr="009A31AA">
        <w:rPr>
          <w:rFonts w:ascii="Arial" w:hAnsi="Arial" w:cs="Arial"/>
          <w:sz w:val="24"/>
          <w:szCs w:val="24"/>
          <w:lang w:val="en-US"/>
        </w:rPr>
        <w:t>MeS</w:t>
      </w:r>
      <w:proofErr w:type="spellEnd"/>
      <w:r w:rsidR="00817E09" w:rsidRPr="009A31AA">
        <w:rPr>
          <w:rFonts w:ascii="Arial" w:hAnsi="Arial" w:cs="Arial"/>
          <w:sz w:val="24"/>
          <w:szCs w:val="24"/>
          <w:lang w:val="en-US"/>
        </w:rPr>
        <w:t xml:space="preserve"> (Management and Health) Laboratory, Via San Zeno 2, 56127 Pisa, Italy</w:t>
      </w:r>
      <w:r w:rsidR="00562992" w:rsidRPr="009A31AA">
        <w:rPr>
          <w:rFonts w:ascii="Arial" w:hAnsi="Arial" w:cs="Arial"/>
          <w:sz w:val="24"/>
          <w:szCs w:val="24"/>
          <w:lang w:val="en-US"/>
        </w:rPr>
        <w:t>.</w:t>
      </w:r>
    </w:p>
    <w:p w14:paraId="7C4AF1FF" w14:textId="03EB3911" w:rsidR="00C83B56" w:rsidRPr="009A31AA" w:rsidRDefault="00C83B56" w:rsidP="00065A4B">
      <w:pPr>
        <w:spacing w:line="480" w:lineRule="auto"/>
        <w:jc w:val="both"/>
        <w:rPr>
          <w:rFonts w:ascii="Arial" w:hAnsi="Arial" w:cs="Arial"/>
          <w:sz w:val="24"/>
          <w:szCs w:val="24"/>
          <w:lang w:val="en-US"/>
        </w:rPr>
      </w:pPr>
      <w:r w:rsidRPr="009A31AA">
        <w:rPr>
          <w:rFonts w:ascii="Arial" w:hAnsi="Arial" w:cs="Arial"/>
          <w:sz w:val="24"/>
          <w:szCs w:val="24"/>
          <w:lang w:val="en-US"/>
        </w:rPr>
        <w:t>Other authors: M Bonciani, MSc (</w:t>
      </w:r>
      <w:r w:rsidR="00612DB5" w:rsidRPr="009A31AA">
        <w:fldChar w:fldCharType="begin"/>
      </w:r>
      <w:r w:rsidR="00612DB5" w:rsidRPr="009A31AA">
        <w:rPr>
          <w:lang w:val="en-US"/>
        </w:rPr>
        <w:instrText xml:space="preserve"> HYPERLINK "mailto:manila.bonciani@santannapisa.it" </w:instrText>
      </w:r>
      <w:r w:rsidR="00612DB5" w:rsidRPr="009A31AA">
        <w:fldChar w:fldCharType="separate"/>
      </w:r>
      <w:r w:rsidRPr="009A31AA">
        <w:rPr>
          <w:rStyle w:val="Collegamentoipertestuale"/>
          <w:rFonts w:ascii="Arial" w:hAnsi="Arial" w:cs="Arial"/>
          <w:color w:val="auto"/>
          <w:sz w:val="24"/>
          <w:szCs w:val="24"/>
          <w:u w:val="none"/>
          <w:lang w:val="en-US"/>
        </w:rPr>
        <w:t>manila.bonciani@santannapisa.it</w:t>
      </w:r>
      <w:r w:rsidR="00612DB5" w:rsidRPr="009A31AA">
        <w:rPr>
          <w:rStyle w:val="Collegamentoipertestuale"/>
          <w:rFonts w:ascii="Arial" w:hAnsi="Arial" w:cs="Arial"/>
          <w:color w:val="auto"/>
          <w:sz w:val="24"/>
          <w:szCs w:val="24"/>
          <w:u w:val="none"/>
          <w:lang w:val="en-US"/>
        </w:rPr>
        <w:fldChar w:fldCharType="end"/>
      </w:r>
      <w:r w:rsidRPr="009A31AA">
        <w:rPr>
          <w:rFonts w:ascii="Arial" w:hAnsi="Arial" w:cs="Arial"/>
          <w:sz w:val="24"/>
          <w:szCs w:val="24"/>
          <w:lang w:val="en-US"/>
        </w:rPr>
        <w:t>); E Russo, MD (</w:t>
      </w:r>
      <w:r w:rsidR="00612DB5" w:rsidRPr="009A31AA">
        <w:fldChar w:fldCharType="begin"/>
      </w:r>
      <w:r w:rsidR="00612DB5" w:rsidRPr="009A31AA">
        <w:rPr>
          <w:lang w:val="en-US"/>
        </w:rPr>
        <w:instrText xml:space="preserve"> HYPERLINK "mailto:elenoire.russo@gmail.com" </w:instrText>
      </w:r>
      <w:r w:rsidR="00612DB5" w:rsidRPr="009A31AA">
        <w:fldChar w:fldCharType="separate"/>
      </w:r>
      <w:r w:rsidRPr="009A31AA">
        <w:rPr>
          <w:rStyle w:val="Collegamentoipertestuale"/>
          <w:rFonts w:ascii="Arial" w:hAnsi="Arial" w:cs="Arial"/>
          <w:color w:val="auto"/>
          <w:sz w:val="24"/>
          <w:szCs w:val="24"/>
          <w:u w:val="none"/>
          <w:lang w:val="en-US"/>
        </w:rPr>
        <w:t>elenoire.russo@gmail.com</w:t>
      </w:r>
      <w:r w:rsidR="00612DB5" w:rsidRPr="009A31AA">
        <w:rPr>
          <w:rStyle w:val="Collegamentoipertestuale"/>
          <w:rFonts w:ascii="Arial" w:hAnsi="Arial" w:cs="Arial"/>
          <w:color w:val="auto"/>
          <w:sz w:val="24"/>
          <w:szCs w:val="24"/>
          <w:u w:val="none"/>
          <w:lang w:val="en-US"/>
        </w:rPr>
        <w:fldChar w:fldCharType="end"/>
      </w:r>
      <w:r w:rsidRPr="009A31AA">
        <w:rPr>
          <w:rFonts w:ascii="Arial" w:hAnsi="Arial" w:cs="Arial"/>
          <w:sz w:val="24"/>
          <w:szCs w:val="24"/>
          <w:lang w:val="en-US"/>
        </w:rPr>
        <w:t xml:space="preserve">); P Mannella, Associate Professor </w:t>
      </w:r>
      <w:r w:rsidR="00817E09" w:rsidRPr="009A31AA">
        <w:rPr>
          <w:rFonts w:ascii="Arial" w:hAnsi="Arial" w:cs="Arial"/>
          <w:sz w:val="24"/>
          <w:szCs w:val="24"/>
          <w:lang w:val="en-US"/>
        </w:rPr>
        <w:t>(</w:t>
      </w:r>
      <w:r w:rsidR="00612DB5" w:rsidRPr="009A31AA">
        <w:fldChar w:fldCharType="begin"/>
      </w:r>
      <w:r w:rsidR="00612DB5" w:rsidRPr="009A31AA">
        <w:rPr>
          <w:lang w:val="en-US"/>
        </w:rPr>
        <w:instrText xml:space="preserve"> HYPERLINK "mailto:paolo.mannella@unipi.it" </w:instrText>
      </w:r>
      <w:r w:rsidR="00612DB5" w:rsidRPr="009A31AA">
        <w:fldChar w:fldCharType="separate"/>
      </w:r>
      <w:r w:rsidRPr="009A31AA">
        <w:rPr>
          <w:rStyle w:val="Collegamentoipertestuale"/>
          <w:rFonts w:ascii="Arial" w:hAnsi="Arial" w:cs="Arial"/>
          <w:color w:val="auto"/>
          <w:sz w:val="24"/>
          <w:szCs w:val="24"/>
          <w:u w:val="none"/>
          <w:lang w:val="en-US"/>
        </w:rPr>
        <w:t>paolo.mannella@unipi.it</w:t>
      </w:r>
      <w:r w:rsidR="00612DB5" w:rsidRPr="009A31AA">
        <w:rPr>
          <w:rStyle w:val="Collegamentoipertestuale"/>
          <w:rFonts w:ascii="Arial" w:hAnsi="Arial" w:cs="Arial"/>
          <w:color w:val="auto"/>
          <w:sz w:val="24"/>
          <w:szCs w:val="24"/>
          <w:u w:val="none"/>
          <w:lang w:val="en-US"/>
        </w:rPr>
        <w:fldChar w:fldCharType="end"/>
      </w:r>
      <w:r w:rsidRPr="009A31AA">
        <w:rPr>
          <w:rFonts w:ascii="Arial" w:hAnsi="Arial" w:cs="Arial"/>
          <w:sz w:val="24"/>
          <w:szCs w:val="24"/>
          <w:lang w:val="en-US"/>
        </w:rPr>
        <w:t>); T Simoncini, Full Professor (</w:t>
      </w:r>
      <w:r w:rsidR="00612DB5" w:rsidRPr="009A31AA">
        <w:fldChar w:fldCharType="begin"/>
      </w:r>
      <w:r w:rsidR="00612DB5" w:rsidRPr="009A31AA">
        <w:rPr>
          <w:lang w:val="en-US"/>
        </w:rPr>
        <w:instrText xml:space="preserve"> HYPERLINK "mailto:tommaso.simoncini@unipi.it" </w:instrText>
      </w:r>
      <w:r w:rsidR="00612DB5" w:rsidRPr="009A31AA">
        <w:fldChar w:fldCharType="separate"/>
      </w:r>
      <w:r w:rsidRPr="009A31AA">
        <w:rPr>
          <w:rStyle w:val="Collegamentoipertestuale"/>
          <w:rFonts w:ascii="Arial" w:hAnsi="Arial" w:cs="Arial"/>
          <w:color w:val="auto"/>
          <w:sz w:val="24"/>
          <w:szCs w:val="24"/>
          <w:u w:val="none"/>
          <w:lang w:val="en-US"/>
        </w:rPr>
        <w:t>tommaso.simoncini@unipi.it</w:t>
      </w:r>
      <w:r w:rsidR="00612DB5" w:rsidRPr="009A31AA">
        <w:rPr>
          <w:rStyle w:val="Collegamentoipertestuale"/>
          <w:rFonts w:ascii="Arial" w:hAnsi="Arial" w:cs="Arial"/>
          <w:color w:val="auto"/>
          <w:sz w:val="24"/>
          <w:szCs w:val="24"/>
          <w:u w:val="none"/>
          <w:lang w:val="en-US"/>
        </w:rPr>
        <w:fldChar w:fldCharType="end"/>
      </w:r>
      <w:r w:rsidRPr="009A31AA">
        <w:rPr>
          <w:rFonts w:ascii="Arial" w:hAnsi="Arial" w:cs="Arial"/>
          <w:sz w:val="24"/>
          <w:szCs w:val="24"/>
          <w:lang w:val="en-US"/>
        </w:rPr>
        <w:t>); M Vainieri, Full Professor (milena.vainieri@santannapisa</w:t>
      </w:r>
      <w:r w:rsidR="00DD261B" w:rsidRPr="009A31AA">
        <w:rPr>
          <w:rFonts w:ascii="Arial" w:hAnsi="Arial" w:cs="Arial"/>
          <w:sz w:val="24"/>
          <w:szCs w:val="24"/>
          <w:lang w:val="en-US"/>
        </w:rPr>
        <w:t>.it</w:t>
      </w:r>
      <w:r w:rsidRPr="009A31AA">
        <w:rPr>
          <w:rFonts w:ascii="Arial" w:hAnsi="Arial" w:cs="Arial"/>
          <w:sz w:val="24"/>
          <w:szCs w:val="24"/>
          <w:lang w:val="en-US"/>
        </w:rPr>
        <w:t>)</w:t>
      </w:r>
      <w:r w:rsidR="00562992" w:rsidRPr="009A31AA">
        <w:rPr>
          <w:rFonts w:ascii="Arial" w:hAnsi="Arial" w:cs="Arial"/>
          <w:sz w:val="24"/>
          <w:szCs w:val="24"/>
          <w:lang w:val="en-US"/>
        </w:rPr>
        <w:t>.</w:t>
      </w:r>
    </w:p>
    <w:p w14:paraId="775AFD0E" w14:textId="77777777" w:rsidR="00A672E3" w:rsidRPr="009A31AA" w:rsidRDefault="00A672E3" w:rsidP="00817E09">
      <w:pPr>
        <w:spacing w:line="480" w:lineRule="auto"/>
        <w:jc w:val="both"/>
        <w:rPr>
          <w:rFonts w:ascii="Arial" w:hAnsi="Arial" w:cs="Arial"/>
          <w:sz w:val="24"/>
          <w:szCs w:val="24"/>
          <w:lang w:val="en-US"/>
        </w:rPr>
      </w:pPr>
    </w:p>
    <w:p w14:paraId="3F6F92A9" w14:textId="3C91387A" w:rsidR="00817E09" w:rsidRPr="009A31AA" w:rsidRDefault="00817E09" w:rsidP="00817E09">
      <w:pPr>
        <w:spacing w:line="480" w:lineRule="auto"/>
        <w:jc w:val="both"/>
        <w:rPr>
          <w:rFonts w:ascii="Arial" w:hAnsi="Arial" w:cs="Arial"/>
          <w:sz w:val="24"/>
          <w:szCs w:val="24"/>
          <w:lang w:val="en-US"/>
        </w:rPr>
      </w:pPr>
      <w:r w:rsidRPr="009A31AA">
        <w:rPr>
          <w:rFonts w:ascii="Arial" w:hAnsi="Arial" w:cs="Arial"/>
          <w:b/>
          <w:bCs/>
          <w:sz w:val="24"/>
          <w:szCs w:val="24"/>
          <w:lang w:val="en-US"/>
        </w:rPr>
        <w:t>Keywords</w:t>
      </w:r>
      <w:r w:rsidRPr="009A31AA">
        <w:rPr>
          <w:rFonts w:ascii="Arial" w:hAnsi="Arial" w:cs="Arial"/>
          <w:sz w:val="24"/>
          <w:szCs w:val="24"/>
          <w:lang w:val="en-US"/>
        </w:rPr>
        <w:t xml:space="preserve">: </w:t>
      </w:r>
      <w:r w:rsidR="0035272A" w:rsidRPr="009A31AA">
        <w:rPr>
          <w:rFonts w:ascii="Arial" w:hAnsi="Arial" w:cs="Arial"/>
          <w:sz w:val="24"/>
          <w:szCs w:val="24"/>
          <w:lang w:val="en-US"/>
        </w:rPr>
        <w:t xml:space="preserve">Anal incontinence, </w:t>
      </w:r>
      <w:r w:rsidR="00065A4B" w:rsidRPr="009A31AA">
        <w:rPr>
          <w:rFonts w:ascii="Arial" w:hAnsi="Arial" w:cs="Arial"/>
          <w:sz w:val="24"/>
          <w:szCs w:val="24"/>
          <w:lang w:val="en-US"/>
        </w:rPr>
        <w:t>f</w:t>
      </w:r>
      <w:r w:rsidR="001352CA" w:rsidRPr="009A31AA">
        <w:rPr>
          <w:rFonts w:ascii="Arial" w:hAnsi="Arial" w:cs="Arial"/>
          <w:sz w:val="24"/>
          <w:szCs w:val="24"/>
          <w:lang w:val="en-US"/>
        </w:rPr>
        <w:t>ecal incontinence,</w:t>
      </w:r>
      <w:r w:rsidR="00815911" w:rsidRPr="009A31AA">
        <w:rPr>
          <w:rFonts w:ascii="Arial" w:hAnsi="Arial" w:cs="Arial"/>
          <w:sz w:val="24"/>
          <w:szCs w:val="24"/>
          <w:lang w:val="en-US"/>
        </w:rPr>
        <w:t xml:space="preserve"> Italy,</w:t>
      </w:r>
      <w:r w:rsidR="001352CA" w:rsidRPr="009A31AA">
        <w:rPr>
          <w:rFonts w:ascii="Arial" w:hAnsi="Arial" w:cs="Arial"/>
          <w:sz w:val="24"/>
          <w:szCs w:val="24"/>
          <w:lang w:val="en-US"/>
        </w:rPr>
        <w:t xml:space="preserve"> p</w:t>
      </w:r>
      <w:r w:rsidRPr="009A31AA">
        <w:rPr>
          <w:rFonts w:ascii="Arial" w:hAnsi="Arial" w:cs="Arial"/>
          <w:sz w:val="24"/>
          <w:szCs w:val="24"/>
          <w:lang w:val="en-US"/>
        </w:rPr>
        <w:t>atient-reported</w:t>
      </w:r>
      <w:r w:rsidR="0035272A" w:rsidRPr="009A31AA">
        <w:rPr>
          <w:rFonts w:ascii="Arial" w:hAnsi="Arial" w:cs="Arial"/>
          <w:sz w:val="24"/>
          <w:szCs w:val="24"/>
          <w:lang w:val="en-US"/>
        </w:rPr>
        <w:t xml:space="preserve"> </w:t>
      </w:r>
      <w:r w:rsidRPr="009A31AA">
        <w:rPr>
          <w:rFonts w:ascii="Arial" w:hAnsi="Arial" w:cs="Arial"/>
          <w:sz w:val="24"/>
          <w:szCs w:val="24"/>
          <w:lang w:val="en-US"/>
        </w:rPr>
        <w:t>outcome, postpartum, pregnancy, PRO, urinary</w:t>
      </w:r>
      <w:r w:rsidR="001352CA" w:rsidRPr="009A31AA">
        <w:rPr>
          <w:rFonts w:ascii="Arial" w:hAnsi="Arial" w:cs="Arial"/>
          <w:sz w:val="24"/>
          <w:szCs w:val="24"/>
          <w:lang w:val="en-US"/>
        </w:rPr>
        <w:t xml:space="preserve"> incontinence</w:t>
      </w:r>
      <w:r w:rsidR="00815911" w:rsidRPr="009A31AA">
        <w:rPr>
          <w:rFonts w:ascii="Arial" w:hAnsi="Arial" w:cs="Arial"/>
          <w:sz w:val="24"/>
          <w:szCs w:val="24"/>
          <w:lang w:val="en-US"/>
        </w:rPr>
        <w:t>.</w:t>
      </w:r>
    </w:p>
    <w:p w14:paraId="68AA3AAE" w14:textId="38919BC1" w:rsidR="00C82373" w:rsidRPr="009A31AA" w:rsidRDefault="00065A4B" w:rsidP="00817E09">
      <w:pPr>
        <w:spacing w:line="480" w:lineRule="auto"/>
        <w:jc w:val="both"/>
        <w:rPr>
          <w:rFonts w:ascii="Arial" w:hAnsi="Arial" w:cs="Arial"/>
          <w:sz w:val="24"/>
          <w:szCs w:val="24"/>
          <w:lang w:val="en-US"/>
        </w:rPr>
      </w:pPr>
      <w:r w:rsidRPr="009A31AA">
        <w:rPr>
          <w:rFonts w:ascii="Arial" w:hAnsi="Arial" w:cs="Arial"/>
          <w:b/>
          <w:bCs/>
          <w:sz w:val="24"/>
          <w:szCs w:val="24"/>
          <w:lang w:val="en-US"/>
        </w:rPr>
        <w:t>Synopsis</w:t>
      </w:r>
      <w:r w:rsidR="00817E09" w:rsidRPr="009A31AA">
        <w:rPr>
          <w:rFonts w:ascii="Arial" w:hAnsi="Arial" w:cs="Arial"/>
          <w:sz w:val="24"/>
          <w:szCs w:val="24"/>
          <w:lang w:val="en-US"/>
        </w:rPr>
        <w:t xml:space="preserve">: </w:t>
      </w:r>
      <w:r w:rsidR="00C82373" w:rsidRPr="009A31AA">
        <w:rPr>
          <w:rFonts w:ascii="Arial" w:hAnsi="Arial" w:cs="Arial"/>
          <w:sz w:val="24"/>
          <w:szCs w:val="24"/>
          <w:lang w:val="en-US"/>
        </w:rPr>
        <w:t>Patient-reported outcomes from a systematic longitudinal survey involving pregnant women revealed risk groups that could avoid pregnancy-related urinary / fecal incontinence, thanks also to pelvic-floor-muscle-training.</w:t>
      </w:r>
    </w:p>
    <w:p w14:paraId="7AD45937" w14:textId="77777777" w:rsidR="00817E09" w:rsidRPr="009A31AA" w:rsidRDefault="00817E09" w:rsidP="00817E09">
      <w:pPr>
        <w:spacing w:line="480" w:lineRule="auto"/>
        <w:jc w:val="both"/>
        <w:rPr>
          <w:rFonts w:ascii="Arial" w:hAnsi="Arial" w:cs="Arial"/>
          <w:b/>
          <w:bCs/>
          <w:sz w:val="24"/>
          <w:szCs w:val="24"/>
          <w:lang w:val="en-US"/>
        </w:rPr>
      </w:pPr>
    </w:p>
    <w:p w14:paraId="12E1021D" w14:textId="46703C54" w:rsidR="00A672E3" w:rsidRPr="009A31AA" w:rsidRDefault="00817E09" w:rsidP="00817E09">
      <w:pPr>
        <w:spacing w:line="480" w:lineRule="auto"/>
        <w:jc w:val="both"/>
        <w:rPr>
          <w:rFonts w:ascii="Arial" w:hAnsi="Arial" w:cs="Arial"/>
          <w:b/>
          <w:bCs/>
          <w:sz w:val="24"/>
          <w:szCs w:val="24"/>
          <w:lang w:val="en-US"/>
        </w:rPr>
      </w:pPr>
      <w:r w:rsidRPr="009A31AA">
        <w:rPr>
          <w:rFonts w:ascii="Arial" w:hAnsi="Arial" w:cs="Arial"/>
          <w:b/>
          <w:bCs/>
          <w:sz w:val="24"/>
          <w:szCs w:val="24"/>
          <w:lang w:val="en-US"/>
        </w:rPr>
        <w:t>Article details</w:t>
      </w:r>
      <w:r w:rsidR="00A672E3" w:rsidRPr="009A31AA">
        <w:rPr>
          <w:rFonts w:ascii="Arial" w:hAnsi="Arial" w:cs="Arial"/>
          <w:sz w:val="24"/>
          <w:szCs w:val="24"/>
          <w:lang w:val="en-US"/>
        </w:rPr>
        <w:t xml:space="preserve">: </w:t>
      </w:r>
      <w:r w:rsidRPr="009A31AA">
        <w:rPr>
          <w:rFonts w:ascii="Arial" w:hAnsi="Arial" w:cs="Arial"/>
          <w:sz w:val="24"/>
          <w:szCs w:val="24"/>
          <w:lang w:val="en-US"/>
        </w:rPr>
        <w:t>Clinical article</w:t>
      </w:r>
      <w:r w:rsidR="002D6AF7" w:rsidRPr="009A31AA">
        <w:rPr>
          <w:rFonts w:ascii="Arial" w:hAnsi="Arial" w:cs="Arial"/>
          <w:sz w:val="24"/>
          <w:szCs w:val="24"/>
          <w:lang w:val="en-US"/>
        </w:rPr>
        <w:t>, 2700 words.</w:t>
      </w:r>
      <w:r w:rsidR="00A672E3" w:rsidRPr="009A31AA">
        <w:rPr>
          <w:rFonts w:ascii="Arial" w:hAnsi="Arial" w:cs="Arial"/>
          <w:b/>
          <w:bCs/>
          <w:sz w:val="24"/>
          <w:szCs w:val="24"/>
          <w:lang w:val="en-US"/>
        </w:rPr>
        <w:br w:type="page"/>
      </w:r>
    </w:p>
    <w:p w14:paraId="4D9DC437" w14:textId="77777777" w:rsidR="00A672E3" w:rsidRPr="009A31AA" w:rsidRDefault="00A672E3" w:rsidP="00817E09">
      <w:pPr>
        <w:spacing w:line="480" w:lineRule="auto"/>
        <w:jc w:val="both"/>
        <w:rPr>
          <w:rFonts w:ascii="Arial" w:hAnsi="Arial" w:cs="Arial"/>
          <w:sz w:val="24"/>
          <w:szCs w:val="24"/>
          <w:lang w:val="en-US"/>
        </w:rPr>
      </w:pPr>
      <w:r w:rsidRPr="009A31AA">
        <w:rPr>
          <w:rFonts w:ascii="Arial" w:hAnsi="Arial" w:cs="Arial"/>
          <w:b/>
          <w:bCs/>
          <w:sz w:val="24"/>
          <w:szCs w:val="24"/>
          <w:lang w:val="en-US"/>
        </w:rPr>
        <w:lastRenderedPageBreak/>
        <w:t>ABSTRACT</w:t>
      </w:r>
    </w:p>
    <w:p w14:paraId="387D45AD" w14:textId="77777777" w:rsidR="00A672E3" w:rsidRPr="009A31AA" w:rsidRDefault="00A672E3" w:rsidP="00817E09">
      <w:pPr>
        <w:spacing w:line="480" w:lineRule="auto"/>
        <w:jc w:val="both"/>
        <w:rPr>
          <w:rFonts w:ascii="Arial" w:hAnsi="Arial" w:cs="Arial"/>
          <w:b/>
          <w:bCs/>
          <w:sz w:val="24"/>
          <w:szCs w:val="24"/>
          <w:lang w:val="en-US"/>
        </w:rPr>
      </w:pPr>
      <w:r w:rsidRPr="009A31AA">
        <w:rPr>
          <w:rFonts w:ascii="Arial" w:hAnsi="Arial" w:cs="Arial"/>
          <w:b/>
          <w:bCs/>
          <w:sz w:val="24"/>
          <w:szCs w:val="24"/>
          <w:lang w:val="en-US"/>
        </w:rPr>
        <w:t xml:space="preserve">Objective </w:t>
      </w:r>
    </w:p>
    <w:p w14:paraId="38E6D391" w14:textId="77777777" w:rsidR="00A672E3" w:rsidRPr="009A31AA" w:rsidRDefault="00A672E3" w:rsidP="00817E09">
      <w:pPr>
        <w:spacing w:line="480" w:lineRule="auto"/>
        <w:jc w:val="both"/>
        <w:rPr>
          <w:rFonts w:ascii="Arial" w:hAnsi="Arial" w:cs="Arial"/>
          <w:sz w:val="24"/>
          <w:szCs w:val="24"/>
          <w:lang w:val="en-US"/>
        </w:rPr>
      </w:pPr>
      <w:r w:rsidRPr="009A31AA">
        <w:rPr>
          <w:rFonts w:ascii="Arial" w:hAnsi="Arial" w:cs="Arial"/>
          <w:sz w:val="24"/>
          <w:szCs w:val="24"/>
          <w:lang w:val="en-US"/>
        </w:rPr>
        <w:t>To investigate prevalence and risk factors of pregnancy-related urinary/fecal incontinence (UI/FI) in a large Italian population.</w:t>
      </w:r>
    </w:p>
    <w:p w14:paraId="0A4F33BA" w14:textId="77777777" w:rsidR="00A672E3" w:rsidRPr="009A31AA" w:rsidRDefault="00A672E3" w:rsidP="00817E09">
      <w:pPr>
        <w:spacing w:line="480" w:lineRule="auto"/>
        <w:jc w:val="both"/>
        <w:rPr>
          <w:rFonts w:ascii="Arial" w:hAnsi="Arial" w:cs="Arial"/>
          <w:b/>
          <w:bCs/>
          <w:sz w:val="24"/>
          <w:szCs w:val="24"/>
          <w:lang w:val="en-US"/>
        </w:rPr>
      </w:pPr>
      <w:r w:rsidRPr="009A31AA">
        <w:rPr>
          <w:rFonts w:ascii="Arial" w:hAnsi="Arial" w:cs="Arial"/>
          <w:b/>
          <w:bCs/>
          <w:sz w:val="24"/>
          <w:szCs w:val="24"/>
          <w:lang w:val="en-US"/>
        </w:rPr>
        <w:t>Methods</w:t>
      </w:r>
    </w:p>
    <w:p w14:paraId="1B801614" w14:textId="4E02F265" w:rsidR="00A672E3" w:rsidRPr="009A31AA" w:rsidRDefault="000A1AF2" w:rsidP="00817E09">
      <w:pPr>
        <w:spacing w:line="480" w:lineRule="auto"/>
        <w:jc w:val="both"/>
        <w:rPr>
          <w:rFonts w:ascii="Arial" w:hAnsi="Arial" w:cs="Arial"/>
          <w:sz w:val="24"/>
          <w:szCs w:val="24"/>
          <w:lang w:val="en-US"/>
        </w:rPr>
      </w:pPr>
      <w:r w:rsidRPr="009A31AA">
        <w:rPr>
          <w:rFonts w:ascii="Arial" w:hAnsi="Arial" w:cs="Arial"/>
          <w:sz w:val="24"/>
          <w:szCs w:val="24"/>
          <w:lang w:val="en-US"/>
        </w:rPr>
        <w:t>This is a prospective cohort study</w:t>
      </w:r>
      <w:r w:rsidR="00A672E3" w:rsidRPr="009A31AA">
        <w:rPr>
          <w:rFonts w:ascii="Arial" w:hAnsi="Arial" w:cs="Arial"/>
          <w:sz w:val="24"/>
          <w:szCs w:val="24"/>
          <w:lang w:val="en-US"/>
        </w:rPr>
        <w:t xml:space="preserve"> analyz</w:t>
      </w:r>
      <w:r w:rsidRPr="009A31AA">
        <w:rPr>
          <w:rFonts w:ascii="Arial" w:hAnsi="Arial" w:cs="Arial"/>
          <w:sz w:val="24"/>
          <w:szCs w:val="24"/>
          <w:lang w:val="en-US"/>
        </w:rPr>
        <w:t>ing</w:t>
      </w:r>
      <w:r w:rsidR="00A672E3" w:rsidRPr="009A31AA">
        <w:rPr>
          <w:rFonts w:ascii="Arial" w:hAnsi="Arial" w:cs="Arial"/>
          <w:sz w:val="24"/>
          <w:szCs w:val="24"/>
          <w:lang w:val="en-US"/>
        </w:rPr>
        <w:t xml:space="preserve"> patient-reported outcome (PRO) measures obtained from the systematic longitudinal survey on the maternity pathway of Tuscany</w:t>
      </w:r>
      <w:r w:rsidR="00C4593D" w:rsidRPr="009A31AA">
        <w:rPr>
          <w:rFonts w:ascii="Arial" w:hAnsi="Arial" w:cs="Arial"/>
          <w:sz w:val="24"/>
          <w:szCs w:val="24"/>
          <w:lang w:val="en-US"/>
        </w:rPr>
        <w:t xml:space="preserve"> from March 2019 to April 2021</w:t>
      </w:r>
      <w:r w:rsidR="00A672E3" w:rsidRPr="009A31AA">
        <w:rPr>
          <w:rFonts w:ascii="Arial" w:hAnsi="Arial" w:cs="Arial"/>
          <w:sz w:val="24"/>
          <w:szCs w:val="24"/>
          <w:lang w:val="en-US"/>
        </w:rPr>
        <w:t>. Four questionnaires were completed by 6,023 women from the beginning of pregnancy until six months postpartum, each including two PRO measures –</w:t>
      </w:r>
      <w:r w:rsidR="00336A27" w:rsidRPr="009A31AA">
        <w:rPr>
          <w:rFonts w:ascii="Arial" w:hAnsi="Arial" w:cs="Arial"/>
          <w:sz w:val="24"/>
          <w:szCs w:val="24"/>
          <w:lang w:val="en-US"/>
        </w:rPr>
        <w:t xml:space="preserve"> </w:t>
      </w:r>
      <w:r w:rsidR="00A672E3" w:rsidRPr="009A31AA">
        <w:rPr>
          <w:rFonts w:ascii="Arial" w:hAnsi="Arial" w:cs="Arial"/>
          <w:sz w:val="24"/>
          <w:szCs w:val="24"/>
          <w:lang w:val="en-US"/>
        </w:rPr>
        <w:t xml:space="preserve">Wexner scale for FI and ICIQ-SF for UI –, and questions investigating sociodemographic/clinical factors. After assessing UI/FI prevalence at each time-point, we </w:t>
      </w:r>
      <w:r w:rsidR="0038438F" w:rsidRPr="009A31AA">
        <w:rPr>
          <w:rFonts w:ascii="Arial" w:hAnsi="Arial" w:cs="Arial"/>
          <w:sz w:val="24"/>
          <w:szCs w:val="24"/>
          <w:lang w:val="en-US"/>
        </w:rPr>
        <w:t>run panel regressions</w:t>
      </w:r>
      <w:r w:rsidR="00A672E3" w:rsidRPr="009A31AA">
        <w:rPr>
          <w:rFonts w:ascii="Arial" w:hAnsi="Arial" w:cs="Arial"/>
          <w:sz w:val="24"/>
          <w:szCs w:val="24"/>
          <w:lang w:val="en-US"/>
        </w:rPr>
        <w:t xml:space="preserve"> </w:t>
      </w:r>
      <w:r w:rsidR="0038438F" w:rsidRPr="009A31AA">
        <w:rPr>
          <w:rFonts w:ascii="Arial" w:hAnsi="Arial" w:cs="Arial"/>
          <w:sz w:val="24"/>
          <w:szCs w:val="24"/>
          <w:lang w:val="en-US"/>
        </w:rPr>
        <w:t xml:space="preserve">to explore </w:t>
      </w:r>
      <w:r w:rsidR="00A672E3" w:rsidRPr="009A31AA">
        <w:rPr>
          <w:rFonts w:ascii="Arial" w:hAnsi="Arial" w:cs="Arial"/>
          <w:sz w:val="24"/>
          <w:szCs w:val="24"/>
          <w:lang w:val="en-US"/>
        </w:rPr>
        <w:t xml:space="preserve">the related risk factors. </w:t>
      </w:r>
    </w:p>
    <w:p w14:paraId="1BDBB6E3" w14:textId="77777777" w:rsidR="00A672E3" w:rsidRPr="009A31AA" w:rsidRDefault="00A672E3" w:rsidP="00817E09">
      <w:pPr>
        <w:spacing w:line="480" w:lineRule="auto"/>
        <w:jc w:val="both"/>
        <w:rPr>
          <w:rFonts w:ascii="Arial" w:hAnsi="Arial" w:cs="Arial"/>
          <w:b/>
          <w:bCs/>
          <w:sz w:val="24"/>
          <w:szCs w:val="24"/>
          <w:lang w:val="en-US"/>
        </w:rPr>
      </w:pPr>
      <w:r w:rsidRPr="009A31AA">
        <w:rPr>
          <w:rFonts w:ascii="Arial" w:hAnsi="Arial" w:cs="Arial"/>
          <w:b/>
          <w:bCs/>
          <w:sz w:val="24"/>
          <w:szCs w:val="24"/>
          <w:lang w:val="en-US"/>
        </w:rPr>
        <w:t>Results</w:t>
      </w:r>
    </w:p>
    <w:p w14:paraId="5C2E9648" w14:textId="02481FC0" w:rsidR="00D601E2" w:rsidRPr="009A31AA" w:rsidRDefault="00A672E3" w:rsidP="00D601E2">
      <w:pPr>
        <w:spacing w:line="480" w:lineRule="auto"/>
        <w:jc w:val="both"/>
        <w:rPr>
          <w:rFonts w:ascii="Arial" w:hAnsi="Arial" w:cs="Arial"/>
          <w:sz w:val="24"/>
          <w:szCs w:val="24"/>
          <w:lang w:val="en-US"/>
        </w:rPr>
      </w:pPr>
      <w:r w:rsidRPr="009A31AA">
        <w:rPr>
          <w:rFonts w:ascii="Arial" w:hAnsi="Arial" w:cs="Arial"/>
          <w:sz w:val="24"/>
          <w:szCs w:val="24"/>
          <w:lang w:val="en-US"/>
        </w:rPr>
        <w:t xml:space="preserve">Women reporting UI and FI were, respectively, 24.3% and 6.2% in the third trimester, and 12.6% and 4.2% six months postpartum. UI occurrence and severity were </w:t>
      </w:r>
      <w:r w:rsidR="005A5EC8" w:rsidRPr="009A31AA">
        <w:rPr>
          <w:rFonts w:ascii="Arial" w:hAnsi="Arial" w:cs="Arial"/>
          <w:sz w:val="24"/>
          <w:szCs w:val="24"/>
          <w:lang w:val="en-US"/>
        </w:rPr>
        <w:t>higher</w:t>
      </w:r>
      <w:r w:rsidRPr="009A31AA">
        <w:rPr>
          <w:rFonts w:ascii="Arial" w:hAnsi="Arial" w:cs="Arial"/>
          <w:sz w:val="24"/>
          <w:szCs w:val="24"/>
          <w:lang w:val="en-US"/>
        </w:rPr>
        <w:t xml:space="preserve"> in </w:t>
      </w:r>
      <w:proofErr w:type="gramStart"/>
      <w:r w:rsidRPr="009A31AA">
        <w:rPr>
          <w:rFonts w:ascii="Arial" w:hAnsi="Arial" w:cs="Arial"/>
          <w:sz w:val="24"/>
          <w:szCs w:val="24"/>
          <w:lang w:val="en-US"/>
        </w:rPr>
        <w:t>highly-educated</w:t>
      </w:r>
      <w:proofErr w:type="gramEnd"/>
      <w:r w:rsidRPr="009A31AA">
        <w:rPr>
          <w:rFonts w:ascii="Arial" w:hAnsi="Arial" w:cs="Arial"/>
          <w:sz w:val="24"/>
          <w:szCs w:val="24"/>
          <w:lang w:val="en-US"/>
        </w:rPr>
        <w:t>, aged &gt; 30, and overweight/obese women. Spontaneous tear</w:t>
      </w:r>
      <w:r w:rsidR="0038438F" w:rsidRPr="009A31AA">
        <w:rPr>
          <w:rFonts w:ascii="Arial" w:hAnsi="Arial" w:cs="Arial"/>
          <w:sz w:val="24"/>
          <w:szCs w:val="24"/>
          <w:lang w:val="en-US"/>
        </w:rPr>
        <w:t>s</w:t>
      </w:r>
      <w:r w:rsidRPr="009A31AA">
        <w:rPr>
          <w:rFonts w:ascii="Arial" w:hAnsi="Arial" w:cs="Arial"/>
          <w:sz w:val="24"/>
          <w:szCs w:val="24"/>
          <w:lang w:val="en-US"/>
        </w:rPr>
        <w:t xml:space="preserve"> or episiotomy were risk factors for postpartum UI, while receiving cesarean-section and performing pelvic-floor-muscle-training during pregnancy</w:t>
      </w:r>
      <w:r w:rsidR="00D601E2" w:rsidRPr="009A31AA">
        <w:rPr>
          <w:rFonts w:ascii="Arial" w:hAnsi="Arial" w:cs="Arial"/>
          <w:sz w:val="24"/>
          <w:szCs w:val="24"/>
          <w:lang w:val="en-US"/>
        </w:rPr>
        <w:t xml:space="preserve"> were protective</w:t>
      </w:r>
      <w:r w:rsidRPr="009A31AA">
        <w:rPr>
          <w:rFonts w:ascii="Arial" w:hAnsi="Arial" w:cs="Arial"/>
          <w:sz w:val="24"/>
          <w:szCs w:val="24"/>
          <w:lang w:val="en-US"/>
        </w:rPr>
        <w:t xml:space="preserve">, mainly in specific groups. Finally, higher FI prevalence and severity emerged in overweight, aged &gt; 40, </w:t>
      </w:r>
      <w:proofErr w:type="gramStart"/>
      <w:r w:rsidRPr="009A31AA">
        <w:rPr>
          <w:rFonts w:ascii="Arial" w:hAnsi="Arial" w:cs="Arial"/>
          <w:sz w:val="24"/>
          <w:szCs w:val="24"/>
          <w:lang w:val="en-US"/>
        </w:rPr>
        <w:t>highly-educated</w:t>
      </w:r>
      <w:proofErr w:type="gramEnd"/>
      <w:r w:rsidRPr="009A31AA">
        <w:rPr>
          <w:rFonts w:ascii="Arial" w:hAnsi="Arial" w:cs="Arial"/>
          <w:sz w:val="24"/>
          <w:szCs w:val="24"/>
          <w:lang w:val="en-US"/>
        </w:rPr>
        <w:t>, non-Italian women and in those undergoing tear</w:t>
      </w:r>
      <w:r w:rsidR="00AF3A93" w:rsidRPr="009A31AA">
        <w:rPr>
          <w:rFonts w:ascii="Arial" w:hAnsi="Arial" w:cs="Arial"/>
          <w:sz w:val="24"/>
          <w:szCs w:val="24"/>
          <w:lang w:val="en-US"/>
        </w:rPr>
        <w:t>s</w:t>
      </w:r>
      <w:r w:rsidRPr="009A31AA">
        <w:rPr>
          <w:rFonts w:ascii="Arial" w:hAnsi="Arial" w:cs="Arial"/>
          <w:sz w:val="24"/>
          <w:szCs w:val="24"/>
          <w:lang w:val="en-US"/>
        </w:rPr>
        <w:t>.</w:t>
      </w:r>
      <w:r w:rsidR="00D601E2" w:rsidRPr="009A31AA">
        <w:rPr>
          <w:rFonts w:ascii="Arial" w:hAnsi="Arial" w:cs="Arial"/>
          <w:sz w:val="24"/>
          <w:szCs w:val="24"/>
          <w:lang w:val="en-US"/>
        </w:rPr>
        <w:br w:type="page"/>
      </w:r>
    </w:p>
    <w:p w14:paraId="4D1E8316" w14:textId="7FDC1132" w:rsidR="00A672E3" w:rsidRPr="009A31AA" w:rsidRDefault="00A672E3" w:rsidP="00817E09">
      <w:pPr>
        <w:spacing w:line="480" w:lineRule="auto"/>
        <w:jc w:val="both"/>
        <w:rPr>
          <w:rFonts w:ascii="Arial" w:hAnsi="Arial" w:cs="Arial"/>
          <w:b/>
          <w:bCs/>
          <w:sz w:val="24"/>
          <w:szCs w:val="24"/>
          <w:lang w:val="en-US"/>
        </w:rPr>
      </w:pPr>
      <w:r w:rsidRPr="009A31AA">
        <w:rPr>
          <w:rFonts w:ascii="Arial" w:hAnsi="Arial" w:cs="Arial"/>
          <w:b/>
          <w:bCs/>
          <w:sz w:val="24"/>
          <w:szCs w:val="24"/>
          <w:lang w:val="en-US"/>
        </w:rPr>
        <w:lastRenderedPageBreak/>
        <w:t>Conclusion</w:t>
      </w:r>
    </w:p>
    <w:p w14:paraId="2697CFF1" w14:textId="6B5723BC" w:rsidR="00A672E3" w:rsidRPr="009A31AA" w:rsidRDefault="00A672E3" w:rsidP="00817E09">
      <w:pPr>
        <w:spacing w:line="480" w:lineRule="auto"/>
        <w:jc w:val="both"/>
        <w:rPr>
          <w:rFonts w:ascii="Arial" w:hAnsi="Arial" w:cs="Arial"/>
          <w:sz w:val="24"/>
          <w:szCs w:val="24"/>
          <w:lang w:val="en-US"/>
        </w:rPr>
      </w:pPr>
      <w:r w:rsidRPr="009A31AA">
        <w:rPr>
          <w:rFonts w:ascii="Arial" w:hAnsi="Arial" w:cs="Arial"/>
          <w:sz w:val="24"/>
          <w:szCs w:val="24"/>
          <w:lang w:val="en-US"/>
        </w:rPr>
        <w:t>We employed PRO measures to investigate the epidemiology of pregnancy-related UI/FI and detect the main risk groups. Pelvic-floor-muscle-training may be recommended in women with peculiar sociodemographic</w:t>
      </w:r>
      <w:r w:rsidR="0038438F" w:rsidRPr="009A31AA">
        <w:rPr>
          <w:rFonts w:ascii="Arial" w:hAnsi="Arial" w:cs="Arial"/>
          <w:sz w:val="24"/>
          <w:szCs w:val="24"/>
          <w:lang w:val="en-US"/>
        </w:rPr>
        <w:t>/</w:t>
      </w:r>
      <w:r w:rsidRPr="009A31AA">
        <w:rPr>
          <w:rFonts w:ascii="Arial" w:hAnsi="Arial" w:cs="Arial"/>
          <w:sz w:val="24"/>
          <w:szCs w:val="24"/>
          <w:lang w:val="en-US"/>
        </w:rPr>
        <w:t>clinical features.</w:t>
      </w:r>
      <w:r w:rsidRPr="009A31AA">
        <w:rPr>
          <w:rFonts w:ascii="Arial" w:hAnsi="Arial" w:cs="Arial"/>
          <w:sz w:val="24"/>
          <w:szCs w:val="24"/>
          <w:lang w:val="en-US"/>
        </w:rPr>
        <w:br w:type="page"/>
      </w:r>
    </w:p>
    <w:p w14:paraId="29110813" w14:textId="77777777" w:rsidR="00A672E3" w:rsidRPr="009A31AA" w:rsidRDefault="00A672E3" w:rsidP="00817E09">
      <w:pPr>
        <w:spacing w:line="480" w:lineRule="auto"/>
        <w:jc w:val="both"/>
        <w:rPr>
          <w:rFonts w:ascii="Arial" w:hAnsi="Arial" w:cs="Arial"/>
          <w:b/>
          <w:bCs/>
          <w:sz w:val="24"/>
          <w:szCs w:val="24"/>
          <w:lang w:val="en-US"/>
        </w:rPr>
      </w:pPr>
      <w:bookmarkStart w:id="1" w:name="_Hlk78883614"/>
      <w:r w:rsidRPr="009A31AA">
        <w:rPr>
          <w:rFonts w:ascii="Arial" w:hAnsi="Arial" w:cs="Arial"/>
          <w:b/>
          <w:bCs/>
          <w:sz w:val="24"/>
          <w:szCs w:val="24"/>
          <w:lang w:val="en-US"/>
        </w:rPr>
        <w:lastRenderedPageBreak/>
        <w:t>INTRODUCTION</w:t>
      </w:r>
    </w:p>
    <w:p w14:paraId="0D6F8B3C" w14:textId="79AF3698" w:rsidR="00A672E3" w:rsidRPr="009A31AA" w:rsidRDefault="00A53C4C" w:rsidP="00E37DB7">
      <w:pPr>
        <w:spacing w:line="480" w:lineRule="auto"/>
        <w:jc w:val="both"/>
        <w:rPr>
          <w:rFonts w:ascii="Arial" w:hAnsi="Arial" w:cs="Arial"/>
          <w:sz w:val="24"/>
          <w:szCs w:val="24"/>
          <w:lang w:val="en-US"/>
        </w:rPr>
      </w:pPr>
      <w:r w:rsidRPr="009A31AA">
        <w:rPr>
          <w:rFonts w:ascii="Arial" w:hAnsi="Arial" w:cs="Arial"/>
          <w:sz w:val="24"/>
          <w:szCs w:val="24"/>
          <w:lang w:val="en-US"/>
        </w:rPr>
        <w:t>Pregnancy is a well-known risk factor for</w:t>
      </w:r>
      <w:r w:rsidR="00D71B78" w:rsidRPr="009A31AA">
        <w:rPr>
          <w:rFonts w:ascii="Arial" w:hAnsi="Arial" w:cs="Arial"/>
          <w:sz w:val="24"/>
          <w:szCs w:val="24"/>
          <w:lang w:val="en-US"/>
        </w:rPr>
        <w:t xml:space="preserve"> urinary and fecal</w:t>
      </w:r>
      <w:r w:rsidRPr="009A31AA">
        <w:rPr>
          <w:rFonts w:ascii="Arial" w:hAnsi="Arial" w:cs="Arial"/>
          <w:sz w:val="24"/>
          <w:szCs w:val="24"/>
          <w:lang w:val="en-US"/>
        </w:rPr>
        <w:t xml:space="preserve"> incontinence</w:t>
      </w:r>
      <w:r w:rsidR="00D71B78" w:rsidRPr="009A31AA">
        <w:rPr>
          <w:rFonts w:ascii="Arial" w:hAnsi="Arial" w:cs="Arial"/>
          <w:sz w:val="24"/>
          <w:szCs w:val="24"/>
          <w:lang w:val="en-US"/>
        </w:rPr>
        <w:t xml:space="preserve"> (UI/FI)</w:t>
      </w:r>
      <w:r w:rsidRPr="009A31AA">
        <w:rPr>
          <w:rFonts w:ascii="Arial" w:hAnsi="Arial" w:cs="Arial"/>
          <w:sz w:val="24"/>
          <w:szCs w:val="24"/>
          <w:lang w:val="en-US"/>
        </w:rPr>
        <w:t xml:space="preserve"> </w:t>
      </w:r>
      <w:r w:rsidR="00A672E3" w:rsidRPr="009A31AA">
        <w:rPr>
          <w:rFonts w:ascii="Arial" w:hAnsi="Arial" w:cs="Arial"/>
          <w:sz w:val="24"/>
          <w:szCs w:val="24"/>
          <w:lang w:val="en-US"/>
        </w:rPr>
        <w:fldChar w:fldCharType="begin" w:fldLock="1"/>
      </w:r>
      <w:r w:rsidR="00A672E3" w:rsidRPr="009A31AA">
        <w:rPr>
          <w:rFonts w:ascii="Arial" w:hAnsi="Arial" w:cs="Arial"/>
          <w:sz w:val="24"/>
          <w:szCs w:val="24"/>
          <w:lang w:val="en-US"/>
        </w:rPr>
        <w:instrText>ADDIN CSL_CITATION {"citationItems":[{"id":"ITEM-1","itemData":{"DOI":"10.1007/s00192-017-3540-z","ISSN":"14333023","PMID":"29332252","abstract":"The objective of this narrative review is to study the impact of pregnancy and childbirth on pelvic floor function as assessed by objective measurement techniques with quantitative data carried out during pregnancy and after childbirth. A literature search in MEDLINE and relevant and up-to-date journals from 1960 until April 2017 was performed for articles dealing with the impact of pregnancy and childbirth on pelvic floor function as assessed by objective measurement methods. Only studies describing objective measurement techniques. i.e., urodynamics, ultrasound (US), magnetic resonance imaging (MRI), Pelvic Organ Prolapse Quantification (POP-Q) system, and neurophysiologic tests carried out throughout pregnancy and after childbirth are included. Relevant studies presenting objective quantitative data are analyzed and briefly summarized. The number of studies meeting selection criteria was relatively few. Pregnancy, especially first pregnancy, is associated bladder neck lowering, increased bladder neck mobility, pelvic organ descent, decreased levator ani strength, and decreased urethral resistance. These changes are accentuated after vaginal delivery. Data on the impact of obstetrical and neonatal variables are transient and seem of less importance. Cesarean delivery is not completely protective. In most women, pelvic floor muscle function recovers in the year after delivery. Objective measurement techniques during pregnancy may allow identification of women susceptible to pelvic floor dysfunction later in life and offer the opportunity for counseling and preventive treatment strategies.","author":[{"dropping-particle":"","family":"Geelen","given":"Hans","non-dropping-particle":"Van","parse-names":false,"suffix":""},{"dropping-particle":"","family":"Ostergard","given":"Donald","non-dropping-particle":"","parse-names":false,"suffix":""},{"dropping-particle":"","family":"Sand","given":"Peter","non-dropping-particle":"","parse-names":false,"suffix":""}],"container-title":"International Urogynecology Journal","id":"ITEM-1","issue":"3","issued":{"date-parts":[["2018"]]},"page":"327-338","publisher":"International Urogynecology Journal","title":"A review of the impact of pregnancy and childbirth on pelvic floor function as assessed by objective measurement techniques","type":"article-journal","volume":"29"},"uris":["http://www.mendeley.com/documents/?uuid=cd5748b8-e892-47ac-ae51-ffcd8c6579d4"]}],"mendeley":{"formattedCitation":"[1]","plainTextFormattedCitation":"[1]","previouslyFormattedCitation":"[1]"},"properties":{"noteIndex":0},"schema":"https://github.com/citation-style-language/schema/raw/master/csl-citation.json"}</w:instrText>
      </w:r>
      <w:r w:rsidR="00A672E3" w:rsidRPr="009A31AA">
        <w:rPr>
          <w:rFonts w:ascii="Arial" w:hAnsi="Arial" w:cs="Arial"/>
          <w:sz w:val="24"/>
          <w:szCs w:val="24"/>
          <w:lang w:val="en-US"/>
        </w:rPr>
        <w:fldChar w:fldCharType="separate"/>
      </w:r>
      <w:r w:rsidR="00A672E3" w:rsidRPr="009A31AA">
        <w:rPr>
          <w:rFonts w:ascii="Arial" w:hAnsi="Arial" w:cs="Arial"/>
          <w:noProof/>
          <w:sz w:val="24"/>
          <w:szCs w:val="24"/>
          <w:lang w:val="en-US"/>
        </w:rPr>
        <w:t>[1]</w:t>
      </w:r>
      <w:r w:rsidR="00A672E3" w:rsidRPr="009A31AA">
        <w:rPr>
          <w:rFonts w:ascii="Arial" w:hAnsi="Arial" w:cs="Arial"/>
          <w:sz w:val="24"/>
          <w:szCs w:val="24"/>
          <w:lang w:val="en-US"/>
        </w:rPr>
        <w:fldChar w:fldCharType="end"/>
      </w:r>
      <w:r w:rsidR="00A672E3" w:rsidRPr="009A31AA">
        <w:rPr>
          <w:rFonts w:ascii="Arial" w:hAnsi="Arial" w:cs="Arial"/>
          <w:sz w:val="24"/>
          <w:szCs w:val="24"/>
          <w:lang w:val="en-US"/>
        </w:rPr>
        <w:t xml:space="preserve">. The estimated </w:t>
      </w:r>
      <w:r w:rsidR="007C045F" w:rsidRPr="009A31AA">
        <w:rPr>
          <w:rFonts w:ascii="Arial" w:hAnsi="Arial" w:cs="Arial"/>
          <w:sz w:val="24"/>
          <w:szCs w:val="24"/>
          <w:lang w:val="en-US"/>
        </w:rPr>
        <w:t xml:space="preserve">UI </w:t>
      </w:r>
      <w:r w:rsidR="00A672E3" w:rsidRPr="009A31AA">
        <w:rPr>
          <w:rFonts w:ascii="Arial" w:hAnsi="Arial" w:cs="Arial"/>
          <w:sz w:val="24"/>
          <w:szCs w:val="24"/>
          <w:lang w:val="en-US"/>
        </w:rPr>
        <w:t xml:space="preserve">prevalence is 35-67% during pregnancy and 15-45% postpartum </w:t>
      </w:r>
      <w:r w:rsidR="00A672E3" w:rsidRPr="009A31AA">
        <w:rPr>
          <w:rFonts w:ascii="Arial" w:hAnsi="Arial" w:cs="Arial"/>
          <w:sz w:val="24"/>
          <w:szCs w:val="24"/>
          <w:lang w:val="en-US"/>
        </w:rPr>
        <w:fldChar w:fldCharType="begin" w:fldLock="1"/>
      </w:r>
      <w:r w:rsidR="00A672E3" w:rsidRPr="009A31AA">
        <w:rPr>
          <w:rFonts w:ascii="Arial" w:hAnsi="Arial" w:cs="Arial"/>
          <w:sz w:val="24"/>
          <w:szCs w:val="24"/>
          <w:lang w:val="en-US"/>
        </w:rPr>
        <w:instrText>ADDIN CSL_CITATION {"citationItems":[{"id":"ITEM-1","itemData":{"DOI":"10.1007/s00192-012-2017-3","ISSN":"14333023","abstract":"Urinary incontinence (UI) is a common condition in association with pregnancy. Incident UI in pregnancy or postpartum are significant risk factors for UI later in life. Epidemiological studies on UI during pregnancy and postpartum list numerous variables associated with UI. For women, the main focus is on pelvic floor muscle training to prevent UI. However, several other modifiable risk factors are likely to contribute to prevention of UI during pregnancy and postpartum. This review investigated modifiable risk factors for UI during pregnancy and postpartum and also reviewed randomized controlled trials on prevention of UI in association with pregnancy. Systematic searches for publications until September 2012 on prevention of UI during pregnancy and postpartum were performed. Based on available evidence, the following recommendations to prevent UI during pregnancy and postpartum were made: women should be advised not to smoke before or during pregnancy (grade B), aim at normal weight before pregnancy (grade B), and aim at regaining prepregnancy weight postpartum (grade B). Occasional low-intensity training should be advocated (grade B), and constipation should be avoided during pregnancy (grade B) and postpartum (grade C). Women should be advised to perform pelvic floor muscle training during pregnancy and postpartum (grade A) and to use perineal warm packs during delivery (grade B). Cesarean section to prevent UI cannot be recommended (grade D). If lifestyle recommendations are addressed in association with pregnancy, incidence of UI during pregnancy and postpartum is likely to decrease. © 2013 The International Urogynecological Association.","author":[{"dropping-particle":"","family":"Wesnes","given":"Stian Langeland","non-dropping-particle":"","parse-names":false,"suffix":""},{"dropping-particle":"","family":"Lose","given":"Gunnar","non-dropping-particle":"","parse-names":false,"suffix":""}],"container-title":"International Urogynecology Journal","id":"ITEM-1","issue":"6","issued":{"date-parts":[["2013"]]},"page":"889-899","title":"Preventing urinary incontinence during pregnancy and postpartum: A review","type":"article-journal","volume":"24"},"uris":["http://www.mendeley.com/documents/?uuid=8b857e71-7e79-41cb-96fd-400c962134b5"]}],"mendeley":{"formattedCitation":"[2]","plainTextFormattedCitation":"[2]","previouslyFormattedCitation":"[2]"},"properties":{"noteIndex":0},"schema":"https://github.com/citation-style-language/schema/raw/master/csl-citation.json"}</w:instrText>
      </w:r>
      <w:r w:rsidR="00A672E3" w:rsidRPr="009A31AA">
        <w:rPr>
          <w:rFonts w:ascii="Arial" w:hAnsi="Arial" w:cs="Arial"/>
          <w:sz w:val="24"/>
          <w:szCs w:val="24"/>
          <w:lang w:val="en-US"/>
        </w:rPr>
        <w:fldChar w:fldCharType="separate"/>
      </w:r>
      <w:r w:rsidR="00A672E3" w:rsidRPr="009A31AA">
        <w:rPr>
          <w:rFonts w:ascii="Arial" w:hAnsi="Arial" w:cs="Arial"/>
          <w:noProof/>
          <w:sz w:val="24"/>
          <w:szCs w:val="24"/>
          <w:lang w:val="en-US"/>
        </w:rPr>
        <w:t>[2]</w:t>
      </w:r>
      <w:r w:rsidR="00A672E3" w:rsidRPr="009A31AA">
        <w:rPr>
          <w:rFonts w:ascii="Arial" w:hAnsi="Arial" w:cs="Arial"/>
          <w:sz w:val="24"/>
          <w:szCs w:val="24"/>
          <w:lang w:val="en-US"/>
        </w:rPr>
        <w:fldChar w:fldCharType="end"/>
      </w:r>
      <w:r w:rsidR="00A672E3" w:rsidRPr="009A31AA">
        <w:rPr>
          <w:rFonts w:ascii="Arial" w:hAnsi="Arial" w:cs="Arial"/>
          <w:sz w:val="24"/>
          <w:szCs w:val="24"/>
          <w:lang w:val="en-US"/>
        </w:rPr>
        <w:t xml:space="preserve">. Stress UI is the most common type of pregnancy-related UI, because of the pressure exerted by the uterus on pelvic floor muscles and the progesterone-mediated </w:t>
      </w:r>
      <w:r w:rsidR="005A5EC8" w:rsidRPr="009A31AA">
        <w:rPr>
          <w:rFonts w:ascii="Arial" w:hAnsi="Arial" w:cs="Arial"/>
          <w:sz w:val="24"/>
          <w:szCs w:val="24"/>
          <w:lang w:val="en-US"/>
        </w:rPr>
        <w:t xml:space="preserve">muscle </w:t>
      </w:r>
      <w:r w:rsidR="00A672E3" w:rsidRPr="009A31AA">
        <w:rPr>
          <w:rFonts w:ascii="Arial" w:hAnsi="Arial" w:cs="Arial"/>
          <w:sz w:val="24"/>
          <w:szCs w:val="24"/>
          <w:lang w:val="en-US"/>
        </w:rPr>
        <w:t>relaxation.</w:t>
      </w:r>
      <w:r w:rsidR="00E37DB7" w:rsidRPr="009A31AA">
        <w:rPr>
          <w:rFonts w:ascii="Arial" w:hAnsi="Arial" w:cs="Arial"/>
          <w:sz w:val="24"/>
          <w:szCs w:val="24"/>
          <w:lang w:val="en-US"/>
        </w:rPr>
        <w:t xml:space="preserve"> Although UI can negatively impact the health-related quality of life, its prevalence may be underestimated as women may feel uncomfortable reporting UI symptoms.</w:t>
      </w:r>
      <w:r w:rsidR="00A672E3" w:rsidRPr="009A31AA">
        <w:rPr>
          <w:rFonts w:ascii="Arial" w:hAnsi="Arial" w:cs="Arial"/>
          <w:sz w:val="24"/>
          <w:szCs w:val="24"/>
          <w:lang w:val="en-US"/>
        </w:rPr>
        <w:t xml:space="preserve"> </w:t>
      </w:r>
      <w:r w:rsidR="00E36E28" w:rsidRPr="009A31AA">
        <w:rPr>
          <w:rFonts w:ascii="Arial" w:hAnsi="Arial" w:cs="Arial"/>
          <w:sz w:val="24"/>
          <w:szCs w:val="24"/>
          <w:lang w:val="en-US"/>
        </w:rPr>
        <w:t>Besides</w:t>
      </w:r>
      <w:r w:rsidR="00A672E3" w:rsidRPr="009A31AA">
        <w:rPr>
          <w:rFonts w:ascii="Arial" w:hAnsi="Arial" w:cs="Arial"/>
          <w:sz w:val="24"/>
          <w:szCs w:val="24"/>
          <w:lang w:val="en-US"/>
        </w:rPr>
        <w:t xml:space="preserve">, women may </w:t>
      </w:r>
      <w:r w:rsidR="00E36E28" w:rsidRPr="009A31AA">
        <w:rPr>
          <w:rFonts w:ascii="Arial" w:hAnsi="Arial" w:cs="Arial"/>
          <w:sz w:val="24"/>
          <w:szCs w:val="24"/>
          <w:lang w:val="en-US"/>
        </w:rPr>
        <w:t xml:space="preserve">experience </w:t>
      </w:r>
      <w:r w:rsidR="00FD0417" w:rsidRPr="009A31AA">
        <w:rPr>
          <w:rFonts w:ascii="Arial" w:hAnsi="Arial" w:cs="Arial"/>
          <w:sz w:val="24"/>
          <w:szCs w:val="24"/>
          <w:lang w:val="en-US"/>
        </w:rPr>
        <w:t>pregnancy-related</w:t>
      </w:r>
      <w:r w:rsidR="00E36E28" w:rsidRPr="009A31AA">
        <w:rPr>
          <w:rFonts w:ascii="Arial" w:hAnsi="Arial" w:cs="Arial"/>
          <w:sz w:val="24"/>
          <w:szCs w:val="24"/>
          <w:lang w:val="en-US"/>
        </w:rPr>
        <w:t xml:space="preserve"> </w:t>
      </w:r>
      <w:r w:rsidR="00A672E3" w:rsidRPr="009A31AA">
        <w:rPr>
          <w:rFonts w:ascii="Arial" w:hAnsi="Arial" w:cs="Arial"/>
          <w:sz w:val="24"/>
          <w:szCs w:val="24"/>
          <w:lang w:val="en-US"/>
        </w:rPr>
        <w:t>FI, defined as the spontaneous leakage of fecal material. FI can affect about 4% of women at the twelfth week of pregnancy, and about 5.5% of women three months postpartum</w:t>
      </w:r>
      <w:r w:rsidR="002F634D" w:rsidRPr="009A31AA">
        <w:rPr>
          <w:rFonts w:ascii="Arial" w:hAnsi="Arial" w:cs="Arial"/>
          <w:sz w:val="24"/>
          <w:szCs w:val="24"/>
          <w:lang w:val="en-US"/>
        </w:rPr>
        <w:t xml:space="preserve">. However, its </w:t>
      </w:r>
      <w:r w:rsidR="00A672E3" w:rsidRPr="009A31AA">
        <w:rPr>
          <w:rFonts w:ascii="Arial" w:hAnsi="Arial" w:cs="Arial"/>
          <w:sz w:val="24"/>
          <w:szCs w:val="24"/>
          <w:lang w:val="en-US"/>
        </w:rPr>
        <w:t>psychophysical and social consequences</w:t>
      </w:r>
      <w:r w:rsidR="002F634D" w:rsidRPr="009A31AA">
        <w:rPr>
          <w:rFonts w:ascii="Arial" w:hAnsi="Arial" w:cs="Arial"/>
          <w:sz w:val="24"/>
          <w:szCs w:val="24"/>
          <w:lang w:val="en-US"/>
        </w:rPr>
        <w:t xml:space="preserve"> are often underestimated for the social stigma related to FI, with patients not referring FI symptoms and clinician not inquiring them</w:t>
      </w:r>
      <w:r w:rsidR="00A672E3" w:rsidRPr="009A31AA">
        <w:rPr>
          <w:rFonts w:ascii="Arial" w:hAnsi="Arial" w:cs="Arial"/>
          <w:sz w:val="24"/>
          <w:szCs w:val="24"/>
          <w:lang w:val="en-US"/>
        </w:rPr>
        <w:t xml:space="preserve"> </w:t>
      </w:r>
      <w:r w:rsidR="00A672E3" w:rsidRPr="009A31AA">
        <w:rPr>
          <w:rFonts w:ascii="Arial" w:hAnsi="Arial" w:cs="Arial"/>
          <w:sz w:val="24"/>
          <w:szCs w:val="24"/>
          <w:lang w:val="en-US"/>
        </w:rPr>
        <w:fldChar w:fldCharType="begin" w:fldLock="1"/>
      </w:r>
      <w:r w:rsidR="00A672E3" w:rsidRPr="009A31AA">
        <w:rPr>
          <w:rFonts w:ascii="Arial" w:hAnsi="Arial" w:cs="Arial"/>
          <w:sz w:val="24"/>
          <w:szCs w:val="24"/>
          <w:lang w:val="en-US"/>
        </w:rPr>
        <w:instrText>ADDIN CSL_CITATION {"citationItems":[{"id":"ITEM-1","itemData":{"DOI":"10.1038/ajg.2015.76","ISSN":"15720241","PMID":"25803402","abstract":"Pregnancy and the postpartum period are often associated with many gastrointestinal complaints, including nausea, vomiting, and heartburn; however, the most troublesome complaints in some women are defecatory disorders such as constipation and fecal incontinence, especially postpartum. These disorders are often multifactorial in etiology, and many studies have looked to see what risk factors lead to these complications. This review discusses the current knowledge of pelvic floor and anorectal physiology, especially during pregnancy, and reviews the current literature on causes and treatments of postpartum bowel symptoms of constipation and fecal incontinence.","author":[{"dropping-particle":"","family":"Shin","given":"Grace Hewon","non-dropping-particle":"","parse-names":false,"suffix":""},{"dropping-particle":"","family":"Toto","given":"Erin Lucinda","non-dropping-particle":"","parse-names":false,"suffix":""},{"dropping-particle":"","family":"Schey","given":"Ron","non-dropping-particle":"","parse-names":false,"suffix":""}],"container-title":"American Journal of Gastroenterology","id":"ITEM-1","issue":"4","issued":{"date-parts":[["2015"]]},"page":"521-529","publisher":"Nature Publishing Group","title":"Pregnancy and postpartum bowel changes: Constipation and fecal incontinence","type":"article-journal","volume":"110"},"uris":["http://www.mendeley.com/documents/?uuid=0c121a19-1301-4b11-99c6-67efccd187e1"]}],"mendeley":{"formattedCitation":"[3]","plainTextFormattedCitation":"[3]","previouslyFormattedCitation":"[3]"},"properties":{"noteIndex":0},"schema":"https://github.com/citation-style-language/schema/raw/master/csl-citation.json"}</w:instrText>
      </w:r>
      <w:r w:rsidR="00A672E3" w:rsidRPr="009A31AA">
        <w:rPr>
          <w:rFonts w:ascii="Arial" w:hAnsi="Arial" w:cs="Arial"/>
          <w:sz w:val="24"/>
          <w:szCs w:val="24"/>
          <w:lang w:val="en-US"/>
        </w:rPr>
        <w:fldChar w:fldCharType="separate"/>
      </w:r>
      <w:r w:rsidR="00A672E3" w:rsidRPr="009A31AA">
        <w:rPr>
          <w:rFonts w:ascii="Arial" w:hAnsi="Arial" w:cs="Arial"/>
          <w:noProof/>
          <w:sz w:val="24"/>
          <w:szCs w:val="24"/>
          <w:lang w:val="en-US"/>
        </w:rPr>
        <w:t>[3]</w:t>
      </w:r>
      <w:r w:rsidR="00A672E3" w:rsidRPr="009A31AA">
        <w:rPr>
          <w:rFonts w:ascii="Arial" w:hAnsi="Arial" w:cs="Arial"/>
          <w:sz w:val="24"/>
          <w:szCs w:val="24"/>
          <w:lang w:val="en-US"/>
        </w:rPr>
        <w:fldChar w:fldCharType="end"/>
      </w:r>
      <w:r w:rsidR="00A672E3" w:rsidRPr="009A31AA">
        <w:rPr>
          <w:rFonts w:ascii="Arial" w:hAnsi="Arial" w:cs="Arial"/>
          <w:sz w:val="24"/>
          <w:szCs w:val="24"/>
          <w:lang w:val="en-US"/>
        </w:rPr>
        <w:t>.</w:t>
      </w:r>
    </w:p>
    <w:p w14:paraId="28F87233" w14:textId="6557D4B8" w:rsidR="001332E7" w:rsidRPr="009A31AA" w:rsidRDefault="00A672E3" w:rsidP="003831C7">
      <w:pPr>
        <w:spacing w:line="480" w:lineRule="auto"/>
        <w:jc w:val="both"/>
        <w:rPr>
          <w:rFonts w:ascii="Arial" w:hAnsi="Arial" w:cs="Arial"/>
          <w:sz w:val="24"/>
          <w:szCs w:val="24"/>
          <w:lang w:val="en-US"/>
        </w:rPr>
      </w:pPr>
      <w:r w:rsidRPr="009A31AA">
        <w:rPr>
          <w:rFonts w:ascii="Arial" w:hAnsi="Arial" w:cs="Arial"/>
          <w:sz w:val="24"/>
          <w:szCs w:val="24"/>
          <w:lang w:val="en-US"/>
        </w:rPr>
        <w:t>The ICHOM (</w:t>
      </w:r>
      <w:r w:rsidRPr="009A31AA">
        <w:rPr>
          <w:rFonts w:ascii="Arial" w:hAnsi="Arial" w:cs="Arial"/>
          <w:i/>
          <w:iCs/>
          <w:sz w:val="24"/>
          <w:szCs w:val="24"/>
          <w:lang w:val="en-US"/>
        </w:rPr>
        <w:t>International Consortium for Health Outcomes Measurement</w:t>
      </w:r>
      <w:r w:rsidRPr="009A31AA">
        <w:rPr>
          <w:rFonts w:ascii="Arial" w:hAnsi="Arial" w:cs="Arial"/>
          <w:sz w:val="24"/>
          <w:szCs w:val="24"/>
          <w:lang w:val="en-US"/>
        </w:rPr>
        <w:t xml:space="preserve">) chose pregnancy-related incontinence as a maternal domain to be evaluated through a standard set of patient-reported outcome (PRO) measures </w:t>
      </w:r>
      <w:r w:rsidRPr="009A31AA">
        <w:rPr>
          <w:rFonts w:ascii="Arial" w:hAnsi="Arial" w:cs="Arial"/>
          <w:sz w:val="24"/>
          <w:szCs w:val="24"/>
          <w:lang w:val="en-US"/>
        </w:rPr>
        <w:fldChar w:fldCharType="begin" w:fldLock="1"/>
      </w:r>
      <w:r w:rsidRPr="009A31AA">
        <w:rPr>
          <w:rFonts w:ascii="Arial" w:hAnsi="Arial" w:cs="Arial"/>
          <w:sz w:val="24"/>
          <w:szCs w:val="24"/>
          <w:lang w:val="en-US"/>
        </w:rPr>
        <w:instrText>ADDIN CSL_CITATION {"citationItems":[{"id":"ITEM-1","itemData":{"DOI":"10.1186/s12913-018-3732-3","ISSN":"14726963","PMID":"30537958","abstract":"Background: Value-based health care aims to optimize the balance of patient outcomes and health care costs. To improve value in perinatal care using this strategy, standard outcomes must first be defined. The objective of this work was to define a minimum, internationally appropriate set of outcome measures for evaluating and improving perinatal care with a focus on outcomes that matter to women and their families. Methods: An interdisciplinary and international Working Group was assembled. Existing literature and current measurement initiatives were reviewed. Serial guided discussions and validation surveys provided consumer input. A series of nine teleconferences, incorporating a modified Delphi process, were held to reach consensus on the proposed Standard Set. Results: The Working Group selected 24 outcome measures to evaluate care during pregnancy and up to 6 months postpartum. These include clinical outcomes such as maternal and neonatal mortality and morbidity, stillbirth, preterm birth, birth injury and patient-reported outcome measures (PROMs) that assess health-related quality of life (HRQoL), mental health, mother-infant bonding, confidence and success with breastfeeding, incontinence, and satisfaction with care and birth experience. To support analysis of these outcome measures, pertinent baseline characteristics and risk factor metrics were also defined. Conclusions: We propose a set of outcome measures for evaluating the care that women and infants receive during pregnancy and the postpartum period. While validation and refinement via pilot implementation projects are needed, we view this as an important initial step towards value-based improvements in care.","author":[{"dropping-particle":"","family":"Nijagal","given":"Malini Anand","non-dropping-particle":"","parse-names":false,"suffix":""},{"dropping-particle":"","family":"Wissig","given":"Stephanie","non-dropping-particle":"","parse-names":false,"suffix":""},{"dropping-particle":"","family":"Stowell","given":"Caleb","non-dropping-particle":"","parse-names":false,"suffix":""},{"dropping-particle":"","family":"Olson","given":"Elizabeth","non-dropping-particle":"","parse-names":false,"suffix":""},{"dropping-particle":"","family":"Amer-Wahlin","given":"Isis","non-dropping-particle":"","parse-names":false,"suffix":""},{"dropping-particle":"","family":"Bonsel","given":"Gouke","non-dropping-particle":"","parse-names":false,"suffix":""},{"dropping-particle":"","family":"Brooks","given":"Allyson","non-dropping-particle":"","parse-names":false,"suffix":""},{"dropping-particle":"","family":"Coleman","given":"Matthew","non-dropping-particle":"","parse-names":false,"suffix":""},{"dropping-particle":"","family":"Devi Karalasingam","given":"Shamala","non-dropping-particle":"","parse-names":false,"suffix":""},{"dropping-particle":"","family":"Duffy","given":"James M.N.","non-dropping-particle":"","parse-names":false,"suffix":""},{"dropping-particle":"","family":"Flanagan","given":"Tracy","non-dropping-particle":"","parse-names":false,"suffix":""},{"dropping-particle":"","family":"Gebhardt","given":"Stefan","non-dropping-particle":"","parse-names":false,"suffix":""},{"dropping-particle":"","family":"Greene","given":"Meridith E.","non-dropping-particle":"","parse-names":false,"suffix":""},{"dropping-particle":"","family":"Groenendaal","given":"Floris","non-dropping-particle":"","parse-names":false,"suffix":""},{"dropping-particle":"","family":"R Jeganathan","given":"J. Ravichandran","non-dropping-particle":"","parse-names":false,"suffix":""},{"dropping-particle":"","family":"Kowaliw","given":"Tessa","non-dropping-particle":"","parse-names":false,"suffix":""},{"dropping-particle":"","family":"Lamain-De-Ruiter","given":"Marije","non-dropping-particle":"","parse-names":false,"suffix":""},{"dropping-particle":"","family":"Main","given":"Elliott","non-dropping-particle":"","parse-names":false,"suffix":""},{"dropping-particle":"","family":"Owens","given":"Michelle","non-dropping-particle":"","parse-names":false,"suffix":""},{"dropping-particle":"","family":"Petersen","given":"Rod","non-dropping-particle":"","parse-names":false,"suffix":""},{"dropping-particle":"","family":"Reiss","given":"Irwin","non-dropping-particle":"","parse-names":false,"suffix":""},{"dropping-particle":"","family":"Sakala","given":"Carol","non-dropping-particle":"","parse-names":false,"suffix":""},{"dropping-particle":"","family":"Speciale","given":"Anna Maria","non-dropping-particle":"","parse-names":false,"suffix":""},{"dropping-particle":"","family":"Thompson","given":"Rachel","non-dropping-particle":"","parse-names":false,"suffix":""},{"dropping-particle":"","family":"Okunade","given":"Oluwakemi","non-dropping-particle":"","parse-names":false,"suffix":""},{"dropping-particle":"","family":"Franx","given":"Arie","non-dropping-particle":"","parse-names":false,"suffix":""}],"container-title":"BMC Health Services Research","id":"ITEM-1","issue":"1","issued":{"date-parts":[["2018"]]},"page":"1-12","publisher":"BMC Health Services Research","title":"Standardized outcome measures for pregnancy and childbirth, an ICHOM proposal","type":"article-journal","volume":"18"},"uris":["http://www.mendeley.com/documents/?uuid=91996b32-eaa1-42c3-b316-d50d506d83b5"]}],"mendeley":{"formattedCitation":"[4]","plainTextFormattedCitation":"[4]","previouslyFormattedCitation":"[4]"},"properties":{"noteIndex":0},"schema":"https://github.com/citation-style-language/schema/raw/master/csl-citation.json"}</w:instrText>
      </w:r>
      <w:r w:rsidRPr="009A31AA">
        <w:rPr>
          <w:rFonts w:ascii="Arial" w:hAnsi="Arial" w:cs="Arial"/>
          <w:sz w:val="24"/>
          <w:szCs w:val="24"/>
          <w:lang w:val="en-US"/>
        </w:rPr>
        <w:fldChar w:fldCharType="separate"/>
      </w:r>
      <w:r w:rsidRPr="009A31AA">
        <w:rPr>
          <w:rFonts w:ascii="Arial" w:hAnsi="Arial" w:cs="Arial"/>
          <w:noProof/>
          <w:sz w:val="24"/>
          <w:szCs w:val="24"/>
          <w:lang w:val="en-US"/>
        </w:rPr>
        <w:t>[4]</w:t>
      </w:r>
      <w:r w:rsidRPr="009A31AA">
        <w:rPr>
          <w:rFonts w:ascii="Arial" w:hAnsi="Arial" w:cs="Arial"/>
          <w:sz w:val="24"/>
          <w:szCs w:val="24"/>
          <w:lang w:val="en-US"/>
        </w:rPr>
        <w:fldChar w:fldCharType="end"/>
      </w:r>
      <w:r w:rsidRPr="009A31AA">
        <w:rPr>
          <w:rFonts w:ascii="Arial" w:hAnsi="Arial" w:cs="Arial"/>
          <w:sz w:val="24"/>
          <w:szCs w:val="24"/>
          <w:lang w:val="en-US"/>
        </w:rPr>
        <w:t xml:space="preserve">. PRO measures are </w:t>
      </w:r>
      <w:r w:rsidR="003831C7" w:rsidRPr="009A31AA">
        <w:rPr>
          <w:rFonts w:ascii="Arial" w:hAnsi="Arial" w:cs="Arial"/>
          <w:sz w:val="24"/>
          <w:szCs w:val="24"/>
          <w:lang w:val="en-US"/>
        </w:rPr>
        <w:t xml:space="preserve">self-reporting </w:t>
      </w:r>
      <w:r w:rsidR="001332E7" w:rsidRPr="009A31AA">
        <w:rPr>
          <w:rFonts w:ascii="Arial" w:hAnsi="Arial" w:cs="Arial"/>
          <w:sz w:val="24"/>
          <w:szCs w:val="24"/>
          <w:lang w:val="en-US"/>
        </w:rPr>
        <w:t xml:space="preserve">questionnaires </w:t>
      </w:r>
      <w:r w:rsidRPr="009A31AA">
        <w:rPr>
          <w:rFonts w:ascii="Arial" w:hAnsi="Arial" w:cs="Arial"/>
          <w:sz w:val="24"/>
          <w:szCs w:val="24"/>
          <w:lang w:val="en-US"/>
        </w:rPr>
        <w:t>evaluat</w:t>
      </w:r>
      <w:r w:rsidR="001332E7" w:rsidRPr="009A31AA">
        <w:rPr>
          <w:rFonts w:ascii="Arial" w:hAnsi="Arial" w:cs="Arial"/>
          <w:sz w:val="24"/>
          <w:szCs w:val="24"/>
          <w:lang w:val="en-US"/>
        </w:rPr>
        <w:t>ing</w:t>
      </w:r>
      <w:r w:rsidRPr="009A31AA">
        <w:rPr>
          <w:rFonts w:ascii="Arial" w:hAnsi="Arial" w:cs="Arial"/>
          <w:sz w:val="24"/>
          <w:szCs w:val="24"/>
          <w:lang w:val="en-US"/>
        </w:rPr>
        <w:t xml:space="preserve"> </w:t>
      </w:r>
      <w:r w:rsidR="00E36E28" w:rsidRPr="009A31AA">
        <w:rPr>
          <w:rFonts w:ascii="Arial" w:hAnsi="Arial" w:cs="Arial"/>
          <w:sz w:val="24"/>
          <w:szCs w:val="24"/>
          <w:lang w:val="en-US"/>
        </w:rPr>
        <w:t>functionality</w:t>
      </w:r>
      <w:r w:rsidRPr="009A31AA">
        <w:rPr>
          <w:rFonts w:ascii="Arial" w:hAnsi="Arial" w:cs="Arial"/>
          <w:sz w:val="24"/>
          <w:szCs w:val="24"/>
          <w:lang w:val="en-US"/>
        </w:rPr>
        <w:t>, symptom intensity, and general health status</w:t>
      </w:r>
      <w:r w:rsidR="00FD0417" w:rsidRPr="009A31AA">
        <w:rPr>
          <w:rFonts w:ascii="Arial" w:hAnsi="Arial" w:cs="Arial"/>
          <w:sz w:val="24"/>
          <w:szCs w:val="24"/>
          <w:lang w:val="en-US"/>
        </w:rPr>
        <w:t xml:space="preserve"> perceived by patients</w:t>
      </w:r>
      <w:r w:rsidRPr="009A31AA">
        <w:rPr>
          <w:rFonts w:ascii="Arial" w:hAnsi="Arial" w:cs="Arial"/>
          <w:sz w:val="24"/>
          <w:szCs w:val="24"/>
          <w:lang w:val="en-US"/>
        </w:rPr>
        <w:t xml:space="preserve"> </w:t>
      </w:r>
      <w:r w:rsidRPr="009A31AA">
        <w:rPr>
          <w:rFonts w:ascii="Arial" w:hAnsi="Arial" w:cs="Arial"/>
          <w:sz w:val="24"/>
          <w:szCs w:val="24"/>
          <w:lang w:val="en-US"/>
        </w:rPr>
        <w:fldChar w:fldCharType="begin" w:fldLock="1"/>
      </w:r>
      <w:r w:rsidRPr="009A31AA">
        <w:rPr>
          <w:rFonts w:ascii="Arial" w:hAnsi="Arial" w:cs="Arial"/>
          <w:sz w:val="24"/>
          <w:szCs w:val="24"/>
          <w:lang w:val="en-US"/>
        </w:rPr>
        <w:instrText>ADDIN CSL_CITATION {"citationItems":[{"id":"ITEM-1","itemData":{"DOI":"10.1136/bmj.f167","ISSN":"17561833","PMID":"23358487","abstract":"Routine use of patient reported outcome measures (PROMs) has the potential to help transform healthcare, says Nick Black. Not only can PROMs help patients and clinicians make better decisions, but they can also enable comparisons of providers' performances to stimulate improvements in services Patient reported outcome measures (PROMs) can drive the changes in how healthcare is organised and delivered. Key to this will be to link doctors' use of PROMs in the treatment of their patients with collection and aggregation of the data for assessing and comparing the performance of providers-all to improve healthcare quality. © BMJ Publishing Group Ltd 2013.","author":[{"dropping-particle":"","family":"Black","given":"Nick","non-dropping-particle":"","parse-names":false,"suffix":""}],"container-title":"BMJ (Online)","id":"ITEM-1","issue":"7896","issued":{"date-parts":[["2013"]]},"page":"1-5","title":"Patient reported outcome measures could help transform healthcare","type":"article-journal","volume":"346"},"uris":["http://www.mendeley.com/documents/?uuid=407f0f55-1c14-4390-b107-9869420c16b1"]}],"mendeley":{"formattedCitation":"[5]","plainTextFormattedCitation":"[5]","previouslyFormattedCitation":"[5]"},"properties":{"noteIndex":0},"schema":"https://github.com/citation-style-language/schema/raw/master/csl-citation.json"}</w:instrText>
      </w:r>
      <w:r w:rsidRPr="009A31AA">
        <w:rPr>
          <w:rFonts w:ascii="Arial" w:hAnsi="Arial" w:cs="Arial"/>
          <w:sz w:val="24"/>
          <w:szCs w:val="24"/>
          <w:lang w:val="en-US"/>
        </w:rPr>
        <w:fldChar w:fldCharType="separate"/>
      </w:r>
      <w:r w:rsidRPr="009A31AA">
        <w:rPr>
          <w:rFonts w:ascii="Arial" w:hAnsi="Arial" w:cs="Arial"/>
          <w:noProof/>
          <w:sz w:val="24"/>
          <w:szCs w:val="24"/>
          <w:lang w:val="en-US"/>
        </w:rPr>
        <w:t>[5]</w:t>
      </w:r>
      <w:r w:rsidRPr="009A31AA">
        <w:rPr>
          <w:rFonts w:ascii="Arial" w:hAnsi="Arial" w:cs="Arial"/>
          <w:sz w:val="24"/>
          <w:szCs w:val="24"/>
          <w:lang w:val="en-US"/>
        </w:rPr>
        <w:fldChar w:fldCharType="end"/>
      </w:r>
      <w:r w:rsidR="001332E7" w:rsidRPr="009A31AA">
        <w:rPr>
          <w:rFonts w:ascii="Arial" w:hAnsi="Arial" w:cs="Arial"/>
          <w:sz w:val="24"/>
          <w:szCs w:val="24"/>
          <w:lang w:val="en-US"/>
        </w:rPr>
        <w:t xml:space="preserve">; </w:t>
      </w:r>
      <w:r w:rsidR="005A5EC8" w:rsidRPr="009A31AA">
        <w:rPr>
          <w:rFonts w:ascii="Arial" w:hAnsi="Arial" w:cs="Arial"/>
          <w:sz w:val="24"/>
          <w:szCs w:val="24"/>
          <w:lang w:val="en-US"/>
        </w:rPr>
        <w:t>their</w:t>
      </w:r>
      <w:r w:rsidRPr="009A31AA">
        <w:rPr>
          <w:rFonts w:ascii="Arial" w:hAnsi="Arial" w:cs="Arial"/>
          <w:sz w:val="24"/>
          <w:szCs w:val="24"/>
          <w:lang w:val="en-US"/>
        </w:rPr>
        <w:t xml:space="preserve"> usefulness </w:t>
      </w:r>
      <w:r w:rsidR="00E36E28" w:rsidRPr="009A31AA">
        <w:rPr>
          <w:rFonts w:ascii="Arial" w:hAnsi="Arial" w:cs="Arial"/>
          <w:sz w:val="24"/>
          <w:szCs w:val="24"/>
          <w:lang w:val="en-US"/>
        </w:rPr>
        <w:t>for</w:t>
      </w:r>
      <w:r w:rsidRPr="009A31AA">
        <w:rPr>
          <w:rFonts w:ascii="Arial" w:hAnsi="Arial" w:cs="Arial"/>
          <w:sz w:val="24"/>
          <w:szCs w:val="24"/>
          <w:lang w:val="en-US"/>
        </w:rPr>
        <w:t xml:space="preserve"> pelvic floor disorders has been confirmed </w:t>
      </w:r>
      <w:r w:rsidRPr="009A31AA">
        <w:rPr>
          <w:rFonts w:ascii="Arial" w:hAnsi="Arial" w:cs="Arial"/>
          <w:sz w:val="24"/>
          <w:szCs w:val="24"/>
          <w:lang w:val="en-US"/>
        </w:rPr>
        <w:fldChar w:fldCharType="begin" w:fldLock="1"/>
      </w:r>
      <w:r w:rsidRPr="009A31AA">
        <w:rPr>
          <w:rFonts w:ascii="Arial" w:hAnsi="Arial" w:cs="Arial"/>
          <w:sz w:val="24"/>
          <w:szCs w:val="24"/>
          <w:lang w:val="en-US"/>
        </w:rPr>
        <w:instrText>ADDIN CSL_CITATION {"citationItems":[{"id":"ITEM-1","itemData":{"DOI":"10.1007/s11934-019-0888-2","ISSN":"15346285","PMID":"30919090","abstract":"PURPOSE OF REVIEW: Patient-reported outcome measures (PROMs) are tools that are widely used by clinicians and researchers across different medical specialties. In this review, we examine the use of PROMs in the evaluation of female pelvic floor disorders (PFD). RECENT FINDINGS: PROM development in the assessment of urinary incontinence is more advanced than other pelvic disorders. Work is ongoing in the scientific community to improve currently available measures and create new robust tools where needed. Hundreds of PROMs are available for use in the evaluation of PFD, some more rigorously validated than others. They are used to screen for diseases, evaluate their impact on quality of life, determine the results of treatment, and measure patient's satisfaction with treatment. Careful consideration is required to choose the appropriate PROMs to care for a patient or include in a research study. The topic was reviewed in the Textbook of Female Urology and Urogynecology published in 2017. We reviewed recent literature (2015-2018) on the topic and summarized our findings.","author":[{"dropping-particle":"","family":"Habashy","given":"Engy","non-dropping-particle":"","parse-names":false,"suffix":""},{"dropping-particle":"","family":"Mahdy","given":"Ayman E.","non-dropping-particle":"","parse-names":false,"suffix":""}],"container-title":"Current urology reports","id":"ITEM-1","issue":"5","issued":{"date-parts":[["2019"]]},"page":"22","publisher":"Current Urology Reports","title":"Patient-Reported Outcome Measures (PROMs) in Pelvic Floor Disorders","type":"article-journal","volume":"20"},"uris":["http://www.mendeley.com/documents/?uuid=84a178da-1def-482e-a16f-366e3170e92e"]}],"mendeley":{"formattedCitation":"[6]","plainTextFormattedCitation":"[6]","previouslyFormattedCitation":"[6]"},"properties":{"noteIndex":0},"schema":"https://github.com/citation-style-language/schema/raw/master/csl-citation.json"}</w:instrText>
      </w:r>
      <w:r w:rsidRPr="009A31AA">
        <w:rPr>
          <w:rFonts w:ascii="Arial" w:hAnsi="Arial" w:cs="Arial"/>
          <w:sz w:val="24"/>
          <w:szCs w:val="24"/>
          <w:lang w:val="en-US"/>
        </w:rPr>
        <w:fldChar w:fldCharType="separate"/>
      </w:r>
      <w:r w:rsidRPr="009A31AA">
        <w:rPr>
          <w:rFonts w:ascii="Arial" w:hAnsi="Arial" w:cs="Arial"/>
          <w:noProof/>
          <w:sz w:val="24"/>
          <w:szCs w:val="24"/>
          <w:lang w:val="en-US"/>
        </w:rPr>
        <w:t>[6]</w:t>
      </w:r>
      <w:r w:rsidRPr="009A31AA">
        <w:rPr>
          <w:rFonts w:ascii="Arial" w:hAnsi="Arial" w:cs="Arial"/>
          <w:sz w:val="24"/>
          <w:szCs w:val="24"/>
          <w:lang w:val="en-US"/>
        </w:rPr>
        <w:fldChar w:fldCharType="end"/>
      </w:r>
      <w:r w:rsidRPr="009A31AA">
        <w:rPr>
          <w:rFonts w:ascii="Arial" w:hAnsi="Arial" w:cs="Arial"/>
          <w:sz w:val="24"/>
          <w:szCs w:val="24"/>
          <w:lang w:val="en-US"/>
        </w:rPr>
        <w:t xml:space="preserve">. Indeed, PRO measures contribute to decision-making and symptom detection and monitoring. Furthermore, the systematic </w:t>
      </w:r>
      <w:r w:rsidR="00A53C4C" w:rsidRPr="009A31AA">
        <w:rPr>
          <w:rFonts w:ascii="Arial" w:hAnsi="Arial" w:cs="Arial"/>
          <w:sz w:val="24"/>
          <w:szCs w:val="24"/>
          <w:lang w:val="en-US"/>
        </w:rPr>
        <w:t xml:space="preserve">PRO </w:t>
      </w:r>
      <w:r w:rsidRPr="009A31AA">
        <w:rPr>
          <w:rFonts w:ascii="Arial" w:hAnsi="Arial" w:cs="Arial"/>
          <w:sz w:val="24"/>
          <w:szCs w:val="24"/>
          <w:lang w:val="en-US"/>
        </w:rPr>
        <w:t xml:space="preserve">collection provides patient-tailored and real-world-evidence data, improving the doctor-patient communication and, eventually, the patient’s outcome </w:t>
      </w:r>
      <w:r w:rsidRPr="009A31AA">
        <w:rPr>
          <w:rFonts w:ascii="Arial" w:hAnsi="Arial" w:cs="Arial"/>
          <w:sz w:val="24"/>
          <w:szCs w:val="24"/>
          <w:lang w:val="en-US"/>
        </w:rPr>
        <w:fldChar w:fldCharType="begin" w:fldLock="1"/>
      </w:r>
      <w:r w:rsidRPr="009A31AA">
        <w:rPr>
          <w:rFonts w:ascii="Arial" w:hAnsi="Arial" w:cs="Arial"/>
          <w:sz w:val="24"/>
          <w:szCs w:val="24"/>
          <w:lang w:val="en-US"/>
        </w:rPr>
        <w:instrText>ADDIN CSL_CITATION {"citationItems":[{"id":"ITEM-1","itemData":{"DOI":"10.1136/bmj.c186","ISSN":"17561833","PMID":"20083546","author":[{"dropping-particle":"","family":"Dawson","given":"Jill","non-dropping-particle":"","parse-names":false,"suffix":""},{"dropping-particle":"","family":"Doll","given":"Helen","non-dropping-particle":"","parse-names":false,"suffix":""},{"dropping-particle":"","family":"Fitzpatrick","given":"Ray","non-dropping-particle":"","parse-names":false,"suffix":""},{"dropping-particle":"","family":"Jenkinson","given":"Crispin","non-dropping-particle":"","parse-names":false,"suffix":""},{"dropping-particle":"","family":"Carr","given":"Andrew J.","non-dropping-particle":"","parse-names":false,"suffix":""}],"container-title":"BMJ (Online)","id":"ITEM-1","issue":"7744","issued":{"date-parts":[["2010"]]},"page":"464-467","title":"Routine use of patient reported outcome measures in healthcare settings","type":"article-journal","volume":"340"},"uris":["http://www.mendeley.com/documents/?uuid=f98e940d-6b05-492e-8a9d-3de7386db355"]}],"mendeley":{"formattedCitation":"[7]","plainTextFormattedCitation":"[7]","previouslyFormattedCitation":"[7]"},"properties":{"noteIndex":0},"schema":"https://github.com/citation-style-language/schema/raw/master/csl-citation.json"}</w:instrText>
      </w:r>
      <w:r w:rsidRPr="009A31AA">
        <w:rPr>
          <w:rFonts w:ascii="Arial" w:hAnsi="Arial" w:cs="Arial"/>
          <w:sz w:val="24"/>
          <w:szCs w:val="24"/>
          <w:lang w:val="en-US"/>
        </w:rPr>
        <w:fldChar w:fldCharType="separate"/>
      </w:r>
      <w:r w:rsidRPr="009A31AA">
        <w:rPr>
          <w:rFonts w:ascii="Arial" w:hAnsi="Arial" w:cs="Arial"/>
          <w:noProof/>
          <w:sz w:val="24"/>
          <w:szCs w:val="24"/>
          <w:lang w:val="en-US"/>
        </w:rPr>
        <w:t>[7]</w:t>
      </w:r>
      <w:r w:rsidRPr="009A31AA">
        <w:rPr>
          <w:rFonts w:ascii="Arial" w:hAnsi="Arial" w:cs="Arial"/>
          <w:sz w:val="24"/>
          <w:szCs w:val="24"/>
          <w:lang w:val="en-US"/>
        </w:rPr>
        <w:fldChar w:fldCharType="end"/>
      </w:r>
      <w:r w:rsidRPr="009A31AA">
        <w:rPr>
          <w:rFonts w:ascii="Arial" w:hAnsi="Arial" w:cs="Arial"/>
          <w:sz w:val="24"/>
          <w:szCs w:val="24"/>
          <w:lang w:val="en-US"/>
        </w:rPr>
        <w:t xml:space="preserve">. Therefore, </w:t>
      </w:r>
      <w:r w:rsidR="001332E7" w:rsidRPr="009A31AA">
        <w:rPr>
          <w:rFonts w:ascii="Arial" w:hAnsi="Arial" w:cs="Arial"/>
          <w:sz w:val="24"/>
          <w:szCs w:val="24"/>
          <w:lang w:val="en-US"/>
        </w:rPr>
        <w:t xml:space="preserve">PRO measures may align healthcare targets with what is relevant to patients, overcoming that “silo-vision” of performance results that focuses just on single units’ performances but avoids a patient-centered perspective </w:t>
      </w:r>
      <w:r w:rsidR="001332E7" w:rsidRPr="009A31AA">
        <w:rPr>
          <w:rFonts w:ascii="Arial" w:hAnsi="Arial" w:cs="Arial"/>
          <w:sz w:val="24"/>
          <w:szCs w:val="24"/>
          <w:lang w:val="en-US"/>
        </w:rPr>
        <w:fldChar w:fldCharType="begin" w:fldLock="1"/>
      </w:r>
      <w:r w:rsidR="001332E7" w:rsidRPr="009A31AA">
        <w:rPr>
          <w:rFonts w:ascii="Arial" w:hAnsi="Arial" w:cs="Arial"/>
          <w:sz w:val="24"/>
          <w:szCs w:val="24"/>
          <w:lang w:val="en-US"/>
        </w:rPr>
        <w:instrText>ADDIN CSL_CITATION {"citationItems":[{"id":"ITEM-1","itemData":{"DOI":"10.12927/hcpap.2017.25408","ISSN":"1488917X","PMID":"29595446","abstract":"Patient experience should be the starting point to achieve a high quality of care. Coherently, healthcare performance evaluation systems, driving the change in line with the main strategic goals, should be designed considering the patient perspective. Instead, they are traditionally defined according to the healthcare service provider's point of view. Consequently, they reproduce a \"silo-vision\" characterized by a clear separation of responsibilities limited to a specific setting of care or to a single organization. This commentary discusses the importance of using patient-reported measures together with indicators based on administrative data to evaluate crosssetting healthcare services within a multidimensional healthcare performance evaluation system. The experience of the Tuscany regional healthcare Performance Measurement System (PMS), implemented more than 10 years ago and in continuous evolution, represents an innovative example of how to measure the quality of the whole care pathway including patient experience. This new approach is based on a systematic, systemic and standardized collection of patient-reported experience measures in several healthcare pathways and evaluating them using a coherent graphical representation. Targets, incentives and other managerial tools are fixed, overcoming organizational boundaries and integrating the patient point of view with the goal of moving the healthcare system towards a patient-centredness approach to care.","author":[{"dropping-particle":"","family":"Nuti","given":"Sabina","non-dropping-particle":"","parse-names":false,"suffix":""},{"dropping-particle":"","family":"Rosis","given":"Sabina","non-dropping-particle":"De","parse-names":false,"suffix":""},{"dropping-particle":"","family":"Bonciani","given":"Manila","non-dropping-particle":"","parse-names":false,"suffix":""},{"dropping-particle":"","family":"Murante","given":"Anna Maria","non-dropping-particle":"","parse-names":false,"suffix":""}],"container-title":"Healthcare Papers","id":"ITEM-1","issue":"2","issued":{"date-parts":[["2017"]]},"page":"56-64","title":"Rethinking healthcare performance evaluation systems towards the people-centredness approach: Their pathways, their experience, their evaluation","type":"article-journal","volume":"17"},"uris":["http://www.mendeley.com/documents/?uuid=7c98cc20-1ae2-4b79-bd1c-0dd87643833a"]}],"mendeley":{"formattedCitation":"[8]","plainTextFormattedCitation":"[8]","previouslyFormattedCitation":"[8]"},"properties":{"noteIndex":0},"schema":"https://github.com/citation-style-language/schema/raw/master/csl-citation.json"}</w:instrText>
      </w:r>
      <w:r w:rsidR="001332E7" w:rsidRPr="009A31AA">
        <w:rPr>
          <w:rFonts w:ascii="Arial" w:hAnsi="Arial" w:cs="Arial"/>
          <w:sz w:val="24"/>
          <w:szCs w:val="24"/>
          <w:lang w:val="en-US"/>
        </w:rPr>
        <w:fldChar w:fldCharType="separate"/>
      </w:r>
      <w:r w:rsidR="001332E7" w:rsidRPr="009A31AA">
        <w:rPr>
          <w:rFonts w:ascii="Arial" w:hAnsi="Arial" w:cs="Arial"/>
          <w:noProof/>
          <w:sz w:val="24"/>
          <w:szCs w:val="24"/>
          <w:lang w:val="en-US"/>
        </w:rPr>
        <w:t>[8]</w:t>
      </w:r>
      <w:r w:rsidR="001332E7" w:rsidRPr="009A31AA">
        <w:rPr>
          <w:rFonts w:ascii="Arial" w:hAnsi="Arial" w:cs="Arial"/>
          <w:sz w:val="24"/>
          <w:szCs w:val="24"/>
          <w:lang w:val="en-US"/>
        </w:rPr>
        <w:fldChar w:fldCharType="end"/>
      </w:r>
      <w:r w:rsidR="001332E7" w:rsidRPr="009A31AA">
        <w:rPr>
          <w:rFonts w:ascii="Arial" w:hAnsi="Arial" w:cs="Arial"/>
          <w:sz w:val="24"/>
          <w:szCs w:val="24"/>
          <w:lang w:val="en-US"/>
        </w:rPr>
        <w:t>.</w:t>
      </w:r>
    </w:p>
    <w:p w14:paraId="4685B2B0" w14:textId="49E10184" w:rsidR="00A672E3" w:rsidRPr="009A31AA" w:rsidRDefault="00272ED1" w:rsidP="00817E09">
      <w:pPr>
        <w:spacing w:line="480" w:lineRule="auto"/>
        <w:jc w:val="both"/>
        <w:rPr>
          <w:rFonts w:ascii="Arial" w:hAnsi="Arial" w:cs="Arial"/>
          <w:sz w:val="24"/>
          <w:szCs w:val="24"/>
          <w:lang w:val="en-US"/>
        </w:rPr>
      </w:pPr>
      <w:r w:rsidRPr="009A31AA">
        <w:rPr>
          <w:rFonts w:ascii="Arial" w:hAnsi="Arial" w:cs="Arial"/>
          <w:sz w:val="24"/>
          <w:szCs w:val="24"/>
          <w:lang w:val="en-US"/>
        </w:rPr>
        <w:t>Few</w:t>
      </w:r>
      <w:r w:rsidR="00A672E3" w:rsidRPr="009A31AA">
        <w:rPr>
          <w:rFonts w:ascii="Arial" w:hAnsi="Arial" w:cs="Arial"/>
          <w:sz w:val="24"/>
          <w:szCs w:val="24"/>
          <w:lang w:val="en-US"/>
        </w:rPr>
        <w:t xml:space="preserve"> longitudinal </w:t>
      </w:r>
      <w:r w:rsidR="00906939" w:rsidRPr="009A31AA">
        <w:rPr>
          <w:rFonts w:ascii="Arial" w:hAnsi="Arial" w:cs="Arial"/>
          <w:sz w:val="24"/>
          <w:szCs w:val="24"/>
          <w:lang w:val="en-US"/>
        </w:rPr>
        <w:t>works</w:t>
      </w:r>
      <w:r w:rsidR="00A672E3" w:rsidRPr="009A31AA">
        <w:rPr>
          <w:rFonts w:ascii="Arial" w:hAnsi="Arial" w:cs="Arial"/>
          <w:sz w:val="24"/>
          <w:szCs w:val="24"/>
          <w:lang w:val="en-US"/>
        </w:rPr>
        <w:t xml:space="preserve"> facing such issues have been already published </w:t>
      </w:r>
      <w:r w:rsidR="00A672E3" w:rsidRPr="009A31AA">
        <w:rPr>
          <w:rFonts w:ascii="Arial" w:hAnsi="Arial" w:cs="Arial"/>
          <w:sz w:val="24"/>
          <w:szCs w:val="24"/>
          <w:lang w:val="en-US"/>
        </w:rPr>
        <w:fldChar w:fldCharType="begin" w:fldLock="1"/>
      </w:r>
      <w:r w:rsidR="00612D66" w:rsidRPr="009A31AA">
        <w:rPr>
          <w:rFonts w:ascii="Arial" w:hAnsi="Arial" w:cs="Arial"/>
          <w:sz w:val="24"/>
          <w:szCs w:val="24"/>
          <w:lang w:val="en-US"/>
        </w:rPr>
        <w:instrText>ADDIN CSL_CITATION {"citationItems":[{"id":"ITEM-1","itemData":{"DOI":"10.1007/s00192-011-1640-8","ISSN":"14333023","abstract":"Introduction and hypothesis: We sought to characterize risk factors of urinary incontinence (UI) during pregnancy and the postpartum period in primiparous women in China. Methods: We enrolled 00,098 women from the seven regions of China ≥28 weeks' gestation from September 2007 to May 2009 and administered the Bristol Female Lower Urinary Tract Symptoms questionnaire to estimate the presence of different types of UI during late pregnancy (37 to 42 weeks' gestation) and at 6 weeks and 6 months postpartum. We also collected details of pregnancy and childbirth and demographic data. McNemar's test, multinomial logistic regression models, and binary logistic regression models were used. Results: Multivariable analysis revealed six independent risk factors for SUI: age, more frequent exercise, alcohol consumption, higher body mass index, larger waist circumference, and history of constipation. For those with no UI in late pregnancy, 3.7% and 3.0% developed new cases at 6 weeks and 6 months postpartum, respectively. Risk factors for UI at 6 months were frequent exercise, rural residence, perineal laceration, and lateral episiotomy. Prevalence of all UI was 26.7% in late pregnancy, 9.5% at 6 weeks postpartum, and 6.8% at 6 months postpartum. Most cases were stress urinary incontinence (18.6%, 6.9%, and 5.0%, at the respectively times). Conclusions: Rates of UI in primiparous women in China are consistent with those reported elsewhere. Rural location, frequent exercise, and birth-related injuries are risk factors for UI at 6 months postpartum. © The International Urogynecological Association 2012.","author":[{"dropping-particle":"","family":"Zhu","given":"Lan","non-dropping-particle":"","parse-names":false,"suffix":""},{"dropping-particle":"","family":"Li","given":"L.","non-dropping-particle":"","parse-names":false,"suffix":""},{"dropping-particle":"","family":"Lang","given":"Jing He","non-dropping-particle":"","parse-names":false,"suffix":""},{"dropping-particle":"","family":"Xu","given":"T.","non-dropping-particle":"","parse-names":false,"suffix":""}],"container-title":"International Urogynecology Journal","id":"ITEM-1","issue":"5","issued":{"date-parts":[["2012"]]},"page":"563-572","title":"Prevalence and risk factors for peri- and postpartum urinary incontinence in primiparous women in China: A prospective longitudinal study","type":"article-journal","volume":"23"},"uris":["http://www.mendeley.com/documents/?uuid=651a45bb-4cd9-4e69-877c-d6d56c611c7f"]},{"id":"ITEM-2","itemData":{"DOI":"10.1007/s00192-021-04788-w","ISSN":"14333023","PMID":"33835213","abstract":"Introduction and hypothesis: We examined obstetric and maternal-newborn factors and UI history for stress urinary incontinence (UI) and urge UI during pregnancy and the first year postpartum. Methods: This prospective cohort study included 1447 pregnant women who underwent prenatal examinations and completed an Incontinence Questionnaire-Urinary Incontinence Short Form before pregnancy, during early, mid- and late pregnancy, and at five visits during the first year postpartum. Data were analyzed using univariate/multivariate generalized estimating equation (GEE) logistic regression analyses. Results: The prevalence rates of stress UI during late pregnancy (42.5%) and urge UI at 3–5 days postpartum (10.4%) were the highest throughout pregnancy and the first year postpartum. After adjusting for covariates, gestational age increased the risks of stress UI (p &lt; 0.001) and urge UI (p = 0.003); stress UI during pre-pregnancy, number of previous vaginal deliveries and concurrent high body mass index (BMI) increased stress UI (all p &lt; 0.05); urge UI during pre-pregnancy and full-time work increased urge UI (both p &lt; 0.05) during pregnancy. During the postpartum period, vaginal delivery increased stress UI (p &lt; 0.001) and urge UI (p = 0.041); stress UI during pre-pregnancy and pregnancy, women aged ≥ 30 years and vacuum extraction/forceps delivery increased stress UI (all p &lt; 0.05). Urge UI during early, mid- and late pregnancy increased stress UI (all p &lt; 0.05). Conclusions: Gestational age increased stress and urge UI, while previous vaginal deliveries and high BMI increased stress UI; full-time work increased urge UI during pregnancy. Vaginal delivery increased both UIs, and vacuum/forceps delivery and maternal age increased stress UI during postpartum.","author":[{"dropping-particle":"","family":"Chang","given":"Shiow Ru","non-dropping-particle":"","parse-names":false,"suffix":""},{"dropping-particle":"","family":"Lin","given":"Wei An","non-dropping-particle":"","parse-names":false,"suffix":""},{"dropping-particle":"","family":"Chang","given":"Ting Chen","non-dropping-particle":"","parse-names":false,"suffix":""},{"dropping-particle":"","family":"Lin","given":"Ho Hsiung","non-dropping-particle":"","parse-names":false,"suffix":""},{"dropping-particle":"","family":"Lee","given":"Chien Nan","non-dropping-particle":"","parse-names":false,"suffix":""},{"dropping-particle":"","family":"Lin","given":"Ming I.","non-dropping-particle":"","parse-names":false,"suffix":""}],"container-title":"International Urogynecology Journal","id":"ITEM-2","issued":{"date-parts":[["2021"]]},"publisher":"International Urogynecology Journal","title":"Risk factors for stress and urge urinary incontinence during pregnancy and the first year postpartum: a prospective longitudinal study","type":"article-journal"},"uris":["http://www.mendeley.com/documents/?uuid=c7faed25-d54d-4f83-9c53-2ba645d63a5b"]}],"mendeley":{"formattedCitation":"[9,10]","plainTextFormattedCitation":"[9,10]","previouslyFormattedCitation":"[9,10]"},"properties":{"noteIndex":0},"schema":"https://github.com/citation-style-language/schema/raw/master/csl-citation.json"}</w:instrText>
      </w:r>
      <w:r w:rsidR="00A672E3" w:rsidRPr="009A31AA">
        <w:rPr>
          <w:rFonts w:ascii="Arial" w:hAnsi="Arial" w:cs="Arial"/>
          <w:sz w:val="24"/>
          <w:szCs w:val="24"/>
          <w:lang w:val="en-US"/>
        </w:rPr>
        <w:fldChar w:fldCharType="separate"/>
      </w:r>
      <w:r w:rsidR="00633A96" w:rsidRPr="009A31AA">
        <w:rPr>
          <w:rFonts w:ascii="Arial" w:hAnsi="Arial" w:cs="Arial"/>
          <w:noProof/>
          <w:sz w:val="24"/>
          <w:szCs w:val="24"/>
          <w:lang w:val="en-US"/>
        </w:rPr>
        <w:t>[9,10]</w:t>
      </w:r>
      <w:r w:rsidR="00A672E3" w:rsidRPr="009A31AA">
        <w:rPr>
          <w:rFonts w:ascii="Arial" w:hAnsi="Arial" w:cs="Arial"/>
          <w:sz w:val="24"/>
          <w:szCs w:val="24"/>
          <w:lang w:val="en-US"/>
        </w:rPr>
        <w:fldChar w:fldCharType="end"/>
      </w:r>
      <w:r w:rsidR="00A672E3" w:rsidRPr="009A31AA">
        <w:rPr>
          <w:rFonts w:ascii="Arial" w:hAnsi="Arial" w:cs="Arial"/>
          <w:sz w:val="24"/>
          <w:szCs w:val="24"/>
          <w:lang w:val="en-US"/>
        </w:rPr>
        <w:t xml:space="preserve">, but </w:t>
      </w:r>
      <w:r w:rsidR="000637EA" w:rsidRPr="009A31AA">
        <w:rPr>
          <w:rFonts w:ascii="Arial" w:hAnsi="Arial" w:cs="Arial"/>
          <w:sz w:val="24"/>
          <w:szCs w:val="24"/>
          <w:lang w:val="en-US"/>
        </w:rPr>
        <w:t>studies</w:t>
      </w:r>
      <w:r w:rsidR="00A672E3" w:rsidRPr="009A31AA">
        <w:rPr>
          <w:rFonts w:ascii="Arial" w:hAnsi="Arial" w:cs="Arial"/>
          <w:sz w:val="24"/>
          <w:szCs w:val="24"/>
          <w:lang w:val="en-US"/>
        </w:rPr>
        <w:t xml:space="preserve"> carried out on a large cohort through a systematic longitudinal PRO collection</w:t>
      </w:r>
      <w:r w:rsidRPr="009A31AA">
        <w:rPr>
          <w:rFonts w:ascii="Arial" w:hAnsi="Arial" w:cs="Arial"/>
          <w:sz w:val="24"/>
          <w:szCs w:val="24"/>
          <w:lang w:val="en-US"/>
        </w:rPr>
        <w:t xml:space="preserve"> within the </w:t>
      </w:r>
      <w:r w:rsidRPr="009A31AA">
        <w:rPr>
          <w:rFonts w:ascii="Arial" w:hAnsi="Arial" w:cs="Arial"/>
          <w:sz w:val="24"/>
          <w:szCs w:val="24"/>
          <w:lang w:val="en-US"/>
        </w:rPr>
        <w:lastRenderedPageBreak/>
        <w:t>Italian context</w:t>
      </w:r>
      <w:r w:rsidR="00A672E3" w:rsidRPr="009A31AA">
        <w:rPr>
          <w:rFonts w:ascii="Arial" w:hAnsi="Arial" w:cs="Arial"/>
          <w:sz w:val="24"/>
          <w:szCs w:val="24"/>
          <w:lang w:val="en-US"/>
        </w:rPr>
        <w:t xml:space="preserve"> are </w:t>
      </w:r>
      <w:r w:rsidRPr="009A31AA">
        <w:rPr>
          <w:rFonts w:ascii="Arial" w:hAnsi="Arial" w:cs="Arial"/>
          <w:sz w:val="24"/>
          <w:szCs w:val="24"/>
          <w:lang w:val="en-US"/>
        </w:rPr>
        <w:t>lacking</w:t>
      </w:r>
      <w:r w:rsidR="00A672E3" w:rsidRPr="009A31AA">
        <w:rPr>
          <w:rFonts w:ascii="Arial" w:hAnsi="Arial" w:cs="Arial"/>
          <w:sz w:val="24"/>
          <w:szCs w:val="24"/>
          <w:lang w:val="en-US"/>
        </w:rPr>
        <w:t xml:space="preserve">. Moreover, the current literature outlines various risk and protective factors for pregnancy-related UI/FI </w:t>
      </w:r>
      <w:r w:rsidR="00A672E3" w:rsidRPr="009A31AA">
        <w:rPr>
          <w:rFonts w:ascii="Arial" w:hAnsi="Arial" w:cs="Arial"/>
          <w:sz w:val="24"/>
          <w:szCs w:val="24"/>
          <w:lang w:val="en-US"/>
        </w:rPr>
        <w:fldChar w:fldCharType="begin" w:fldLock="1"/>
      </w:r>
      <w:r w:rsidR="00612D66" w:rsidRPr="009A31AA">
        <w:rPr>
          <w:rFonts w:ascii="Arial" w:hAnsi="Arial" w:cs="Arial"/>
          <w:sz w:val="24"/>
          <w:szCs w:val="24"/>
          <w:lang w:val="en-US"/>
        </w:rPr>
        <w:instrText>ADDIN CSL_CITATION {"citationItems":[{"id":"ITEM-1","itemData":{"DOI":"10.1007/s00192-012-2017-3","ISSN":"14333023","abstract":"Urinary incontinence (UI) is a common condition in association with pregnancy. Incident UI in pregnancy or postpartum are significant risk factors for UI later in life. Epidemiological studies on UI during pregnancy and postpartum list numerous variables associated with UI. For women, the main focus is on pelvic floor muscle training to prevent UI. However, several other modifiable risk factors are likely to contribute to prevention of UI during pregnancy and postpartum. This review investigated modifiable risk factors for UI during pregnancy and postpartum and also reviewed randomized controlled trials on prevention of UI in association with pregnancy. Systematic searches for publications until September 2012 on prevention of UI during pregnancy and postpartum were performed. Based on available evidence, the following recommendations to prevent UI during pregnancy and postpartum were made: women should be advised not to smoke before or during pregnancy (grade B), aim at normal weight before pregnancy (grade B), and aim at regaining prepregnancy weight postpartum (grade B). Occasional low-intensity training should be advocated (grade B), and constipation should be avoided during pregnancy (grade B) and postpartum (grade C). Women should be advised to perform pelvic floor muscle training during pregnancy and postpartum (grade A) and to use perineal warm packs during delivery (grade B). Cesarean section to prevent UI cannot be recommended (grade D). If lifestyle recommendations are addressed in association with pregnancy, incidence of UI during pregnancy and postpartum is likely to decrease. © 2013 The International Urogynecological Association.","author":[{"dropping-particle":"","family":"Wesnes","given":"Stian Langeland","non-dropping-particle":"","parse-names":false,"suffix":""},{"dropping-particle":"","family":"Lose","given":"Gunnar","non-dropping-particle":"","parse-names":false,"suffix":""}],"container-title":"International Urogynecology Journal","id":"ITEM-1","issue":"6","issued":{"date-parts":[["2013"]]},"page":"889-899","title":"Preventing urinary incontinence during pregnancy and postpartum: A review","type":"article-journal","volume":"24"},"uris":["http://www.mendeley.com/documents/?uuid=8b857e71-7e79-41cb-96fd-400c962134b5"]},{"id":"ITEM-2","itemData":{"DOI":"10.1111/aogs.14027","ISSN":"16000412","PMID":"33064839","abstract":"Introduction: Risk factors for pelvic floor disorders are often related to pregnancy and delivery. Consistent evidence is needed to develop prevention strategies targeting risk factors. The objective of this study is to identify which pregnancy- and/or obstetric-related risk factors can predict urinary incontinence, fecal incontinence, or pelvic organ prolapse later in life by means of a systematic review and meta-analysis. Material and methods: Systematic review Prospero number: CRD42019131758. Literature searches of PubMed, EMBASE, CINAHL, and Cochrane Library were conducted according to PRISMA guidelines (April 2020). Prospective cohort studies describing more than two pregnancy- and/or obstetric-related risk factors on urinary incontinence, fecal incontinence (including flatal incontinence), or pelvic organ prolapse were eligible. Risk of bias was assessed (using Quality In Prognosis Studies [QUIPS]). Studies with high risk of bias were excluded. Data were extracted and checked for accuracy with the CHARMS checklist. Sub-groups were used to distinguish between a short- and long-term follow-up period: &lt;18 months (shortterm) and &gt;18 months (long-term) postpartum. Odds ratios were calculated from reported prevalence rates. Log odds ratios were calculated using SPSS v.24. Variables were pooled using RevMan5. Results: Data were extracted from nineteen studies for urinary incontinence, nine for fecal incontinence, and two for pelvic organ prolapse. Multivariate analysis was not possible because of the heterogeneity of the population and outcome measures. Pooled univariate risk factors for urinary incontinence were: urinary incontinence during pregnancy, instrumental vaginal delivery, episiotomy, tears, and constipation. Pooled univariate risk factors for fecal incontinence were: fecal incontinence during pregnancy, maternal age over 35 years, prenatal body mass index over 30 kg/m2, instrumental vaginal delivery, a spontaneous vaginal delivery, oxytocin augmentation, and when the weight of the newborn was more than 4000 g. Both studies for pelvic organ prolapse had a short-term follow-up period and cesarean section was the only risk factor that could be pooled. Conclusions: Pregnancy- and obstetric-related risk factors predicting pelvic floor disorders postpartum are multifactorial and differ between pelvic floor disorders. The strongest risk factor for incontinence later in life was incontinence during pregnancy. Better quality research with long-term fol…","author":[{"dropping-particle":"","family":"Hage-Fransen","given":"Monique A.H.","non-dropping-particle":"","parse-names":false,"suffix":""},{"dropping-particle":"","family":"Wiezer","given":"Maaike","non-dropping-particle":"","parse-names":false,"suffix":""},{"dropping-particle":"","family":"Otto","given":"Amy","non-dropping-particle":"","parse-names":false,"suffix":""},{"dropping-particle":"","family":"Wieffer-Platvoet","given":"Marleen S.","non-dropping-particle":"","parse-names":false,"suffix":""},{"dropping-particle":"","family":"Slotman","given":"Mariska H.","non-dropping-particle":"","parse-names":false,"suffix":""},{"dropping-particle":"","family":"Nijhuis-van der Sanden","given":"Maria W.G.","non-dropping-particle":"","parse-names":false,"suffix":""},{"dropping-particle":"","family":"Pool-Goudzwaard","given":"Annelies L.","non-dropping-particle":"","parse-names":false,"suffix":""}],"container-title":"Acta Obstetricia et Gynecologica Scandinavica","id":"ITEM-2","issue":"3","issued":{"date-parts":[["2021"]]},"page":"373-382","title":"Pregnancy- and obstetric-related risk factors for urinary incontinence, fecal incontinence, or pelvic organ prolapse later in life: A systematic review and meta-analysis","type":"article-journal","volume":"100"},"uris":["http://www.mendeley.com/documents/?uuid=59c4bf3e-a4ec-449c-b66f-0d526b96bbd8"]}],"mendeley":{"formattedCitation":"[2,11]","plainTextFormattedCitation":"[2,11]","previouslyFormattedCitation":"[2,11]"},"properties":{"noteIndex":0},"schema":"https://github.com/citation-style-language/schema/raw/master/csl-citation.json"}</w:instrText>
      </w:r>
      <w:r w:rsidR="00A672E3" w:rsidRPr="009A31AA">
        <w:rPr>
          <w:rFonts w:ascii="Arial" w:hAnsi="Arial" w:cs="Arial"/>
          <w:sz w:val="24"/>
          <w:szCs w:val="24"/>
          <w:lang w:val="en-US"/>
        </w:rPr>
        <w:fldChar w:fldCharType="separate"/>
      </w:r>
      <w:r w:rsidR="00633A96" w:rsidRPr="009A31AA">
        <w:rPr>
          <w:rFonts w:ascii="Arial" w:hAnsi="Arial" w:cs="Arial"/>
          <w:noProof/>
          <w:sz w:val="24"/>
          <w:szCs w:val="24"/>
          <w:lang w:val="en-US"/>
        </w:rPr>
        <w:t>[2,11]</w:t>
      </w:r>
      <w:r w:rsidR="00A672E3" w:rsidRPr="009A31AA">
        <w:rPr>
          <w:rFonts w:ascii="Arial" w:hAnsi="Arial" w:cs="Arial"/>
          <w:sz w:val="24"/>
          <w:szCs w:val="24"/>
          <w:lang w:val="en-US"/>
        </w:rPr>
        <w:fldChar w:fldCharType="end"/>
      </w:r>
      <w:r w:rsidR="00A672E3" w:rsidRPr="009A31AA">
        <w:rPr>
          <w:rFonts w:ascii="Arial" w:hAnsi="Arial" w:cs="Arial"/>
          <w:sz w:val="24"/>
          <w:szCs w:val="24"/>
          <w:lang w:val="en-US"/>
        </w:rPr>
        <w:t xml:space="preserve">, with pelvic-floor-muscle-training (PFMT) identified as the main preventive </w:t>
      </w:r>
      <w:r w:rsidR="005A5EC8" w:rsidRPr="009A31AA">
        <w:rPr>
          <w:rFonts w:ascii="Arial" w:hAnsi="Arial" w:cs="Arial"/>
          <w:sz w:val="24"/>
          <w:szCs w:val="24"/>
          <w:lang w:val="en-US"/>
        </w:rPr>
        <w:t>and/</w:t>
      </w:r>
      <w:r w:rsidR="00A672E3" w:rsidRPr="009A31AA">
        <w:rPr>
          <w:rFonts w:ascii="Arial" w:hAnsi="Arial" w:cs="Arial"/>
          <w:sz w:val="24"/>
          <w:szCs w:val="24"/>
          <w:lang w:val="en-US"/>
        </w:rPr>
        <w:t xml:space="preserve">or rehabilitative intervention </w:t>
      </w:r>
      <w:r w:rsidR="00A672E3" w:rsidRPr="009A31AA">
        <w:rPr>
          <w:rFonts w:ascii="Arial" w:hAnsi="Arial" w:cs="Arial"/>
          <w:sz w:val="24"/>
          <w:szCs w:val="24"/>
          <w:lang w:val="en-US"/>
        </w:rPr>
        <w:fldChar w:fldCharType="begin" w:fldLock="1"/>
      </w:r>
      <w:r w:rsidR="00A672E3" w:rsidRPr="009A31AA">
        <w:rPr>
          <w:rFonts w:ascii="Arial" w:hAnsi="Arial" w:cs="Arial"/>
          <w:sz w:val="24"/>
          <w:szCs w:val="24"/>
          <w:lang w:val="en-US"/>
        </w:rPr>
        <w:instrText>ADDIN CSL_CITATION {"citationItems":[{"id":"ITEM-1","itemData":{"DOI":"10.1002/ijgo.12513","ISSN":"18793479","PMID":"29705985","abstract":"Background: Pelvic floor interventions during pregnancy could reduce the impact of pregnancy and delivery on the pelvic floor. Objective: To determine the effects of pelvic floor interventions during pregnancy on childbirth-related and pelvic floor parameters. Search strategy: PubMed, Embase, and LILACS were searched for reports published during between 1990 and 2016 in English, Spanish, or Portuguese. The search terms were “pregnancy,” “pelvic floor muscle training,” and related terms. Selection criteria: Randomized controlled trials with healthy pregnant women were included. Data collection and analysis: Baseline and outcome data (childbirth-related parameters, pelvic floor symptoms) were compared for three interventions: EPI-NO (Tecsana, Munich, Germany) perineal dilator, pelvic floor muscle training, and perineal massage. Main results: A total of 22 trials were included. Two of three papers assessing EPI-NO showed no benefit. The largest study investigating pelvic floor muscle training reported a significant reduction in the duration of the second stage of labor (P&lt;0.01), and this intervention also reduced the incidence of urinary incontinence (evaluated in 10 trials). Two of six trials investigating perineal massage reported that a lower rate of perineal pain was associated with this intervention. Conclusion: Pelvic floor muscle training and perineal massage improved childbirth-related parameters and pelvic floor symptoms, whereas EPI-NO showed no benefit.","author":[{"dropping-particle":"","family":"Schreiner","given":"Lucas","non-dropping-particle":"","parse-names":false,"suffix":""},{"dropping-particle":"","family":"Crivelatti","given":"Isabel","non-dropping-particle":"","parse-names":false,"suffix":""},{"dropping-particle":"","family":"Oliveira","given":"Julia M.","non-dropping-particle":"de","parse-names":false,"suffix":""},{"dropping-particle":"","family":"Nygaard","given":"Christiana C.","non-dropping-particle":"","parse-names":false,"suffix":""},{"dropping-particle":"","family":"Santos","given":"Thais G.","non-dropping-particle":"dos","parse-names":false,"suffix":""}],"container-title":"International Journal of Gynecology and Obstetrics","id":"ITEM-1","issue":"1","issued":{"date-parts":[["2018"]]},"page":"10-18","title":"Systematic review of pelvic floor interventions during pregnancy","type":"article-journal","volume":"143"},"uris":["http://www.mendeley.com/documents/?uuid=55976a57-08e2-402b-8c94-caa5baea9ba7"]}],"mendeley":{"formattedCitation":"[12]","plainTextFormattedCitation":"[12]","previouslyFormattedCitation":"[12]"},"properties":{"noteIndex":0},"schema":"https://github.com/citation-style-language/schema/raw/master/csl-citation.json"}</w:instrText>
      </w:r>
      <w:r w:rsidR="00A672E3" w:rsidRPr="009A31AA">
        <w:rPr>
          <w:rFonts w:ascii="Arial" w:hAnsi="Arial" w:cs="Arial"/>
          <w:sz w:val="24"/>
          <w:szCs w:val="24"/>
          <w:lang w:val="en-US"/>
        </w:rPr>
        <w:fldChar w:fldCharType="separate"/>
      </w:r>
      <w:r w:rsidR="00A672E3" w:rsidRPr="009A31AA">
        <w:rPr>
          <w:rFonts w:ascii="Arial" w:hAnsi="Arial" w:cs="Arial"/>
          <w:noProof/>
          <w:sz w:val="24"/>
          <w:szCs w:val="24"/>
          <w:lang w:val="en-US"/>
        </w:rPr>
        <w:t>[12]</w:t>
      </w:r>
      <w:r w:rsidR="00A672E3" w:rsidRPr="009A31AA">
        <w:rPr>
          <w:rFonts w:ascii="Arial" w:hAnsi="Arial" w:cs="Arial"/>
          <w:sz w:val="24"/>
          <w:szCs w:val="24"/>
          <w:lang w:val="en-US"/>
        </w:rPr>
        <w:fldChar w:fldCharType="end"/>
      </w:r>
      <w:r w:rsidR="00A672E3" w:rsidRPr="009A31AA">
        <w:rPr>
          <w:rFonts w:ascii="Arial" w:hAnsi="Arial" w:cs="Arial"/>
          <w:sz w:val="24"/>
          <w:szCs w:val="24"/>
          <w:lang w:val="en-US"/>
        </w:rPr>
        <w:t xml:space="preserve">. Therefore, our study aims to </w:t>
      </w:r>
    </w:p>
    <w:p w14:paraId="1224D757" w14:textId="77777777" w:rsidR="00A672E3" w:rsidRPr="009A31AA" w:rsidRDefault="00A672E3" w:rsidP="00817E09">
      <w:pPr>
        <w:pStyle w:val="Paragrafoelenco"/>
        <w:numPr>
          <w:ilvl w:val="0"/>
          <w:numId w:val="23"/>
        </w:numPr>
        <w:spacing w:line="480" w:lineRule="auto"/>
        <w:jc w:val="both"/>
        <w:rPr>
          <w:rFonts w:ascii="Arial" w:hAnsi="Arial" w:cs="Arial"/>
          <w:sz w:val="24"/>
          <w:szCs w:val="24"/>
          <w:lang w:val="en-US"/>
        </w:rPr>
      </w:pPr>
      <w:r w:rsidRPr="009A31AA">
        <w:rPr>
          <w:rFonts w:ascii="Arial" w:hAnsi="Arial" w:cs="Arial"/>
          <w:sz w:val="24"/>
          <w:szCs w:val="24"/>
          <w:lang w:val="en-US"/>
        </w:rPr>
        <w:t xml:space="preserve">assess UI/FI prevalence and severity from the beginning of pregnancy until six months </w:t>
      </w:r>
      <w:proofErr w:type="gramStart"/>
      <w:r w:rsidRPr="009A31AA">
        <w:rPr>
          <w:rFonts w:ascii="Arial" w:hAnsi="Arial" w:cs="Arial"/>
          <w:sz w:val="24"/>
          <w:szCs w:val="24"/>
          <w:lang w:val="en-US"/>
        </w:rPr>
        <w:t>postpartum;</w:t>
      </w:r>
      <w:proofErr w:type="gramEnd"/>
    </w:p>
    <w:p w14:paraId="2A65F06F" w14:textId="5BD0D91A" w:rsidR="00A672E3" w:rsidRPr="009A31AA" w:rsidRDefault="00A672E3" w:rsidP="00817E09">
      <w:pPr>
        <w:pStyle w:val="Paragrafoelenco"/>
        <w:numPr>
          <w:ilvl w:val="0"/>
          <w:numId w:val="23"/>
        </w:numPr>
        <w:spacing w:line="480" w:lineRule="auto"/>
        <w:jc w:val="both"/>
        <w:rPr>
          <w:rFonts w:ascii="Arial" w:hAnsi="Arial" w:cs="Arial"/>
          <w:sz w:val="24"/>
          <w:szCs w:val="24"/>
          <w:lang w:val="en-US"/>
        </w:rPr>
      </w:pPr>
      <w:r w:rsidRPr="009A31AA">
        <w:rPr>
          <w:rFonts w:ascii="Arial" w:hAnsi="Arial" w:cs="Arial"/>
          <w:sz w:val="24"/>
          <w:szCs w:val="24"/>
          <w:lang w:val="en-US"/>
        </w:rPr>
        <w:t xml:space="preserve">identify the overall risk </w:t>
      </w:r>
      <w:r w:rsidR="00E36E28" w:rsidRPr="009A31AA">
        <w:rPr>
          <w:rFonts w:ascii="Arial" w:hAnsi="Arial" w:cs="Arial"/>
          <w:sz w:val="24"/>
          <w:szCs w:val="24"/>
          <w:lang w:val="en-US"/>
        </w:rPr>
        <w:t>/</w:t>
      </w:r>
      <w:r w:rsidRPr="009A31AA">
        <w:rPr>
          <w:rFonts w:ascii="Arial" w:hAnsi="Arial" w:cs="Arial"/>
          <w:sz w:val="24"/>
          <w:szCs w:val="24"/>
          <w:lang w:val="en-US"/>
        </w:rPr>
        <w:t xml:space="preserve"> protective </w:t>
      </w:r>
      <w:proofErr w:type="gramStart"/>
      <w:r w:rsidRPr="009A31AA">
        <w:rPr>
          <w:rFonts w:ascii="Arial" w:hAnsi="Arial" w:cs="Arial"/>
          <w:sz w:val="24"/>
          <w:szCs w:val="24"/>
          <w:lang w:val="en-US"/>
        </w:rPr>
        <w:t>factors;</w:t>
      </w:r>
      <w:proofErr w:type="gramEnd"/>
    </w:p>
    <w:p w14:paraId="23C5A546" w14:textId="150934DC" w:rsidR="00A672E3" w:rsidRPr="009A31AA" w:rsidRDefault="000905E7" w:rsidP="00817E09">
      <w:pPr>
        <w:pStyle w:val="Paragrafoelenco"/>
        <w:numPr>
          <w:ilvl w:val="0"/>
          <w:numId w:val="23"/>
        </w:numPr>
        <w:spacing w:line="480" w:lineRule="auto"/>
        <w:jc w:val="both"/>
        <w:rPr>
          <w:rFonts w:ascii="Arial" w:hAnsi="Arial" w:cs="Arial"/>
          <w:sz w:val="24"/>
          <w:szCs w:val="24"/>
          <w:lang w:val="en-US"/>
        </w:rPr>
      </w:pPr>
      <w:r w:rsidRPr="009A31AA">
        <w:rPr>
          <w:rFonts w:ascii="Arial" w:hAnsi="Arial" w:cs="Arial"/>
          <w:sz w:val="24"/>
          <w:szCs w:val="24"/>
          <w:lang w:val="en-US"/>
        </w:rPr>
        <w:t>explore</w:t>
      </w:r>
      <w:r w:rsidR="00A672E3" w:rsidRPr="009A31AA">
        <w:rPr>
          <w:rFonts w:ascii="Arial" w:hAnsi="Arial" w:cs="Arial"/>
          <w:sz w:val="24"/>
          <w:szCs w:val="24"/>
          <w:lang w:val="en-US"/>
        </w:rPr>
        <w:t xml:space="preserve"> a potential impact of PFMT on pregnancy-related pelvic floor function.</w:t>
      </w:r>
      <w:r w:rsidR="00A672E3" w:rsidRPr="009A31AA">
        <w:rPr>
          <w:rFonts w:ascii="Arial" w:hAnsi="Arial" w:cs="Arial"/>
          <w:sz w:val="24"/>
          <w:szCs w:val="24"/>
          <w:lang w:val="en-US"/>
        </w:rPr>
        <w:br w:type="page"/>
      </w:r>
    </w:p>
    <w:p w14:paraId="706224D3" w14:textId="77777777" w:rsidR="00A672E3" w:rsidRPr="009A31AA" w:rsidRDefault="00A672E3" w:rsidP="00817E09">
      <w:pPr>
        <w:spacing w:line="480" w:lineRule="auto"/>
        <w:jc w:val="both"/>
        <w:rPr>
          <w:rFonts w:ascii="Arial" w:hAnsi="Arial" w:cs="Arial"/>
          <w:b/>
          <w:bCs/>
          <w:sz w:val="24"/>
          <w:szCs w:val="24"/>
          <w:lang w:val="en-US"/>
        </w:rPr>
      </w:pPr>
      <w:r w:rsidRPr="009A31AA">
        <w:rPr>
          <w:rFonts w:ascii="Arial" w:hAnsi="Arial" w:cs="Arial"/>
          <w:b/>
          <w:bCs/>
          <w:sz w:val="24"/>
          <w:szCs w:val="24"/>
          <w:lang w:val="en-US"/>
        </w:rPr>
        <w:lastRenderedPageBreak/>
        <w:t>METHODS</w:t>
      </w:r>
    </w:p>
    <w:p w14:paraId="09CCFC13" w14:textId="3565685F" w:rsidR="00AF338A" w:rsidRPr="009A31AA" w:rsidRDefault="00A672E3" w:rsidP="006534AE">
      <w:pPr>
        <w:spacing w:line="480" w:lineRule="auto"/>
        <w:jc w:val="both"/>
        <w:rPr>
          <w:rFonts w:ascii="Arial" w:hAnsi="Arial" w:cs="Arial"/>
          <w:sz w:val="24"/>
          <w:szCs w:val="24"/>
          <w:lang w:val="en-US"/>
        </w:rPr>
      </w:pPr>
      <w:r w:rsidRPr="009A31AA">
        <w:rPr>
          <w:rFonts w:ascii="Arial" w:hAnsi="Arial" w:cs="Arial"/>
          <w:sz w:val="24"/>
          <w:szCs w:val="24"/>
          <w:lang w:val="en-US"/>
        </w:rPr>
        <w:t xml:space="preserve">This is a prospective </w:t>
      </w:r>
      <w:r w:rsidR="000A1AF2" w:rsidRPr="009A31AA">
        <w:rPr>
          <w:rFonts w:ascii="Arial" w:hAnsi="Arial" w:cs="Arial"/>
          <w:sz w:val="24"/>
          <w:szCs w:val="24"/>
          <w:lang w:val="en-US"/>
        </w:rPr>
        <w:t xml:space="preserve">cohort </w:t>
      </w:r>
      <w:r w:rsidRPr="009A31AA">
        <w:rPr>
          <w:rFonts w:ascii="Arial" w:hAnsi="Arial" w:cs="Arial"/>
          <w:sz w:val="24"/>
          <w:szCs w:val="24"/>
          <w:lang w:val="en-US"/>
        </w:rPr>
        <w:t xml:space="preserve">study evaluating </w:t>
      </w:r>
      <w:r w:rsidR="001352CA" w:rsidRPr="009A31AA">
        <w:rPr>
          <w:rFonts w:ascii="Arial" w:hAnsi="Arial" w:cs="Arial"/>
          <w:sz w:val="24"/>
          <w:szCs w:val="24"/>
          <w:lang w:val="en-US"/>
        </w:rPr>
        <w:t>the impact of pregnancy on</w:t>
      </w:r>
      <w:r w:rsidR="004A635F" w:rsidRPr="009A31AA">
        <w:rPr>
          <w:rFonts w:ascii="Arial" w:hAnsi="Arial" w:cs="Arial"/>
          <w:sz w:val="24"/>
          <w:szCs w:val="24"/>
          <w:lang w:val="en-US"/>
        </w:rPr>
        <w:t xml:space="preserve"> </w:t>
      </w:r>
      <w:r w:rsidRPr="009A31AA">
        <w:rPr>
          <w:rFonts w:ascii="Arial" w:hAnsi="Arial" w:cs="Arial"/>
          <w:sz w:val="24"/>
          <w:szCs w:val="24"/>
          <w:lang w:val="en-US"/>
        </w:rPr>
        <w:t>pelvic floor function and continence.</w:t>
      </w:r>
      <w:r w:rsidR="00907607" w:rsidRPr="009A31AA">
        <w:rPr>
          <w:rFonts w:ascii="Arial" w:hAnsi="Arial" w:cs="Arial"/>
          <w:sz w:val="24"/>
          <w:szCs w:val="24"/>
          <w:lang w:val="en-US"/>
        </w:rPr>
        <w:t xml:space="preserve"> As an observational study, it was </w:t>
      </w:r>
      <w:r w:rsidR="0041491A" w:rsidRPr="009A31AA">
        <w:rPr>
          <w:rFonts w:ascii="Arial" w:hAnsi="Arial" w:cs="Arial"/>
          <w:sz w:val="24"/>
          <w:szCs w:val="24"/>
          <w:lang w:val="en-US"/>
        </w:rPr>
        <w:t>written</w:t>
      </w:r>
      <w:r w:rsidR="00907607" w:rsidRPr="009A31AA">
        <w:rPr>
          <w:rFonts w:ascii="Arial" w:hAnsi="Arial" w:cs="Arial"/>
          <w:sz w:val="24"/>
          <w:szCs w:val="24"/>
          <w:lang w:val="en-US"/>
        </w:rPr>
        <w:t xml:space="preserve"> in accordance </w:t>
      </w:r>
      <w:r w:rsidR="007665AB" w:rsidRPr="009A31AA">
        <w:rPr>
          <w:rFonts w:ascii="Arial" w:hAnsi="Arial" w:cs="Arial"/>
          <w:sz w:val="24"/>
          <w:szCs w:val="24"/>
          <w:lang w:val="en-US"/>
        </w:rPr>
        <w:t>with</w:t>
      </w:r>
      <w:r w:rsidR="00907607" w:rsidRPr="009A31AA">
        <w:rPr>
          <w:rFonts w:ascii="Arial" w:hAnsi="Arial" w:cs="Arial"/>
          <w:sz w:val="24"/>
          <w:szCs w:val="24"/>
          <w:lang w:val="en-US"/>
        </w:rPr>
        <w:t xml:space="preserve"> the STROBE guidelines</w:t>
      </w:r>
      <w:r w:rsidR="006336E7" w:rsidRPr="009A31AA">
        <w:rPr>
          <w:rFonts w:ascii="Arial" w:hAnsi="Arial" w:cs="Arial"/>
          <w:sz w:val="24"/>
          <w:szCs w:val="24"/>
          <w:lang w:val="en-US"/>
        </w:rPr>
        <w:t xml:space="preserve"> and includes all the suggested items though not in a strict order</w:t>
      </w:r>
      <w:r w:rsidR="00907607" w:rsidRPr="009A31AA">
        <w:rPr>
          <w:rFonts w:ascii="Arial" w:hAnsi="Arial" w:cs="Arial"/>
          <w:sz w:val="24"/>
          <w:szCs w:val="24"/>
          <w:lang w:val="en-US"/>
        </w:rPr>
        <w:t>.</w:t>
      </w:r>
      <w:r w:rsidRPr="009A31AA">
        <w:rPr>
          <w:rFonts w:ascii="Arial" w:hAnsi="Arial" w:cs="Arial"/>
          <w:sz w:val="24"/>
          <w:szCs w:val="24"/>
          <w:lang w:val="en-US"/>
        </w:rPr>
        <w:t xml:space="preserve"> </w:t>
      </w:r>
      <w:r w:rsidR="006336E7" w:rsidRPr="009A31AA">
        <w:rPr>
          <w:rFonts w:ascii="Arial" w:hAnsi="Arial" w:cs="Arial"/>
          <w:sz w:val="24"/>
          <w:szCs w:val="24"/>
          <w:lang w:val="en-US"/>
        </w:rPr>
        <w:t xml:space="preserve">The study was carried out in the Tuscany Region, Italy. </w:t>
      </w:r>
      <w:r w:rsidRPr="009A31AA">
        <w:rPr>
          <w:rFonts w:ascii="Arial" w:hAnsi="Arial" w:cs="Arial"/>
          <w:sz w:val="24"/>
          <w:szCs w:val="24"/>
          <w:lang w:val="en-US"/>
        </w:rPr>
        <w:t xml:space="preserve">Data were obtained from the population of pregnant women </w:t>
      </w:r>
      <w:r w:rsidR="0001040B" w:rsidRPr="009A31AA">
        <w:rPr>
          <w:rFonts w:ascii="Arial" w:hAnsi="Arial" w:cs="Arial"/>
          <w:sz w:val="24"/>
          <w:szCs w:val="24"/>
          <w:lang w:val="en-US"/>
        </w:rPr>
        <w:t xml:space="preserve">who </w:t>
      </w:r>
      <w:r w:rsidRPr="009A31AA">
        <w:rPr>
          <w:rFonts w:ascii="Arial" w:hAnsi="Arial" w:cs="Arial"/>
          <w:sz w:val="24"/>
          <w:szCs w:val="24"/>
          <w:lang w:val="en-US"/>
        </w:rPr>
        <w:t>agreed to participate in the systematic and longitudinal survey on the maternity pathway of Tuscany</w:t>
      </w:r>
      <w:r w:rsidR="00E30A47" w:rsidRPr="009A31AA">
        <w:rPr>
          <w:rFonts w:ascii="Arial" w:hAnsi="Arial" w:cs="Arial"/>
          <w:sz w:val="24"/>
          <w:szCs w:val="24"/>
          <w:lang w:val="en-US"/>
        </w:rPr>
        <w:t xml:space="preserve"> (our data source)</w:t>
      </w:r>
      <w:r w:rsidR="000637EA" w:rsidRPr="009A31AA">
        <w:rPr>
          <w:rFonts w:ascii="Arial" w:hAnsi="Arial" w:cs="Arial"/>
          <w:sz w:val="24"/>
          <w:szCs w:val="24"/>
          <w:lang w:val="en-US"/>
        </w:rPr>
        <w:t>,</w:t>
      </w:r>
      <w:r w:rsidRPr="009A31AA">
        <w:rPr>
          <w:rFonts w:ascii="Arial" w:hAnsi="Arial" w:cs="Arial"/>
          <w:sz w:val="24"/>
          <w:szCs w:val="24"/>
          <w:lang w:val="en-US"/>
        </w:rPr>
        <w:t xml:space="preserve"> implemented by the </w:t>
      </w:r>
      <w:proofErr w:type="spellStart"/>
      <w:r w:rsidRPr="009A31AA">
        <w:rPr>
          <w:rFonts w:ascii="Arial" w:hAnsi="Arial" w:cs="Arial"/>
          <w:sz w:val="24"/>
          <w:szCs w:val="24"/>
          <w:lang w:val="en-US"/>
        </w:rPr>
        <w:t>MeS</w:t>
      </w:r>
      <w:proofErr w:type="spellEnd"/>
      <w:r w:rsidRPr="009A31AA">
        <w:rPr>
          <w:rFonts w:ascii="Arial" w:hAnsi="Arial" w:cs="Arial"/>
          <w:sz w:val="24"/>
          <w:szCs w:val="24"/>
          <w:lang w:val="en-US"/>
        </w:rPr>
        <w:t xml:space="preserve"> Lab of Sant’Anna School of Advanced Study of Pisa</w:t>
      </w:r>
      <w:r w:rsidR="00763E7F" w:rsidRPr="009A31AA">
        <w:rPr>
          <w:rFonts w:ascii="Arial" w:hAnsi="Arial" w:cs="Arial"/>
          <w:sz w:val="24"/>
          <w:szCs w:val="24"/>
          <w:lang w:val="en-US"/>
        </w:rPr>
        <w:t xml:space="preserve"> </w:t>
      </w:r>
      <w:r w:rsidRPr="009A31AA">
        <w:rPr>
          <w:rFonts w:ascii="Arial" w:hAnsi="Arial" w:cs="Arial"/>
          <w:sz w:val="24"/>
          <w:szCs w:val="24"/>
          <w:lang w:val="en-US"/>
        </w:rPr>
        <w:t xml:space="preserve">in collaboration with </w:t>
      </w:r>
      <w:r w:rsidR="006336E7" w:rsidRPr="009A31AA">
        <w:rPr>
          <w:rFonts w:ascii="Arial" w:hAnsi="Arial" w:cs="Arial"/>
          <w:sz w:val="24"/>
          <w:szCs w:val="24"/>
          <w:lang w:val="en-US"/>
        </w:rPr>
        <w:t xml:space="preserve">the </w:t>
      </w:r>
      <w:r w:rsidRPr="009A31AA">
        <w:rPr>
          <w:rFonts w:ascii="Arial" w:hAnsi="Arial" w:cs="Arial"/>
          <w:sz w:val="24"/>
          <w:szCs w:val="24"/>
          <w:lang w:val="en-US"/>
        </w:rPr>
        <w:t>Tusca</w:t>
      </w:r>
      <w:r w:rsidR="006336E7" w:rsidRPr="009A31AA">
        <w:rPr>
          <w:rFonts w:ascii="Arial" w:hAnsi="Arial" w:cs="Arial"/>
          <w:sz w:val="24"/>
          <w:szCs w:val="24"/>
          <w:lang w:val="en-US"/>
        </w:rPr>
        <w:t>ny Region</w:t>
      </w:r>
      <w:r w:rsidR="00763E7F" w:rsidRPr="009A31AA">
        <w:rPr>
          <w:rFonts w:ascii="Arial" w:hAnsi="Arial" w:cs="Arial"/>
          <w:sz w:val="24"/>
          <w:szCs w:val="24"/>
          <w:lang w:val="en-US"/>
        </w:rPr>
        <w:t>, and</w:t>
      </w:r>
      <w:r w:rsidRPr="009A31AA">
        <w:rPr>
          <w:rFonts w:ascii="Arial" w:hAnsi="Arial" w:cs="Arial"/>
          <w:sz w:val="24"/>
          <w:szCs w:val="24"/>
          <w:lang w:val="en-US"/>
        </w:rPr>
        <w:t xml:space="preserve"> integrated within the App </w:t>
      </w:r>
      <w:proofErr w:type="spellStart"/>
      <w:r w:rsidRPr="009A31AA">
        <w:rPr>
          <w:rFonts w:ascii="Arial" w:hAnsi="Arial" w:cs="Arial"/>
          <w:i/>
          <w:iCs/>
          <w:sz w:val="24"/>
          <w:szCs w:val="24"/>
          <w:lang w:val="en-US"/>
        </w:rPr>
        <w:t>hAPPyMamma</w:t>
      </w:r>
      <w:proofErr w:type="spellEnd"/>
      <w:r w:rsidRPr="009A31AA">
        <w:rPr>
          <w:rFonts w:ascii="Arial" w:hAnsi="Arial" w:cs="Arial"/>
          <w:sz w:val="24"/>
          <w:szCs w:val="24"/>
          <w:lang w:val="en-US"/>
        </w:rPr>
        <w:t xml:space="preserve"> </w:t>
      </w:r>
      <w:r w:rsidR="00154DE3" w:rsidRPr="009A31AA">
        <w:rPr>
          <w:rFonts w:ascii="Arial" w:hAnsi="Arial" w:cs="Arial"/>
          <w:sz w:val="24"/>
          <w:szCs w:val="24"/>
          <w:lang w:val="en-US"/>
        </w:rPr>
        <w:t>(</w:t>
      </w:r>
      <w:r w:rsidR="006604C5" w:rsidRPr="009A31AA">
        <w:rPr>
          <w:rFonts w:ascii="Arial" w:hAnsi="Arial" w:cs="Arial"/>
          <w:sz w:val="24"/>
          <w:szCs w:val="24"/>
          <w:lang w:val="en-US"/>
        </w:rPr>
        <w:t>comprising</w:t>
      </w:r>
      <w:r w:rsidRPr="009A31AA">
        <w:rPr>
          <w:rFonts w:ascii="Arial" w:hAnsi="Arial" w:cs="Arial"/>
          <w:sz w:val="24"/>
          <w:szCs w:val="24"/>
          <w:lang w:val="en-US"/>
        </w:rPr>
        <w:t xml:space="preserve"> the digital Pregnancy Booklet of Tuscany</w:t>
      </w:r>
      <w:r w:rsidR="00154DE3" w:rsidRPr="009A31AA">
        <w:rPr>
          <w:rFonts w:ascii="Arial" w:hAnsi="Arial" w:cs="Arial"/>
          <w:sz w:val="24"/>
          <w:szCs w:val="24"/>
          <w:lang w:val="en-US"/>
        </w:rPr>
        <w:t>)</w:t>
      </w:r>
      <w:r w:rsidRPr="009A31AA">
        <w:rPr>
          <w:rFonts w:ascii="Arial" w:hAnsi="Arial" w:cs="Arial"/>
          <w:sz w:val="24"/>
          <w:szCs w:val="24"/>
          <w:lang w:val="en-US"/>
        </w:rPr>
        <w:t xml:space="preserve"> </w:t>
      </w:r>
      <w:r w:rsidRPr="009A31AA">
        <w:rPr>
          <w:rFonts w:ascii="Arial" w:hAnsi="Arial" w:cs="Arial"/>
          <w:sz w:val="24"/>
          <w:szCs w:val="24"/>
          <w:lang w:val="en-US"/>
        </w:rPr>
        <w:fldChar w:fldCharType="begin" w:fldLock="1"/>
      </w:r>
      <w:r w:rsidRPr="009A31AA">
        <w:rPr>
          <w:rFonts w:ascii="Arial" w:hAnsi="Arial" w:cs="Arial"/>
          <w:sz w:val="24"/>
          <w:szCs w:val="24"/>
          <w:lang w:val="en-US"/>
        </w:rPr>
        <w:instrText>ADDIN CSL_CITATION {"citationItems":[{"id":"ITEM-1","itemData":{"author":[{"dropping-particle":"","family":"Bonciani M, De Rosis S","given":"Vainieri M","non-dropping-particle":"","parse-names":false,"suffix":""}],"container-title":"JMIR Res Protoc","id":"ITEM-1","issued":{"date-parts":[["2021"]]},"title":"Mobile Health Intervention in the Maternal Care Pathway: Protocol for the Impact Evaluation of hAPPyMamma","type":"article-journal","volume":"10(1):e190"},"uris":["http://www.mendeley.com/documents/?uuid=6235ccb6-472e-458c-83f5-6d28cd64a4aa"]}],"mendeley":{"formattedCitation":"[13]","plainTextFormattedCitation":"[13]","previouslyFormattedCitation":"[13]"},"properties":{"noteIndex":0},"schema":"https://github.com/citation-style-language/schema/raw/master/csl-citation.json"}</w:instrText>
      </w:r>
      <w:r w:rsidRPr="009A31AA">
        <w:rPr>
          <w:rFonts w:ascii="Arial" w:hAnsi="Arial" w:cs="Arial"/>
          <w:sz w:val="24"/>
          <w:szCs w:val="24"/>
          <w:lang w:val="en-US"/>
        </w:rPr>
        <w:fldChar w:fldCharType="separate"/>
      </w:r>
      <w:r w:rsidRPr="009A31AA">
        <w:rPr>
          <w:rFonts w:ascii="Arial" w:hAnsi="Arial" w:cs="Arial"/>
          <w:noProof/>
          <w:sz w:val="24"/>
          <w:szCs w:val="24"/>
          <w:lang w:val="en-US"/>
        </w:rPr>
        <w:t>[13]</w:t>
      </w:r>
      <w:r w:rsidRPr="009A31AA">
        <w:rPr>
          <w:rFonts w:ascii="Arial" w:hAnsi="Arial" w:cs="Arial"/>
          <w:sz w:val="24"/>
          <w:szCs w:val="24"/>
          <w:lang w:val="en-US"/>
        </w:rPr>
        <w:fldChar w:fldCharType="end"/>
      </w:r>
      <w:r w:rsidRPr="009A31AA">
        <w:rPr>
          <w:rFonts w:ascii="Arial" w:hAnsi="Arial" w:cs="Arial"/>
          <w:sz w:val="24"/>
          <w:szCs w:val="24"/>
          <w:lang w:val="en-US"/>
        </w:rPr>
        <w:t xml:space="preserve">. </w:t>
      </w:r>
    </w:p>
    <w:p w14:paraId="7409888F" w14:textId="57DF0DC1" w:rsidR="00D41953" w:rsidRPr="009A31AA" w:rsidRDefault="0053746C" w:rsidP="003831C7">
      <w:pPr>
        <w:spacing w:line="480" w:lineRule="auto"/>
        <w:jc w:val="both"/>
        <w:rPr>
          <w:rFonts w:ascii="Arial" w:hAnsi="Arial" w:cs="Arial"/>
          <w:sz w:val="24"/>
          <w:szCs w:val="24"/>
          <w:lang w:val="en-US"/>
        </w:rPr>
      </w:pPr>
      <w:r w:rsidRPr="009A31AA">
        <w:rPr>
          <w:rFonts w:ascii="Arial" w:hAnsi="Arial" w:cs="Arial"/>
          <w:sz w:val="24"/>
          <w:szCs w:val="24"/>
          <w:lang w:val="en-GB"/>
        </w:rPr>
        <w:t xml:space="preserve">All pregnant women receiving the Pregnancy Booklet in Tuscany were eligible for the study and invited to participate in the survey. Women who agreed were recruited and received an online invitation through email, SMS, and the App </w:t>
      </w:r>
      <w:proofErr w:type="spellStart"/>
      <w:r w:rsidRPr="009A31AA">
        <w:rPr>
          <w:rFonts w:ascii="Arial" w:hAnsi="Arial" w:cs="Arial"/>
          <w:i/>
          <w:iCs/>
          <w:sz w:val="24"/>
          <w:szCs w:val="24"/>
          <w:lang w:val="en-GB"/>
        </w:rPr>
        <w:t>hAPPyMamma</w:t>
      </w:r>
      <w:proofErr w:type="spellEnd"/>
      <w:r w:rsidRPr="009A31AA">
        <w:rPr>
          <w:rFonts w:ascii="Arial" w:hAnsi="Arial" w:cs="Arial"/>
          <w:sz w:val="24"/>
          <w:szCs w:val="24"/>
          <w:lang w:val="en-GB"/>
        </w:rPr>
        <w:t>, to complete the survey at the different time-points.</w:t>
      </w:r>
      <w:r w:rsidR="00E87183" w:rsidRPr="009A31AA">
        <w:rPr>
          <w:rFonts w:ascii="Arial" w:hAnsi="Arial" w:cs="Arial"/>
          <w:sz w:val="24"/>
          <w:szCs w:val="24"/>
          <w:lang w:val="en-GB"/>
        </w:rPr>
        <w:t xml:space="preserve"> </w:t>
      </w:r>
      <w:r w:rsidR="00AF338A" w:rsidRPr="009A31AA">
        <w:rPr>
          <w:rFonts w:ascii="Arial" w:hAnsi="Arial" w:cs="Arial"/>
          <w:sz w:val="24"/>
          <w:szCs w:val="24"/>
          <w:lang w:val="en-US"/>
        </w:rPr>
        <w:t>Indeed, f</w:t>
      </w:r>
      <w:r w:rsidR="00F22909" w:rsidRPr="009A31AA">
        <w:rPr>
          <w:rFonts w:ascii="Arial" w:hAnsi="Arial" w:cs="Arial"/>
          <w:sz w:val="24"/>
          <w:szCs w:val="24"/>
          <w:lang w:val="en-US"/>
        </w:rPr>
        <w:t xml:space="preserve">our online questionnaires were administered at the beginning of pregnancy (T0g), third trimester (T3g), three and six months postpartum (T3p and T6p). The participation </w:t>
      </w:r>
      <w:r w:rsidR="003831C7" w:rsidRPr="009A31AA">
        <w:rPr>
          <w:rFonts w:ascii="Arial" w:hAnsi="Arial" w:cs="Arial"/>
          <w:sz w:val="24"/>
          <w:szCs w:val="24"/>
          <w:lang w:val="en-US"/>
        </w:rPr>
        <w:t xml:space="preserve">in the survey </w:t>
      </w:r>
      <w:r w:rsidR="00F22909" w:rsidRPr="009A31AA">
        <w:rPr>
          <w:rFonts w:ascii="Arial" w:hAnsi="Arial" w:cs="Arial"/>
          <w:sz w:val="24"/>
          <w:szCs w:val="24"/>
          <w:lang w:val="en-US"/>
        </w:rPr>
        <w:t>was high: 50% of the eligible population</w:t>
      </w:r>
      <w:r w:rsidR="00AF338A" w:rsidRPr="009A31AA">
        <w:rPr>
          <w:rFonts w:ascii="Arial" w:hAnsi="Arial" w:cs="Arial"/>
          <w:sz w:val="24"/>
          <w:szCs w:val="24"/>
          <w:lang w:val="en-US"/>
        </w:rPr>
        <w:t xml:space="preserve"> </w:t>
      </w:r>
      <w:r w:rsidR="00D71B78" w:rsidRPr="009A31AA">
        <w:rPr>
          <w:rFonts w:ascii="Arial" w:hAnsi="Arial" w:cs="Arial"/>
          <w:sz w:val="24"/>
          <w:szCs w:val="24"/>
          <w:lang w:val="en-US"/>
        </w:rPr>
        <w:t xml:space="preserve">filled in </w:t>
      </w:r>
      <w:r w:rsidR="00F22909" w:rsidRPr="009A31AA">
        <w:rPr>
          <w:rFonts w:ascii="Arial" w:hAnsi="Arial" w:cs="Arial"/>
          <w:sz w:val="24"/>
          <w:szCs w:val="24"/>
          <w:lang w:val="en-US"/>
        </w:rPr>
        <w:t xml:space="preserve">the first questionnaire, </w:t>
      </w:r>
      <w:r w:rsidR="00D71B78" w:rsidRPr="009A31AA">
        <w:rPr>
          <w:rFonts w:ascii="Arial" w:hAnsi="Arial" w:cs="Arial"/>
          <w:sz w:val="24"/>
          <w:szCs w:val="24"/>
          <w:lang w:val="en-US"/>
        </w:rPr>
        <w:t xml:space="preserve">and </w:t>
      </w:r>
      <w:r w:rsidR="000637EA" w:rsidRPr="009A31AA">
        <w:rPr>
          <w:rFonts w:ascii="Arial" w:hAnsi="Arial" w:cs="Arial"/>
          <w:sz w:val="24"/>
          <w:szCs w:val="24"/>
          <w:lang w:val="en-US"/>
        </w:rPr>
        <w:t>&gt;</w:t>
      </w:r>
      <w:r w:rsidR="00F22909" w:rsidRPr="009A31AA">
        <w:rPr>
          <w:rFonts w:ascii="Arial" w:hAnsi="Arial" w:cs="Arial"/>
          <w:sz w:val="24"/>
          <w:szCs w:val="24"/>
          <w:lang w:val="en-US"/>
        </w:rPr>
        <w:t xml:space="preserve"> 25% answered the last. </w:t>
      </w:r>
      <w:r w:rsidR="00906939" w:rsidRPr="009A31AA">
        <w:rPr>
          <w:rFonts w:ascii="Arial" w:hAnsi="Arial" w:cs="Arial"/>
          <w:sz w:val="24"/>
          <w:szCs w:val="24"/>
          <w:lang w:val="en-US"/>
        </w:rPr>
        <w:t>Our study</w:t>
      </w:r>
      <w:r w:rsidR="00A672E3" w:rsidRPr="009A31AA">
        <w:rPr>
          <w:rFonts w:ascii="Arial" w:hAnsi="Arial" w:cs="Arial"/>
          <w:sz w:val="24"/>
          <w:szCs w:val="24"/>
          <w:lang w:val="en-US"/>
        </w:rPr>
        <w:t xml:space="preserve"> cohort </w:t>
      </w:r>
      <w:r w:rsidR="00D71B78" w:rsidRPr="009A31AA">
        <w:rPr>
          <w:rFonts w:ascii="Arial" w:hAnsi="Arial" w:cs="Arial"/>
          <w:sz w:val="24"/>
          <w:szCs w:val="24"/>
          <w:lang w:val="en-US"/>
        </w:rPr>
        <w:t xml:space="preserve">was </w:t>
      </w:r>
      <w:r w:rsidR="00FD0417" w:rsidRPr="009A31AA">
        <w:rPr>
          <w:rFonts w:ascii="Arial" w:hAnsi="Arial" w:cs="Arial"/>
          <w:sz w:val="24"/>
          <w:szCs w:val="24"/>
          <w:lang w:val="en-US"/>
        </w:rPr>
        <w:t>composed</w:t>
      </w:r>
      <w:r w:rsidR="00D71B78" w:rsidRPr="009A31AA">
        <w:rPr>
          <w:rFonts w:ascii="Arial" w:hAnsi="Arial" w:cs="Arial"/>
          <w:sz w:val="24"/>
          <w:szCs w:val="24"/>
          <w:lang w:val="en-US"/>
        </w:rPr>
        <w:t xml:space="preserve"> </w:t>
      </w:r>
      <w:r w:rsidR="00D9238C" w:rsidRPr="009A31AA">
        <w:rPr>
          <w:rFonts w:ascii="Arial" w:hAnsi="Arial" w:cs="Arial"/>
          <w:sz w:val="24"/>
          <w:szCs w:val="24"/>
          <w:lang w:val="en-US"/>
        </w:rPr>
        <w:t>of</w:t>
      </w:r>
      <w:r w:rsidR="00F22909" w:rsidRPr="009A31AA">
        <w:rPr>
          <w:rFonts w:ascii="Arial" w:hAnsi="Arial" w:cs="Arial"/>
          <w:sz w:val="24"/>
          <w:szCs w:val="24"/>
          <w:lang w:val="en-US"/>
        </w:rPr>
        <w:t xml:space="preserve"> </w:t>
      </w:r>
      <w:r w:rsidR="00A672E3" w:rsidRPr="009A31AA">
        <w:rPr>
          <w:rFonts w:ascii="Arial" w:hAnsi="Arial" w:cs="Arial"/>
          <w:sz w:val="24"/>
          <w:szCs w:val="24"/>
          <w:lang w:val="en-US"/>
        </w:rPr>
        <w:t xml:space="preserve">those </w:t>
      </w:r>
      <w:r w:rsidR="00763E7F" w:rsidRPr="009A31AA">
        <w:rPr>
          <w:rFonts w:ascii="Arial" w:hAnsi="Arial" w:cs="Arial"/>
          <w:sz w:val="24"/>
          <w:szCs w:val="24"/>
          <w:lang w:val="en-US"/>
        </w:rPr>
        <w:t xml:space="preserve">respondents (6,023) </w:t>
      </w:r>
      <w:r w:rsidR="00A672E3" w:rsidRPr="009A31AA">
        <w:rPr>
          <w:rFonts w:ascii="Arial" w:hAnsi="Arial" w:cs="Arial"/>
          <w:sz w:val="24"/>
          <w:szCs w:val="24"/>
          <w:lang w:val="en-US"/>
        </w:rPr>
        <w:t xml:space="preserve">that </w:t>
      </w:r>
      <w:r w:rsidR="005E2821" w:rsidRPr="009A31AA">
        <w:rPr>
          <w:rFonts w:ascii="Arial" w:hAnsi="Arial" w:cs="Arial"/>
          <w:sz w:val="24"/>
          <w:szCs w:val="24"/>
          <w:lang w:val="en-US"/>
        </w:rPr>
        <w:t xml:space="preserve">completed the follow-up and </w:t>
      </w:r>
      <w:r w:rsidR="00A672E3" w:rsidRPr="009A31AA">
        <w:rPr>
          <w:rFonts w:ascii="Arial" w:hAnsi="Arial" w:cs="Arial"/>
          <w:sz w:val="24"/>
          <w:szCs w:val="24"/>
          <w:lang w:val="en-US"/>
        </w:rPr>
        <w:t xml:space="preserve">compiled all </w:t>
      </w:r>
      <w:r w:rsidR="00F22909" w:rsidRPr="009A31AA">
        <w:rPr>
          <w:rFonts w:ascii="Arial" w:hAnsi="Arial" w:cs="Arial"/>
          <w:sz w:val="24"/>
          <w:szCs w:val="24"/>
          <w:lang w:val="en-US"/>
        </w:rPr>
        <w:t>four questionnaire</w:t>
      </w:r>
      <w:r w:rsidR="00A32996" w:rsidRPr="009A31AA">
        <w:rPr>
          <w:rFonts w:ascii="Arial" w:hAnsi="Arial" w:cs="Arial"/>
          <w:sz w:val="24"/>
          <w:szCs w:val="24"/>
          <w:lang w:val="en-US"/>
        </w:rPr>
        <w:t>s</w:t>
      </w:r>
      <w:r w:rsidR="00A672E3" w:rsidRPr="009A31AA">
        <w:rPr>
          <w:rFonts w:ascii="Arial" w:hAnsi="Arial" w:cs="Arial"/>
          <w:sz w:val="24"/>
          <w:szCs w:val="24"/>
          <w:lang w:val="en-US"/>
        </w:rPr>
        <w:t xml:space="preserve"> from</w:t>
      </w:r>
      <w:r w:rsidR="005E2821" w:rsidRPr="009A31AA">
        <w:rPr>
          <w:rFonts w:ascii="Arial" w:hAnsi="Arial" w:cs="Arial"/>
          <w:sz w:val="24"/>
          <w:szCs w:val="24"/>
          <w:lang w:val="en-US"/>
        </w:rPr>
        <w:t xml:space="preserve"> March 2019</w:t>
      </w:r>
      <w:r w:rsidR="00A672E3" w:rsidRPr="009A31AA">
        <w:rPr>
          <w:rFonts w:ascii="Arial" w:hAnsi="Arial" w:cs="Arial"/>
          <w:sz w:val="24"/>
          <w:szCs w:val="24"/>
          <w:lang w:val="en-US"/>
        </w:rPr>
        <w:t xml:space="preserve"> </w:t>
      </w:r>
      <w:r w:rsidR="005E2821" w:rsidRPr="009A31AA">
        <w:rPr>
          <w:rFonts w:ascii="Arial" w:hAnsi="Arial" w:cs="Arial"/>
          <w:sz w:val="24"/>
          <w:szCs w:val="24"/>
          <w:lang w:val="en-US"/>
        </w:rPr>
        <w:t>(</w:t>
      </w:r>
      <w:r w:rsidR="00A672E3" w:rsidRPr="009A31AA">
        <w:rPr>
          <w:rFonts w:ascii="Arial" w:hAnsi="Arial" w:cs="Arial"/>
          <w:sz w:val="24"/>
          <w:szCs w:val="24"/>
          <w:lang w:val="en-US"/>
        </w:rPr>
        <w:t>when the collection program was launched) to April 2021</w:t>
      </w:r>
      <w:r w:rsidR="00F22909" w:rsidRPr="009A31AA">
        <w:rPr>
          <w:rFonts w:ascii="Arial" w:hAnsi="Arial" w:cs="Arial"/>
          <w:sz w:val="24"/>
          <w:szCs w:val="24"/>
          <w:lang w:val="en-US"/>
        </w:rPr>
        <w:t>.</w:t>
      </w:r>
      <w:r w:rsidR="00A672E3" w:rsidRPr="009A31AA">
        <w:rPr>
          <w:rFonts w:ascii="Arial" w:hAnsi="Arial" w:cs="Arial"/>
          <w:sz w:val="24"/>
          <w:szCs w:val="24"/>
          <w:lang w:val="en-US"/>
        </w:rPr>
        <w:t xml:space="preserve"> </w:t>
      </w:r>
    </w:p>
    <w:p w14:paraId="7161A078" w14:textId="202ACFB8" w:rsidR="008E116F" w:rsidRPr="009A31AA" w:rsidRDefault="00A672E3" w:rsidP="006534AE">
      <w:pPr>
        <w:spacing w:line="480" w:lineRule="auto"/>
        <w:jc w:val="both"/>
        <w:rPr>
          <w:rFonts w:ascii="Arial" w:hAnsi="Arial" w:cs="Arial"/>
          <w:sz w:val="24"/>
          <w:szCs w:val="24"/>
          <w:lang w:val="en-US"/>
        </w:rPr>
      </w:pPr>
      <w:r w:rsidRPr="009A31AA">
        <w:rPr>
          <w:rFonts w:ascii="Arial" w:hAnsi="Arial" w:cs="Arial"/>
          <w:sz w:val="24"/>
          <w:szCs w:val="24"/>
          <w:lang w:val="en-US"/>
        </w:rPr>
        <w:t>Each questionnaire included two PRO measures</w:t>
      </w:r>
      <w:r w:rsidR="00906939" w:rsidRPr="009A31AA">
        <w:rPr>
          <w:rFonts w:ascii="Arial" w:hAnsi="Arial" w:cs="Arial"/>
          <w:sz w:val="24"/>
          <w:szCs w:val="24"/>
          <w:lang w:val="en-US"/>
        </w:rPr>
        <w:t xml:space="preserve">: first, </w:t>
      </w:r>
      <w:r w:rsidR="008E116F" w:rsidRPr="009A31AA">
        <w:rPr>
          <w:rFonts w:ascii="Arial" w:hAnsi="Arial" w:cs="Arial"/>
          <w:sz w:val="24"/>
          <w:szCs w:val="24"/>
          <w:lang w:val="en-US"/>
        </w:rPr>
        <w:t xml:space="preserve">the Italian version of the ICIQ-SF, a 3-items questionnaire evaluating frequency and volume of urine leakage and the overall </w:t>
      </w:r>
      <w:r w:rsidR="00763E7F" w:rsidRPr="009A31AA">
        <w:rPr>
          <w:rFonts w:ascii="Arial" w:hAnsi="Arial" w:cs="Arial"/>
          <w:sz w:val="24"/>
          <w:szCs w:val="24"/>
          <w:lang w:val="en-US"/>
        </w:rPr>
        <w:t xml:space="preserve">UI </w:t>
      </w:r>
      <w:r w:rsidR="008E116F" w:rsidRPr="009A31AA">
        <w:rPr>
          <w:rFonts w:ascii="Arial" w:hAnsi="Arial" w:cs="Arial"/>
          <w:sz w:val="24"/>
          <w:szCs w:val="24"/>
          <w:lang w:val="en-US"/>
        </w:rPr>
        <w:t>impact</w:t>
      </w:r>
      <w:r w:rsidR="00906939" w:rsidRPr="009A31AA">
        <w:rPr>
          <w:rFonts w:ascii="Arial" w:hAnsi="Arial" w:cs="Arial"/>
          <w:sz w:val="24"/>
          <w:szCs w:val="24"/>
          <w:lang w:val="en-US"/>
        </w:rPr>
        <w:t xml:space="preserve">, thus providing </w:t>
      </w:r>
      <w:r w:rsidR="008E116F" w:rsidRPr="009A31AA">
        <w:rPr>
          <w:rFonts w:ascii="Arial" w:hAnsi="Arial" w:cs="Arial"/>
          <w:sz w:val="24"/>
          <w:szCs w:val="24"/>
          <w:lang w:val="en-US"/>
        </w:rPr>
        <w:t xml:space="preserve">a 0-to-21 score with greater values corresponding to higher severity </w:t>
      </w:r>
      <w:r w:rsidR="008E116F" w:rsidRPr="009A31AA">
        <w:rPr>
          <w:rFonts w:ascii="Arial" w:hAnsi="Arial" w:cs="Arial"/>
          <w:sz w:val="24"/>
          <w:szCs w:val="24"/>
          <w:lang w:val="en-US"/>
        </w:rPr>
        <w:fldChar w:fldCharType="begin" w:fldLock="1"/>
      </w:r>
      <w:r w:rsidR="008E116F" w:rsidRPr="009A31AA">
        <w:rPr>
          <w:rFonts w:ascii="Arial" w:hAnsi="Arial" w:cs="Arial"/>
          <w:sz w:val="24"/>
          <w:szCs w:val="24"/>
          <w:lang w:val="en-US"/>
        </w:rPr>
        <w:instrText>ADDIN CSL_CITATION {"citationItems":[{"id":"ITEM-1","itemData":{"DOI":"10.1002/nau.20041","ISSN":"07332467","PMID":"15227649","abstract":"Aims: To develop and evaluate the International Consultation on Incontinence Questionnaire (ICIQ), a new questionnaire to assess urinary incontinence and its impact on quality of life (QoL). Methods: A developmental version of the questionnaire was produced following systematic literature review and views of an expert committee and patients. Several studies were undertaken to evaluate the psychometric properties of the questionnaire, including content, construct and convergent validity, reliability and sensitivity to change. Results: The ICIQ was easily completed, with low levels of missing data (mean 1.6%). It was able to discriminate among different groups of individuals, indicating good construct validity. Convergent validity was acceptable, with most items demonstrating 'moderate' to 'strong' agreement with other questionnaires. Reliability was good, with 'moderate' to 'very good' stability in test-retest analysis and a Cronbach's alpha of 0.95. Items identified statistically significant reductions in symptoms from baseline following surgical and conservative treatment. Item reduction techniques were used to determine the final version and scoring scheme, which also demonstrated good psychometric properties. Conclusions: The final ICIQ comprises three scored items and an unscored self-diagnostic item. It allows the assessment of the prevalence, frequency, and perceived cause of urinary incontinence, and its impact on everyday life. The ICIQ is a brief and robust questionnaire that will be of use in outcomes and epidemiological research as well as routine clinical practice. © 2004 Wiley-Liss, Inc.","author":[{"dropping-particle":"","family":"Avery","given":"Kerry","non-dropping-particle":"","parse-names":false,"suffix":""},{"dropping-particle":"","family":"Donovan","given":"Jenny","non-dropping-particle":"","parse-names":false,"suffix":""},{"dropping-particle":"","family":"Peters","given":"Tim J.","non-dropping-particle":"","parse-names":false,"suffix":""},{"dropping-particle":"","family":"Shaw","given":"Christine","non-dropping-particle":"","parse-names":false,"suffix":""},{"dropping-particle":"","family":"Gotoh","given":"Momokazu","non-dropping-particle":"","parse-names":false,"suffix":""},{"dropping-particle":"","family":"Abrams","given":"Paul","non-dropping-particle":"","parse-names":false,"suffix":""}],"container-title":"Neurourology and Urodynamics","id":"ITEM-1","issue":"4","issued":{"date-parts":[["2004"]]},"page":"322-330","title":"ICIQ: A brief and robust measure for evaluating the symptoms and impact of urinary incontinence","type":"article-journal","volume":"23"},"uris":["http://www.mendeley.com/documents/?uuid=94bae832-7dff-4659-8cd4-18c926a5c673"]}],"mendeley":{"formattedCitation":"[14]","plainTextFormattedCitation":"[14]","previouslyFormattedCitation":"[14]"},"properties":{"noteIndex":0},"schema":"https://github.com/citation-style-language/schema/raw/master/csl-citation.json"}</w:instrText>
      </w:r>
      <w:r w:rsidR="008E116F" w:rsidRPr="009A31AA">
        <w:rPr>
          <w:rFonts w:ascii="Arial" w:hAnsi="Arial" w:cs="Arial"/>
          <w:sz w:val="24"/>
          <w:szCs w:val="24"/>
          <w:lang w:val="en-US"/>
        </w:rPr>
        <w:fldChar w:fldCharType="separate"/>
      </w:r>
      <w:r w:rsidR="008E116F" w:rsidRPr="009A31AA">
        <w:rPr>
          <w:rFonts w:ascii="Arial" w:hAnsi="Arial" w:cs="Arial"/>
          <w:noProof/>
          <w:sz w:val="24"/>
          <w:szCs w:val="24"/>
          <w:lang w:val="en-US"/>
        </w:rPr>
        <w:t>[14]</w:t>
      </w:r>
      <w:r w:rsidR="008E116F" w:rsidRPr="009A31AA">
        <w:rPr>
          <w:rFonts w:ascii="Arial" w:hAnsi="Arial" w:cs="Arial"/>
          <w:sz w:val="24"/>
          <w:szCs w:val="24"/>
          <w:lang w:val="en-US"/>
        </w:rPr>
        <w:fldChar w:fldCharType="end"/>
      </w:r>
      <w:r w:rsidR="008E116F" w:rsidRPr="009A31AA">
        <w:rPr>
          <w:rFonts w:ascii="Arial" w:hAnsi="Arial" w:cs="Arial"/>
          <w:sz w:val="24"/>
          <w:szCs w:val="24"/>
          <w:lang w:val="en-US"/>
        </w:rPr>
        <w:t xml:space="preserve">. </w:t>
      </w:r>
      <w:r w:rsidR="00906939" w:rsidRPr="009A31AA">
        <w:rPr>
          <w:rFonts w:ascii="Arial" w:hAnsi="Arial" w:cs="Arial"/>
          <w:sz w:val="24"/>
          <w:szCs w:val="24"/>
          <w:lang w:val="en-US"/>
        </w:rPr>
        <w:t>Secondly</w:t>
      </w:r>
      <w:r w:rsidR="008E116F" w:rsidRPr="009A31AA">
        <w:rPr>
          <w:rFonts w:ascii="Arial" w:hAnsi="Arial" w:cs="Arial"/>
          <w:sz w:val="24"/>
          <w:szCs w:val="24"/>
          <w:lang w:val="en-US"/>
        </w:rPr>
        <w:t xml:space="preserve">, we used the Wexner scale, a PRO measure for FI developed by the Cleveland group combining items about frequency and type of stool loss, pad use, and impact on lifestyle </w:t>
      </w:r>
      <w:r w:rsidR="008E116F" w:rsidRPr="009A31AA">
        <w:rPr>
          <w:rFonts w:ascii="Arial" w:hAnsi="Arial" w:cs="Arial"/>
          <w:sz w:val="24"/>
          <w:szCs w:val="24"/>
          <w:lang w:val="en-US"/>
        </w:rPr>
        <w:fldChar w:fldCharType="begin" w:fldLock="1"/>
      </w:r>
      <w:r w:rsidR="008E116F" w:rsidRPr="009A31AA">
        <w:rPr>
          <w:rFonts w:ascii="Arial" w:hAnsi="Arial" w:cs="Arial"/>
          <w:sz w:val="24"/>
          <w:szCs w:val="24"/>
          <w:lang w:val="en-US"/>
        </w:rPr>
        <w:instrText>ADDIN CSL_CITATION {"citationItems":[{"id":"ITEM-1","itemData":{"DOI":"10.1016/j.ijgo.2014.02.025","ISSN":"18793479","PMID":"24845554","abstract":"Objective To conduct an international survey of anal incontinence assessment tools and the need to evaluate frequency of occurrence of fecal urgency. Methods A questionnaire on the use of anal incontinence assessment tools was distributed between May and December 2012 among clinicians and researchers dealing with anal incontinence, primarily in North America, Europe, and Asia. Results A total of 143 responses were collected from 56 (39.2%) obstetricians, gynecologists, and urogynecologists; 71 (49.7%) colorectal surgeons, proctologists, and general surgeons; and 16 (11.2%) physiotherapists, theoretical scientists, and gastroenterologists. Fourteen different tools were reported - most commonly Wexner score (n = 78; 48.8%) and St Mark's score (n = 29; 18.1%). No scoring system was used by 24 (16.8%) respondents. Thirty-four (28.6%) used multiple tools. There was variation in the reasons given for scoring the frequency of fecal urgency as 4 points when using St Mark's score. Of 96 respondents responding to a query about modifying the St Mark's score, 88 (91.7%) agreed that fecal urgency should be scored according to the frequency of occurrence. Conclusion Although the Wexner score neglects fecal urgency, it is the most commonly used scoring system. The study contributes to the standardization of terminology and reproducibility of results in research and clinical management of anal incontinence. © 2014 International Federation of Gynecology and Obstetrics.","author":[{"dropping-particle":"","family":"Rusavy","given":"Zdenek","non-dropping-particle":"","parse-names":false,"suffix":""},{"dropping-particle":"","family":"Jansova","given":"Magdalena","non-dropping-particle":"","parse-names":false,"suffix":""},{"dropping-particle":"","family":"Kalis","given":"Vladimir","non-dropping-particle":"","parse-names":false,"suffix":""}],"container-title":"International Journal of Gynecology and Obstetrics","id":"ITEM-1","issue":"2","issued":{"date-parts":[["2014"]]},"page":"146-150","title":"Anal incontinence severity assessment tools used worldwide","type":"article-journal","volume":"126"},"uris":["http://www.mendeley.com/documents/?uuid=0c8e2621-8135-4a9e-9955-9de65cdc1108"]}],"mendeley":{"formattedCitation":"[15]","plainTextFormattedCitation":"[15]","previouslyFormattedCitation":"[15]"},"properties":{"noteIndex":0},"schema":"https://github.com/citation-style-language/schema/raw/master/csl-citation.json"}</w:instrText>
      </w:r>
      <w:r w:rsidR="008E116F" w:rsidRPr="009A31AA">
        <w:rPr>
          <w:rFonts w:ascii="Arial" w:hAnsi="Arial" w:cs="Arial"/>
          <w:sz w:val="24"/>
          <w:szCs w:val="24"/>
          <w:lang w:val="en-US"/>
        </w:rPr>
        <w:fldChar w:fldCharType="separate"/>
      </w:r>
      <w:r w:rsidR="008E116F" w:rsidRPr="009A31AA">
        <w:rPr>
          <w:rFonts w:ascii="Arial" w:hAnsi="Arial" w:cs="Arial"/>
          <w:noProof/>
          <w:sz w:val="24"/>
          <w:szCs w:val="24"/>
          <w:lang w:val="en-US"/>
        </w:rPr>
        <w:t>[15]</w:t>
      </w:r>
      <w:r w:rsidR="008E116F" w:rsidRPr="009A31AA">
        <w:rPr>
          <w:rFonts w:ascii="Arial" w:hAnsi="Arial" w:cs="Arial"/>
          <w:sz w:val="24"/>
          <w:szCs w:val="24"/>
          <w:lang w:val="en-US"/>
        </w:rPr>
        <w:fldChar w:fldCharType="end"/>
      </w:r>
      <w:r w:rsidR="008E116F" w:rsidRPr="009A31AA">
        <w:rPr>
          <w:rFonts w:ascii="Arial" w:hAnsi="Arial" w:cs="Arial"/>
          <w:sz w:val="24"/>
          <w:szCs w:val="24"/>
          <w:lang w:val="en-US"/>
        </w:rPr>
        <w:t xml:space="preserve">. Wexner score ranges from 0 to 20, with higher scores reflecting greater symptom intensity. Its Italian version has not been validated; however, ICHOM has </w:t>
      </w:r>
      <w:r w:rsidR="008E116F" w:rsidRPr="009A31AA">
        <w:rPr>
          <w:rFonts w:ascii="Arial" w:hAnsi="Arial" w:cs="Arial"/>
          <w:sz w:val="24"/>
          <w:szCs w:val="24"/>
          <w:lang w:val="en-US"/>
        </w:rPr>
        <w:lastRenderedPageBreak/>
        <w:t xml:space="preserve">included the Wexner scale – as well as the ICIQ-SF – in the core set for measuring pregnancy-related UI/FI </w:t>
      </w:r>
      <w:r w:rsidR="008E116F" w:rsidRPr="009A31AA">
        <w:rPr>
          <w:rFonts w:ascii="Arial" w:hAnsi="Arial" w:cs="Arial"/>
          <w:sz w:val="24"/>
          <w:szCs w:val="24"/>
          <w:lang w:val="en-US"/>
        </w:rPr>
        <w:fldChar w:fldCharType="begin" w:fldLock="1"/>
      </w:r>
      <w:r w:rsidR="008E116F" w:rsidRPr="009A31AA">
        <w:rPr>
          <w:rFonts w:ascii="Arial" w:hAnsi="Arial" w:cs="Arial"/>
          <w:sz w:val="24"/>
          <w:szCs w:val="24"/>
          <w:lang w:val="en-US"/>
        </w:rPr>
        <w:instrText>ADDIN CSL_CITATION {"citationItems":[{"id":"ITEM-1","itemData":{"DOI":"10.1002/nau.24121","ISSN":"15206777","PMID":"31385364","abstract":"Aim: The International Consultation on Incontinence Questionnaire—Urinary Incontinence Short Form (ICIQ-UI SF) and the Wexner Scale have been included in the International Consortium for Health Outcomes Measurement core outcome set during pregnancy and childbirth, to measure urinary and anal incontinence. The reliability and validity of these instruments have not been fully evaluated in maternity populations. The aim of this study was to conduct a psychometric evaluation of the ICIQ-UI SF and Wexner Scale. Methods: Consecutive pregnant women (n = 309) who booked for care at one Australian birth facility between August 2017 and April 2018 completed the online surveys. Women who screened positive for urinary and/or anal incontinence were administered the ICIQ-UI SF and/or Wexner Scale during pregnancy (&lt;27 and 36-weeks) and postpartum (6 and 26-weeks). Scale internal consistency, construct validity, and responsiveness were evaluated. Findings: In women with urinary incontinence, the ICIQ-UI SF demonstrated good internal consistency during pregnancy (baseline and 36 weeks) and 6-weeks postpartum (mean inter-item correlation: 0.47, 0.39, and 0.46, respectively), recorded significant change across three time-points, and was sensitive to group differences in age and obesity during pregnancy. Wexner Scale was unsuitable for psychometric analysis due to insufficient numbers of women with anal incontinence. Conclusion: The ICIQ-UI SF is a valid and reliable instrument to measure urinary incontinence during pregnancy and postpartum. The findings support the inclusion of the ICIQ-UI SF in the International Consortium for Health Outcomes Measurement core outcome set for use during the perinatal period. Psychometric analysis of the Wexner Scale in larger maternity populations is recommended.","author":[{"dropping-particle":"","family":"Slavin","given":"Valerie","non-dropping-particle":"","parse-names":false,"suffix":""},{"dropping-particle":"","family":"Gamble","given":"Jenny","non-dropping-particle":"","parse-names":false,"suffix":""},{"dropping-particle":"","family":"Creedy","given":"Debra K.","non-dropping-particle":"","parse-names":false,"suffix":""},{"dropping-particle":"","family":"Fenwick","given":"Jennifer","non-dropping-particle":"","parse-names":false,"suffix":""}],"container-title":"Neurourology and Urodynamics","id":"ITEM-1","issue":"8","issued":{"date-parts":[["2019"]]},"page":"2209-2223","title":"Perinatal incontinence: Psychometric evaluation of the International Consultation on Incontinence Questionnaire—Urinary Incontinence Short Form and Wexner Scale","type":"article-journal","volume":"38"},"uris":["http://www.mendeley.com/documents/?uuid=daa8e586-74fd-41e6-a633-346d10a290c1"]}],"mendeley":{"formattedCitation":"[16]","plainTextFormattedCitation":"[16]","previouslyFormattedCitation":"[16]"},"properties":{"noteIndex":0},"schema":"https://github.com/citation-style-language/schema/raw/master/csl-citation.json"}</w:instrText>
      </w:r>
      <w:r w:rsidR="008E116F" w:rsidRPr="009A31AA">
        <w:rPr>
          <w:rFonts w:ascii="Arial" w:hAnsi="Arial" w:cs="Arial"/>
          <w:sz w:val="24"/>
          <w:szCs w:val="24"/>
          <w:lang w:val="en-US"/>
        </w:rPr>
        <w:fldChar w:fldCharType="separate"/>
      </w:r>
      <w:r w:rsidR="008E116F" w:rsidRPr="009A31AA">
        <w:rPr>
          <w:rFonts w:ascii="Arial" w:hAnsi="Arial" w:cs="Arial"/>
          <w:noProof/>
          <w:sz w:val="24"/>
          <w:szCs w:val="24"/>
          <w:lang w:val="en-US"/>
        </w:rPr>
        <w:t>[16]</w:t>
      </w:r>
      <w:r w:rsidR="008E116F" w:rsidRPr="009A31AA">
        <w:rPr>
          <w:rFonts w:ascii="Arial" w:hAnsi="Arial" w:cs="Arial"/>
          <w:sz w:val="24"/>
          <w:szCs w:val="24"/>
          <w:lang w:val="en-US"/>
        </w:rPr>
        <w:fldChar w:fldCharType="end"/>
      </w:r>
      <w:r w:rsidR="008E116F" w:rsidRPr="009A31AA">
        <w:rPr>
          <w:rFonts w:ascii="Arial" w:hAnsi="Arial" w:cs="Arial"/>
          <w:sz w:val="24"/>
          <w:szCs w:val="24"/>
          <w:lang w:val="en-US"/>
        </w:rPr>
        <w:t xml:space="preserve">. </w:t>
      </w:r>
    </w:p>
    <w:p w14:paraId="41DD7F9A" w14:textId="5E1B2624" w:rsidR="006534AE" w:rsidRPr="009A31AA" w:rsidRDefault="006534AE" w:rsidP="006534AE">
      <w:pPr>
        <w:spacing w:line="480" w:lineRule="auto"/>
        <w:jc w:val="both"/>
        <w:rPr>
          <w:rFonts w:ascii="Arial" w:hAnsi="Arial" w:cs="Arial"/>
          <w:sz w:val="24"/>
          <w:szCs w:val="24"/>
          <w:lang w:val="en-US"/>
        </w:rPr>
      </w:pPr>
      <w:r w:rsidRPr="009A31AA">
        <w:rPr>
          <w:rFonts w:ascii="Arial" w:hAnsi="Arial" w:cs="Arial"/>
          <w:sz w:val="24"/>
          <w:szCs w:val="24"/>
          <w:lang w:val="en-US"/>
        </w:rPr>
        <w:t>We also included questions exploring the sociodemographic and clinical characteristics of respondents. For comparison, we obtained – if available – the same data of the general population of pregnant women from the 2020 Tuscan Birth Assistance Certificate</w:t>
      </w:r>
      <w:r w:rsidR="00E30A47" w:rsidRPr="009A31AA">
        <w:rPr>
          <w:rFonts w:ascii="Arial" w:hAnsi="Arial" w:cs="Arial"/>
          <w:sz w:val="24"/>
          <w:szCs w:val="24"/>
          <w:lang w:val="en-US"/>
        </w:rPr>
        <w:t xml:space="preserve"> to point out potential selection biases</w:t>
      </w:r>
      <w:r w:rsidRPr="009A31AA">
        <w:rPr>
          <w:rFonts w:ascii="Arial" w:hAnsi="Arial" w:cs="Arial"/>
          <w:sz w:val="24"/>
          <w:szCs w:val="24"/>
          <w:lang w:val="en-US"/>
        </w:rPr>
        <w:t xml:space="preserve">. </w:t>
      </w:r>
    </w:p>
    <w:p w14:paraId="12ECFED6" w14:textId="0EF365EA" w:rsidR="008E116F" w:rsidRPr="009A31AA" w:rsidRDefault="00A672E3" w:rsidP="006534AE">
      <w:pPr>
        <w:spacing w:line="480" w:lineRule="auto"/>
        <w:jc w:val="both"/>
        <w:rPr>
          <w:rFonts w:ascii="Arial" w:hAnsi="Arial" w:cs="Arial"/>
          <w:sz w:val="24"/>
          <w:szCs w:val="24"/>
          <w:lang w:val="en-US"/>
        </w:rPr>
      </w:pPr>
      <w:r w:rsidRPr="009A31AA">
        <w:rPr>
          <w:rFonts w:ascii="Arial" w:hAnsi="Arial" w:cs="Arial"/>
          <w:sz w:val="24"/>
          <w:szCs w:val="24"/>
          <w:lang w:val="en-US"/>
        </w:rPr>
        <w:t xml:space="preserve">Since the PRO collection was carried out within </w:t>
      </w:r>
      <w:r w:rsidR="006604C5" w:rsidRPr="009A31AA">
        <w:rPr>
          <w:rFonts w:ascii="Arial" w:hAnsi="Arial" w:cs="Arial"/>
          <w:sz w:val="24"/>
          <w:szCs w:val="24"/>
          <w:lang w:val="en-US"/>
        </w:rPr>
        <w:t>the</w:t>
      </w:r>
      <w:r w:rsidRPr="009A31AA">
        <w:rPr>
          <w:rFonts w:ascii="Arial" w:hAnsi="Arial" w:cs="Arial"/>
          <w:sz w:val="24"/>
          <w:szCs w:val="24"/>
          <w:lang w:val="en-US"/>
        </w:rPr>
        <w:t xml:space="preserve"> </w:t>
      </w:r>
      <w:r w:rsidR="006604C5" w:rsidRPr="009A31AA">
        <w:rPr>
          <w:rFonts w:ascii="Arial" w:hAnsi="Arial" w:cs="Arial"/>
          <w:sz w:val="24"/>
          <w:szCs w:val="24"/>
          <w:lang w:val="en-US"/>
        </w:rPr>
        <w:t xml:space="preserve">systematic </w:t>
      </w:r>
      <w:r w:rsidRPr="009A31AA">
        <w:rPr>
          <w:rFonts w:ascii="Arial" w:hAnsi="Arial" w:cs="Arial"/>
          <w:sz w:val="24"/>
          <w:szCs w:val="24"/>
          <w:lang w:val="en-US"/>
        </w:rPr>
        <w:t xml:space="preserve">survey </w:t>
      </w:r>
      <w:r w:rsidR="006604C5" w:rsidRPr="009A31AA">
        <w:rPr>
          <w:rFonts w:ascii="Arial" w:hAnsi="Arial" w:cs="Arial"/>
          <w:sz w:val="24"/>
          <w:szCs w:val="24"/>
          <w:lang w:val="en-US"/>
        </w:rPr>
        <w:t>finalized to monitor women’s experiences</w:t>
      </w:r>
      <w:r w:rsidR="00FD0417" w:rsidRPr="009A31AA">
        <w:rPr>
          <w:rFonts w:ascii="Arial" w:hAnsi="Arial" w:cs="Arial"/>
          <w:sz w:val="24"/>
          <w:szCs w:val="24"/>
          <w:lang w:val="en-US"/>
        </w:rPr>
        <w:t>,</w:t>
      </w:r>
      <w:r w:rsidR="006604C5" w:rsidRPr="009A31AA">
        <w:rPr>
          <w:rFonts w:ascii="Arial" w:hAnsi="Arial" w:cs="Arial"/>
          <w:sz w:val="24"/>
          <w:szCs w:val="24"/>
          <w:lang w:val="en-US"/>
        </w:rPr>
        <w:t xml:space="preserve"> outcomes</w:t>
      </w:r>
      <w:r w:rsidR="00906939" w:rsidRPr="009A31AA">
        <w:rPr>
          <w:rFonts w:ascii="Arial" w:hAnsi="Arial" w:cs="Arial"/>
          <w:sz w:val="24"/>
          <w:szCs w:val="24"/>
          <w:lang w:val="en-US"/>
        </w:rPr>
        <w:t>,</w:t>
      </w:r>
      <w:r w:rsidR="006604C5" w:rsidRPr="009A31AA">
        <w:rPr>
          <w:rFonts w:ascii="Arial" w:hAnsi="Arial" w:cs="Arial"/>
          <w:sz w:val="24"/>
          <w:szCs w:val="24"/>
          <w:lang w:val="en-US"/>
        </w:rPr>
        <w:t xml:space="preserve"> </w:t>
      </w:r>
      <w:r w:rsidR="006534AE" w:rsidRPr="009A31AA">
        <w:rPr>
          <w:rFonts w:ascii="Arial" w:hAnsi="Arial" w:cs="Arial"/>
          <w:sz w:val="24"/>
          <w:szCs w:val="24"/>
          <w:lang w:val="en-US"/>
        </w:rPr>
        <w:t xml:space="preserve">and satisfaction </w:t>
      </w:r>
      <w:r w:rsidR="006604C5" w:rsidRPr="009A31AA">
        <w:rPr>
          <w:rFonts w:ascii="Arial" w:hAnsi="Arial" w:cs="Arial"/>
          <w:sz w:val="24"/>
          <w:szCs w:val="24"/>
          <w:lang w:val="en-US"/>
        </w:rPr>
        <w:t xml:space="preserve">across the </w:t>
      </w:r>
      <w:r w:rsidR="00906939" w:rsidRPr="009A31AA">
        <w:rPr>
          <w:rFonts w:ascii="Arial" w:hAnsi="Arial" w:cs="Arial"/>
          <w:sz w:val="24"/>
          <w:szCs w:val="24"/>
          <w:lang w:val="en-US"/>
        </w:rPr>
        <w:t xml:space="preserve">Tuscan </w:t>
      </w:r>
      <w:r w:rsidR="006604C5" w:rsidRPr="009A31AA">
        <w:rPr>
          <w:rFonts w:ascii="Arial" w:hAnsi="Arial" w:cs="Arial"/>
          <w:sz w:val="24"/>
          <w:szCs w:val="24"/>
          <w:lang w:val="en-US"/>
        </w:rPr>
        <w:t>mater</w:t>
      </w:r>
      <w:r w:rsidR="00B50089" w:rsidRPr="009A31AA">
        <w:rPr>
          <w:rFonts w:ascii="Arial" w:hAnsi="Arial" w:cs="Arial"/>
          <w:sz w:val="24"/>
          <w:szCs w:val="24"/>
          <w:lang w:val="en-US"/>
        </w:rPr>
        <w:t>nity</w:t>
      </w:r>
      <w:r w:rsidR="006604C5" w:rsidRPr="009A31AA">
        <w:rPr>
          <w:rFonts w:ascii="Arial" w:hAnsi="Arial" w:cs="Arial"/>
          <w:sz w:val="24"/>
          <w:szCs w:val="24"/>
          <w:lang w:val="en-US"/>
        </w:rPr>
        <w:t xml:space="preserve"> pathways</w:t>
      </w:r>
      <w:r w:rsidRPr="009A31AA">
        <w:rPr>
          <w:rFonts w:ascii="Arial" w:hAnsi="Arial" w:cs="Arial"/>
          <w:sz w:val="24"/>
          <w:szCs w:val="24"/>
          <w:lang w:val="en-US"/>
        </w:rPr>
        <w:t>, informed consent and ethics approval were not required</w:t>
      </w:r>
      <w:r w:rsidR="00B0782A" w:rsidRPr="009A31AA">
        <w:rPr>
          <w:rFonts w:ascii="Arial" w:hAnsi="Arial" w:cs="Arial"/>
          <w:sz w:val="24"/>
          <w:szCs w:val="24"/>
          <w:lang w:val="en-US"/>
        </w:rPr>
        <w:t xml:space="preserve"> </w:t>
      </w:r>
      <w:r w:rsidR="00D9238C" w:rsidRPr="009A31AA">
        <w:rPr>
          <w:rFonts w:ascii="Arial" w:hAnsi="Arial" w:cs="Arial"/>
          <w:sz w:val="24"/>
          <w:szCs w:val="24"/>
          <w:lang w:val="en-US"/>
        </w:rPr>
        <w:t>according to</w:t>
      </w:r>
      <w:r w:rsidR="00B0782A" w:rsidRPr="009A31AA">
        <w:rPr>
          <w:rFonts w:ascii="Arial" w:hAnsi="Arial" w:cs="Arial"/>
          <w:sz w:val="24"/>
          <w:szCs w:val="24"/>
          <w:lang w:val="en-US"/>
        </w:rPr>
        <w:t xml:space="preserve"> the </w:t>
      </w:r>
      <w:r w:rsidR="00DD1E6D" w:rsidRPr="009A31AA">
        <w:rPr>
          <w:rFonts w:ascii="Arial" w:hAnsi="Arial" w:cs="Arial"/>
          <w:sz w:val="24"/>
          <w:szCs w:val="24"/>
          <w:lang w:val="en-US"/>
        </w:rPr>
        <w:t xml:space="preserve">2011 </w:t>
      </w:r>
      <w:r w:rsidR="00B0782A" w:rsidRPr="009A31AA">
        <w:rPr>
          <w:rFonts w:ascii="Arial" w:hAnsi="Arial" w:cs="Arial"/>
          <w:sz w:val="24"/>
          <w:szCs w:val="24"/>
          <w:lang w:val="en-US"/>
        </w:rPr>
        <w:t xml:space="preserve">Italian </w:t>
      </w:r>
      <w:r w:rsidR="00DD1E6D" w:rsidRPr="009A31AA">
        <w:rPr>
          <w:rFonts w:ascii="Arial" w:hAnsi="Arial" w:cs="Arial"/>
          <w:sz w:val="24"/>
          <w:szCs w:val="24"/>
          <w:lang w:val="en-US"/>
        </w:rPr>
        <w:t>g</w:t>
      </w:r>
      <w:r w:rsidR="00B0782A" w:rsidRPr="009A31AA">
        <w:rPr>
          <w:rFonts w:ascii="Arial" w:hAnsi="Arial" w:cs="Arial"/>
          <w:sz w:val="24"/>
          <w:szCs w:val="24"/>
          <w:lang w:val="en-US"/>
        </w:rPr>
        <w:t xml:space="preserve">uidelines on </w:t>
      </w:r>
      <w:r w:rsidR="00DD1E6D" w:rsidRPr="009A31AA">
        <w:rPr>
          <w:rFonts w:ascii="Arial" w:hAnsi="Arial" w:cs="Arial"/>
          <w:sz w:val="24"/>
          <w:szCs w:val="24"/>
          <w:lang w:val="en-US"/>
        </w:rPr>
        <w:t>p</w:t>
      </w:r>
      <w:r w:rsidR="00B0782A" w:rsidRPr="009A31AA">
        <w:rPr>
          <w:rFonts w:ascii="Arial" w:hAnsi="Arial" w:cs="Arial"/>
          <w:sz w:val="24"/>
          <w:szCs w:val="24"/>
          <w:lang w:val="en-US"/>
        </w:rPr>
        <w:t xml:space="preserve">rocessing </w:t>
      </w:r>
      <w:r w:rsidR="00DD1E6D" w:rsidRPr="009A31AA">
        <w:rPr>
          <w:rFonts w:ascii="Arial" w:hAnsi="Arial" w:cs="Arial"/>
          <w:sz w:val="24"/>
          <w:szCs w:val="24"/>
          <w:lang w:val="en-US"/>
        </w:rPr>
        <w:t>p</w:t>
      </w:r>
      <w:r w:rsidR="00B0782A" w:rsidRPr="009A31AA">
        <w:rPr>
          <w:rFonts w:ascii="Arial" w:hAnsi="Arial" w:cs="Arial"/>
          <w:sz w:val="24"/>
          <w:szCs w:val="24"/>
          <w:lang w:val="en-US"/>
        </w:rPr>
        <w:t xml:space="preserve">ersonal </w:t>
      </w:r>
      <w:r w:rsidR="00DD1E6D" w:rsidRPr="009A31AA">
        <w:rPr>
          <w:rFonts w:ascii="Arial" w:hAnsi="Arial" w:cs="Arial"/>
          <w:sz w:val="24"/>
          <w:szCs w:val="24"/>
          <w:lang w:val="en-US"/>
        </w:rPr>
        <w:t>d</w:t>
      </w:r>
      <w:r w:rsidR="00B0782A" w:rsidRPr="009A31AA">
        <w:rPr>
          <w:rFonts w:ascii="Arial" w:hAnsi="Arial" w:cs="Arial"/>
          <w:sz w:val="24"/>
          <w:szCs w:val="24"/>
          <w:lang w:val="en-US"/>
        </w:rPr>
        <w:t xml:space="preserve">ata to </w:t>
      </w:r>
      <w:r w:rsidR="00DD1E6D" w:rsidRPr="009A31AA">
        <w:rPr>
          <w:rFonts w:ascii="Arial" w:hAnsi="Arial" w:cs="Arial"/>
          <w:sz w:val="24"/>
          <w:szCs w:val="24"/>
          <w:lang w:val="en-US"/>
        </w:rPr>
        <w:t>p</w:t>
      </w:r>
      <w:r w:rsidR="00B0782A" w:rsidRPr="009A31AA">
        <w:rPr>
          <w:rFonts w:ascii="Arial" w:hAnsi="Arial" w:cs="Arial"/>
          <w:sz w:val="24"/>
          <w:szCs w:val="24"/>
          <w:lang w:val="en-US"/>
        </w:rPr>
        <w:t xml:space="preserve">erform </w:t>
      </w:r>
      <w:r w:rsidR="006534AE" w:rsidRPr="009A31AA">
        <w:rPr>
          <w:rFonts w:ascii="Arial" w:hAnsi="Arial" w:cs="Arial"/>
          <w:sz w:val="24"/>
          <w:szCs w:val="24"/>
          <w:lang w:val="en-US"/>
        </w:rPr>
        <w:t xml:space="preserve">customer satisfaction </w:t>
      </w:r>
      <w:r w:rsidR="00DD1E6D" w:rsidRPr="009A31AA">
        <w:rPr>
          <w:rFonts w:ascii="Arial" w:hAnsi="Arial" w:cs="Arial"/>
          <w:sz w:val="24"/>
          <w:szCs w:val="24"/>
          <w:lang w:val="en-US"/>
        </w:rPr>
        <w:t>s</w:t>
      </w:r>
      <w:r w:rsidR="00B0782A" w:rsidRPr="009A31AA">
        <w:rPr>
          <w:rFonts w:ascii="Arial" w:hAnsi="Arial" w:cs="Arial"/>
          <w:sz w:val="24"/>
          <w:szCs w:val="24"/>
          <w:lang w:val="en-US"/>
        </w:rPr>
        <w:t xml:space="preserve">urveys in the </w:t>
      </w:r>
      <w:r w:rsidR="00DD1E6D" w:rsidRPr="009A31AA">
        <w:rPr>
          <w:rFonts w:ascii="Arial" w:hAnsi="Arial" w:cs="Arial"/>
          <w:sz w:val="24"/>
          <w:szCs w:val="24"/>
          <w:lang w:val="en-US"/>
        </w:rPr>
        <w:t>h</w:t>
      </w:r>
      <w:r w:rsidR="00B0782A" w:rsidRPr="009A31AA">
        <w:rPr>
          <w:rFonts w:ascii="Arial" w:hAnsi="Arial" w:cs="Arial"/>
          <w:sz w:val="24"/>
          <w:szCs w:val="24"/>
          <w:lang w:val="en-US"/>
        </w:rPr>
        <w:t>ealth</w:t>
      </w:r>
      <w:r w:rsidR="00DD1E6D" w:rsidRPr="009A31AA">
        <w:rPr>
          <w:rFonts w:ascii="Arial" w:hAnsi="Arial" w:cs="Arial"/>
          <w:sz w:val="24"/>
          <w:szCs w:val="24"/>
          <w:lang w:val="en-US"/>
        </w:rPr>
        <w:t>c</w:t>
      </w:r>
      <w:r w:rsidR="00B0782A" w:rsidRPr="009A31AA">
        <w:rPr>
          <w:rFonts w:ascii="Arial" w:hAnsi="Arial" w:cs="Arial"/>
          <w:sz w:val="24"/>
          <w:szCs w:val="24"/>
          <w:lang w:val="en-US"/>
        </w:rPr>
        <w:t xml:space="preserve">are </w:t>
      </w:r>
      <w:r w:rsidR="00DD1E6D" w:rsidRPr="009A31AA">
        <w:rPr>
          <w:rFonts w:ascii="Arial" w:hAnsi="Arial" w:cs="Arial"/>
          <w:sz w:val="24"/>
          <w:szCs w:val="24"/>
          <w:lang w:val="en-US"/>
        </w:rPr>
        <w:t>s</w:t>
      </w:r>
      <w:r w:rsidR="00B0782A" w:rsidRPr="009A31AA">
        <w:rPr>
          <w:rFonts w:ascii="Arial" w:hAnsi="Arial" w:cs="Arial"/>
          <w:sz w:val="24"/>
          <w:szCs w:val="24"/>
          <w:lang w:val="en-US"/>
        </w:rPr>
        <w:t>ector</w:t>
      </w:r>
      <w:r w:rsidR="005429B6" w:rsidRPr="009A31AA">
        <w:rPr>
          <w:rFonts w:ascii="Arial" w:hAnsi="Arial" w:cs="Arial"/>
          <w:sz w:val="24"/>
          <w:szCs w:val="24"/>
          <w:lang w:val="en-US"/>
        </w:rPr>
        <w:t xml:space="preserve">, as specified in a previous paper published by our research group </w:t>
      </w:r>
      <w:r w:rsidR="005429B6" w:rsidRPr="009A31AA">
        <w:rPr>
          <w:rFonts w:ascii="Arial" w:hAnsi="Arial" w:cs="Arial"/>
          <w:sz w:val="24"/>
          <w:szCs w:val="24"/>
          <w:lang w:val="en-US"/>
        </w:rPr>
        <w:fldChar w:fldCharType="begin" w:fldLock="1"/>
      </w:r>
      <w:r w:rsidR="005429B6" w:rsidRPr="009A31AA">
        <w:rPr>
          <w:rFonts w:ascii="Arial" w:hAnsi="Arial" w:cs="Arial"/>
          <w:sz w:val="24"/>
          <w:szCs w:val="24"/>
          <w:lang w:val="en-US"/>
        </w:rPr>
        <w:instrText>ADDIN CSL_CITATION {"citationItems":[{"id":"ITEM-1","itemData":{"DOI":"10.1136/bmjopen-2021-049826","ISSN":"20446055","PMID":"34548358","abstract":"Introduction Scholars, healthcare practitioners and policymakers have increasingly focused their attention on patient-centredness. Patient-reported metrics support patient-driven improvement actions in healthcare systems. Despite the great interest, patient-reported outcome measures (PROMs) are still not extensively collected in many countries and not integrated with the collection of patient-reported experience measures (PREMs). This protocol describes the methodology behind an innovative observatory implemented in Tuscany, Italy, aiming at continuously and longitudinally collecting PROMs and PREMs for elective hip and knee total replacement. Methods and analysis The Observatory is digital. Enrolled patients are invited via SMS or email to online questionnaires, which include the Oxford Hip Score or the Oxford Knee Score. Data are real-time reported to healthcare professionals and managers in a raw format, anonymised and aggregated on a web platform. The data will be used to investigate the relationship between the PROMs trend and patients' characteristics, surgical procedure, hospital characteristics, and PREMs. Indicators using patient data will be computed, and they will integrate the healthcare performance evaluation system adopted in Tuscany. Ethics and dissemination The data protection officers of local healthcare organisations and the regional privacy office framed the initiative referring to the national and regional guidelines that regulate patient surveys. The findings will be reported both in real time and for publication in peer-reviewed journals.","author":[{"dropping-particle":"","family":"Rosis","given":"Sabina","non-dropping-particle":"De","parse-names":false,"suffix":""},{"dropping-particle":"","family":"Pennucci","given":"Francesca","non-dropping-particle":"","parse-names":false,"suffix":""},{"dropping-particle":"","family":"Lungu","given":"Daniel Adrian","non-dropping-particle":"","parse-names":false,"suffix":""},{"dropping-particle":"","family":"Manca","given":"Mario","non-dropping-particle":"","parse-names":false,"suffix":""},{"dropping-particle":"","family":"Nuti","given":"Sabina","non-dropping-particle":"","parse-names":false,"suffix":""}],"container-title":"BMJ Open","id":"ITEM-1","issue":"9","issued":{"date-parts":[["2021"]]},"title":"A continuous PREMs and PROMs Observatory for elective hip and knee arthroplasty: Study protocol","type":"article-journal","volume":"11"},"uris":["http://www.mendeley.com/documents/?uuid=a940e47d-1bb1-4565-b5b9-902ebdaf57b1"]}],"mendeley":{"formattedCitation":"[17]","plainTextFormattedCitation":"[17]"},"properties":{"noteIndex":0},"schema":"https://github.com/citation-style-language/schema/raw/master/csl-citation.json"}</w:instrText>
      </w:r>
      <w:r w:rsidR="005429B6" w:rsidRPr="009A31AA">
        <w:rPr>
          <w:rFonts w:ascii="Arial" w:hAnsi="Arial" w:cs="Arial"/>
          <w:sz w:val="24"/>
          <w:szCs w:val="24"/>
          <w:lang w:val="en-US"/>
        </w:rPr>
        <w:fldChar w:fldCharType="separate"/>
      </w:r>
      <w:r w:rsidR="005429B6" w:rsidRPr="009A31AA">
        <w:rPr>
          <w:rFonts w:ascii="Arial" w:hAnsi="Arial" w:cs="Arial"/>
          <w:noProof/>
          <w:sz w:val="24"/>
          <w:szCs w:val="24"/>
          <w:lang w:val="en-US"/>
        </w:rPr>
        <w:t>[17]</w:t>
      </w:r>
      <w:r w:rsidR="005429B6" w:rsidRPr="009A31AA">
        <w:rPr>
          <w:rFonts w:ascii="Arial" w:hAnsi="Arial" w:cs="Arial"/>
          <w:sz w:val="24"/>
          <w:szCs w:val="24"/>
          <w:lang w:val="en-US"/>
        </w:rPr>
        <w:fldChar w:fldCharType="end"/>
      </w:r>
      <w:r w:rsidR="00DD1E6D" w:rsidRPr="009A31AA">
        <w:rPr>
          <w:rFonts w:ascii="Arial" w:hAnsi="Arial" w:cs="Arial"/>
          <w:sz w:val="24"/>
          <w:szCs w:val="24"/>
          <w:lang w:val="en-US"/>
        </w:rPr>
        <w:t>.</w:t>
      </w:r>
    </w:p>
    <w:p w14:paraId="31F3A50D" w14:textId="77777777" w:rsidR="00DD1E6D" w:rsidRPr="009A31AA" w:rsidRDefault="00DD1E6D" w:rsidP="00817E09">
      <w:pPr>
        <w:spacing w:line="480" w:lineRule="auto"/>
        <w:jc w:val="both"/>
        <w:rPr>
          <w:rFonts w:ascii="Arial" w:hAnsi="Arial" w:cs="Arial"/>
          <w:sz w:val="24"/>
          <w:szCs w:val="24"/>
          <w:lang w:val="en-US"/>
        </w:rPr>
      </w:pPr>
    </w:p>
    <w:p w14:paraId="59A70E59" w14:textId="12599D1C" w:rsidR="00A672E3" w:rsidRPr="009A31AA" w:rsidRDefault="00A672E3" w:rsidP="00817E09">
      <w:pPr>
        <w:spacing w:line="480" w:lineRule="auto"/>
        <w:jc w:val="both"/>
        <w:rPr>
          <w:rFonts w:ascii="Arial" w:hAnsi="Arial" w:cs="Arial"/>
          <w:sz w:val="24"/>
          <w:szCs w:val="24"/>
          <w:lang w:val="en-US"/>
        </w:rPr>
      </w:pPr>
      <w:r w:rsidRPr="009A31AA">
        <w:rPr>
          <w:rFonts w:ascii="Arial" w:hAnsi="Arial" w:cs="Arial"/>
          <w:sz w:val="24"/>
          <w:szCs w:val="24"/>
          <w:lang w:val="en-US"/>
        </w:rPr>
        <w:t>1) First aim</w:t>
      </w:r>
    </w:p>
    <w:p w14:paraId="0AB49369" w14:textId="547F753F" w:rsidR="009B2C87" w:rsidRPr="009A31AA" w:rsidRDefault="00CA0FD6" w:rsidP="00817E09">
      <w:pPr>
        <w:spacing w:line="480" w:lineRule="auto"/>
        <w:jc w:val="both"/>
        <w:rPr>
          <w:rFonts w:ascii="Arial" w:hAnsi="Arial" w:cs="Arial"/>
          <w:sz w:val="24"/>
          <w:szCs w:val="24"/>
          <w:lang w:val="en-US"/>
        </w:rPr>
      </w:pPr>
      <w:r w:rsidRPr="009A31AA">
        <w:rPr>
          <w:rFonts w:ascii="Arial" w:hAnsi="Arial" w:cs="Arial"/>
          <w:sz w:val="24"/>
          <w:szCs w:val="24"/>
          <w:lang w:val="en-US"/>
        </w:rPr>
        <w:t>W</w:t>
      </w:r>
      <w:r w:rsidR="00A672E3" w:rsidRPr="009A31AA">
        <w:rPr>
          <w:rFonts w:ascii="Arial" w:hAnsi="Arial" w:cs="Arial"/>
          <w:sz w:val="24"/>
          <w:szCs w:val="24"/>
          <w:lang w:val="en-US"/>
        </w:rPr>
        <w:t>e computed ICIQ-SF/Wexner scores</w:t>
      </w:r>
      <w:r w:rsidRPr="009A31AA">
        <w:rPr>
          <w:rFonts w:ascii="Arial" w:hAnsi="Arial" w:cs="Arial"/>
          <w:sz w:val="24"/>
          <w:szCs w:val="24"/>
          <w:lang w:val="en-US"/>
        </w:rPr>
        <w:t xml:space="preserve"> (reflecting symptom severity)</w:t>
      </w:r>
      <w:r w:rsidR="00A672E3" w:rsidRPr="009A31AA">
        <w:rPr>
          <w:rFonts w:ascii="Arial" w:hAnsi="Arial" w:cs="Arial"/>
          <w:sz w:val="24"/>
          <w:szCs w:val="24"/>
          <w:lang w:val="en-US"/>
        </w:rPr>
        <w:t xml:space="preserve"> for each respondent at each time-point</w:t>
      </w:r>
      <w:r w:rsidR="000D645A" w:rsidRPr="009A31AA">
        <w:rPr>
          <w:rFonts w:ascii="Arial" w:hAnsi="Arial" w:cs="Arial"/>
          <w:sz w:val="24"/>
          <w:szCs w:val="24"/>
          <w:lang w:val="en-US"/>
        </w:rPr>
        <w:t>.</w:t>
      </w:r>
      <w:r w:rsidR="00954249" w:rsidRPr="009A31AA">
        <w:rPr>
          <w:rFonts w:ascii="Arial" w:hAnsi="Arial" w:cs="Arial"/>
          <w:sz w:val="24"/>
          <w:szCs w:val="24"/>
          <w:lang w:val="en-US"/>
        </w:rPr>
        <w:t xml:space="preserve"> </w:t>
      </w:r>
      <w:r w:rsidR="009B2C87" w:rsidRPr="009A31AA">
        <w:rPr>
          <w:rFonts w:ascii="Arial" w:hAnsi="Arial" w:cs="Arial"/>
          <w:sz w:val="24"/>
          <w:szCs w:val="24"/>
          <w:lang w:val="en-US"/>
        </w:rPr>
        <w:t xml:space="preserve">Then, </w:t>
      </w:r>
      <w:r w:rsidR="006B0E0A" w:rsidRPr="009A31AA">
        <w:rPr>
          <w:rFonts w:ascii="Arial" w:hAnsi="Arial" w:cs="Arial"/>
          <w:sz w:val="24"/>
          <w:szCs w:val="24"/>
          <w:lang w:val="en-US"/>
        </w:rPr>
        <w:t xml:space="preserve">according to the literature, </w:t>
      </w:r>
      <w:r w:rsidR="009B2C87" w:rsidRPr="009A31AA">
        <w:rPr>
          <w:rFonts w:ascii="Arial" w:hAnsi="Arial" w:cs="Arial"/>
          <w:sz w:val="24"/>
          <w:szCs w:val="24"/>
          <w:lang w:val="en-US"/>
        </w:rPr>
        <w:t>we created two dichotomous variables (“Presence of UI/FI”)</w:t>
      </w:r>
      <w:r w:rsidR="00232035" w:rsidRPr="009A31AA">
        <w:rPr>
          <w:rFonts w:ascii="Arial" w:hAnsi="Arial" w:cs="Arial"/>
          <w:sz w:val="24"/>
          <w:szCs w:val="24"/>
          <w:lang w:val="en-US"/>
        </w:rPr>
        <w:t xml:space="preserve"> </w:t>
      </w:r>
      <w:r w:rsidR="00954249" w:rsidRPr="009A31AA">
        <w:rPr>
          <w:rFonts w:ascii="Arial" w:hAnsi="Arial" w:cs="Arial"/>
          <w:sz w:val="24"/>
          <w:szCs w:val="24"/>
          <w:lang w:val="en-US"/>
        </w:rPr>
        <w:t>considering the disease as present for</w:t>
      </w:r>
      <w:r w:rsidR="009B2C87" w:rsidRPr="009A31AA">
        <w:rPr>
          <w:rFonts w:ascii="Arial" w:hAnsi="Arial" w:cs="Arial"/>
          <w:sz w:val="24"/>
          <w:szCs w:val="24"/>
          <w:lang w:val="en-US"/>
        </w:rPr>
        <w:t xml:space="preserve"> patients reporting UI/FI symptoms and obtaining ICIQ-SF/Wexner scores other than zero. Otherwise, we considered the disease </w:t>
      </w:r>
      <w:r w:rsidR="00954249" w:rsidRPr="009A31AA">
        <w:rPr>
          <w:rFonts w:ascii="Arial" w:hAnsi="Arial" w:cs="Arial"/>
          <w:sz w:val="24"/>
          <w:szCs w:val="24"/>
          <w:lang w:val="en-US"/>
        </w:rPr>
        <w:t xml:space="preserve">as </w:t>
      </w:r>
      <w:r w:rsidR="009B2C87" w:rsidRPr="009A31AA">
        <w:rPr>
          <w:rFonts w:ascii="Arial" w:hAnsi="Arial" w:cs="Arial"/>
          <w:sz w:val="24"/>
          <w:szCs w:val="24"/>
          <w:lang w:val="en-US"/>
        </w:rPr>
        <w:t>absent for PRO</w:t>
      </w:r>
      <w:r w:rsidR="00F2552A" w:rsidRPr="009A31AA">
        <w:rPr>
          <w:rFonts w:ascii="Arial" w:hAnsi="Arial" w:cs="Arial"/>
          <w:sz w:val="24"/>
          <w:szCs w:val="24"/>
          <w:lang w:val="en-US"/>
        </w:rPr>
        <w:t xml:space="preserve"> measure</w:t>
      </w:r>
      <w:r w:rsidR="009B2C87" w:rsidRPr="009A31AA">
        <w:rPr>
          <w:rFonts w:ascii="Arial" w:hAnsi="Arial" w:cs="Arial"/>
          <w:sz w:val="24"/>
          <w:szCs w:val="24"/>
          <w:lang w:val="en-US"/>
        </w:rPr>
        <w:t xml:space="preserve"> scores equal to zero</w:t>
      </w:r>
      <w:r w:rsidR="006B0E0A" w:rsidRPr="009A31AA">
        <w:rPr>
          <w:rFonts w:ascii="Arial" w:hAnsi="Arial" w:cs="Arial"/>
          <w:sz w:val="24"/>
          <w:szCs w:val="24"/>
          <w:lang w:val="en-US"/>
        </w:rPr>
        <w:t xml:space="preserve"> </w:t>
      </w:r>
      <w:r w:rsidR="00767E27" w:rsidRPr="009A31AA">
        <w:rPr>
          <w:rFonts w:ascii="Arial" w:hAnsi="Arial" w:cs="Arial"/>
          <w:sz w:val="24"/>
          <w:szCs w:val="24"/>
          <w:lang w:val="en-US"/>
        </w:rPr>
        <w:fldChar w:fldCharType="begin" w:fldLock="1"/>
      </w:r>
      <w:r w:rsidR="005429B6" w:rsidRPr="009A31AA">
        <w:rPr>
          <w:rFonts w:ascii="Arial" w:hAnsi="Arial" w:cs="Arial"/>
          <w:sz w:val="24"/>
          <w:szCs w:val="24"/>
          <w:lang w:val="en-US"/>
        </w:rPr>
        <w:instrText>ADDIN CSL_CITATION {"citationItems":[{"id":"ITEM-1","itemData":{"DOI":"10.1111/aogs.13149","ISSN":"16000412","PMID":"28401541","abstract":"Introduction: Urinary incontinence (UI) is a prevalent condition that interferes with women's health-related quality of life. Prevalence rates from earlier studies are wide-ranging, due to heterogeneity in methodology, definition of UI and the populations included. We aimed to determine the prevalence of UI and associated risk factors in Germany and Denmark using the same methodology, definition and population. Material and methods: A postal survey was conducted in two regions in Germany and Denmark, including 8000 women aged 18+ years. UI was defined as any complaint of involuntary loss of urine. The questionnaire contained socio-demographic questions and the International Consultation on Incontinence Modular Questionnaire Urinary Incontinence Short Form (ICIQ-UI SF). Results: The response rate in Germany and Denmark was 46.2 and 66.6% (p &lt; 0.001) and the prevalence rate of UI was 48.3 and 46.4% (p = 0.188), respectively. Stress urinary incontinence dominated among younger women, and urgency urinary incontinence and mixed urinary incontinence among women 80+ years in Germany and Denmark, respectively. The subgroup of women with body mass index (BMI) ≥35 had the highest prevalence of UI (67.3%). The subgroup of women with BMI &lt;35 were more likely to have stress urinary incontinence, and the subgroup of women with BMI ≥35 were more likely to have mixed urinary incontinence. UI was significantly associated with age as with BMI, vaginal delivery, chronic obstructive pulmonary disease, and having at least one co-morbidity. Conclusions: Prevalence rates in the two regions in Germany and Denmark were similar, despite significantly different response rates. This difference may reflect various attitudes towards answering a questionnaire, but the response rate on questions concerning UI seemed consistent.","author":[{"dropping-particle":"","family":"Schreiber Pedersen","given":"Louise","non-dropping-particle":"","parse-names":false,"suffix":""},{"dropping-particle":"","family":"Lose","given":"Gunnar","non-dropping-particle":"","parse-names":false,"suffix":""},{"dropping-particle":"","family":"Høybye","given":"Mette Terp","non-dropping-particle":"","parse-names":false,"suffix":""},{"dropping-particle":"","family":"Elsner","given":"Susanne","non-dropping-particle":"","parse-names":false,"suffix":""},{"dropping-particle":"","family":"Waldmann","given":"Annika","non-dropping-particle":"","parse-names":false,"suffix":""},{"dropping-particle":"","family":"Rudnicki","given":"Martin","non-dropping-particle":"","parse-names":false,"suffix":""}],"container-title":"Acta Obstetricia et Gynecologica Scandinavica","id":"ITEM-1","issue":"8","issued":{"date-parts":[["2017"]]},"page":"939-948","title":"Prevalence of urinary incontinence among women and analysis of potential risk factors in Germany and Denmark","type":"article-journal","volume":"96"},"uris":["http://www.mendeley.com/documents/?uuid=fcf833e9-13d0-4872-a4ed-b15aeb897fcf"]}],"mendeley":{"formattedCitation":"[18]","plainTextFormattedCitation":"[18]","previouslyFormattedCitation":"[17]"},"properties":{"noteIndex":0},"schema":"https://github.com/citation-style-language/schema/raw/master/csl-citation.json"}</w:instrText>
      </w:r>
      <w:r w:rsidR="00767E27" w:rsidRPr="009A31AA">
        <w:rPr>
          <w:rFonts w:ascii="Arial" w:hAnsi="Arial" w:cs="Arial"/>
          <w:sz w:val="24"/>
          <w:szCs w:val="24"/>
          <w:lang w:val="en-US"/>
        </w:rPr>
        <w:fldChar w:fldCharType="separate"/>
      </w:r>
      <w:r w:rsidR="005429B6" w:rsidRPr="009A31AA">
        <w:rPr>
          <w:rFonts w:ascii="Arial" w:hAnsi="Arial" w:cs="Arial"/>
          <w:noProof/>
          <w:sz w:val="24"/>
          <w:szCs w:val="24"/>
          <w:lang w:val="en-US"/>
        </w:rPr>
        <w:t>[18]</w:t>
      </w:r>
      <w:r w:rsidR="00767E27" w:rsidRPr="009A31AA">
        <w:rPr>
          <w:rFonts w:ascii="Arial" w:hAnsi="Arial" w:cs="Arial"/>
          <w:sz w:val="24"/>
          <w:szCs w:val="24"/>
          <w:lang w:val="en-US"/>
        </w:rPr>
        <w:fldChar w:fldCharType="end"/>
      </w:r>
      <w:r w:rsidR="00767E27" w:rsidRPr="009A31AA">
        <w:rPr>
          <w:rFonts w:ascii="Arial" w:hAnsi="Arial" w:cs="Arial"/>
          <w:sz w:val="24"/>
          <w:szCs w:val="24"/>
          <w:lang w:val="en-US"/>
        </w:rPr>
        <w:t>.</w:t>
      </w:r>
    </w:p>
    <w:p w14:paraId="0361CA36" w14:textId="77777777" w:rsidR="00A672E3" w:rsidRPr="009A31AA" w:rsidRDefault="00A672E3" w:rsidP="00817E09">
      <w:pPr>
        <w:spacing w:line="480" w:lineRule="auto"/>
        <w:jc w:val="both"/>
        <w:rPr>
          <w:rFonts w:ascii="Arial" w:hAnsi="Arial" w:cs="Arial"/>
          <w:sz w:val="24"/>
          <w:szCs w:val="24"/>
          <w:lang w:val="en-US"/>
        </w:rPr>
      </w:pPr>
    </w:p>
    <w:p w14:paraId="59972633" w14:textId="77777777" w:rsidR="00A672E3" w:rsidRPr="009A31AA" w:rsidRDefault="00A672E3" w:rsidP="00817E09">
      <w:pPr>
        <w:spacing w:line="480" w:lineRule="auto"/>
        <w:jc w:val="both"/>
        <w:rPr>
          <w:rFonts w:ascii="Arial" w:hAnsi="Arial" w:cs="Arial"/>
          <w:sz w:val="24"/>
          <w:szCs w:val="24"/>
          <w:lang w:val="en-US"/>
        </w:rPr>
      </w:pPr>
      <w:r w:rsidRPr="009A31AA">
        <w:rPr>
          <w:rFonts w:ascii="Arial" w:hAnsi="Arial" w:cs="Arial"/>
          <w:sz w:val="24"/>
          <w:szCs w:val="24"/>
          <w:lang w:val="en-US"/>
        </w:rPr>
        <w:t>2) Second aim</w:t>
      </w:r>
    </w:p>
    <w:p w14:paraId="373DA5ED" w14:textId="2A593C6C" w:rsidR="008E116F" w:rsidRPr="009A31AA" w:rsidRDefault="00A672E3" w:rsidP="00DB4DB0">
      <w:pPr>
        <w:spacing w:line="480" w:lineRule="auto"/>
        <w:jc w:val="both"/>
        <w:rPr>
          <w:rFonts w:ascii="Arial" w:hAnsi="Arial" w:cs="Arial"/>
          <w:sz w:val="24"/>
          <w:szCs w:val="24"/>
          <w:lang w:val="en-US"/>
        </w:rPr>
      </w:pPr>
      <w:r w:rsidRPr="009A31AA">
        <w:rPr>
          <w:rFonts w:ascii="Arial" w:hAnsi="Arial" w:cs="Arial"/>
          <w:sz w:val="24"/>
          <w:szCs w:val="24"/>
          <w:lang w:val="en-US"/>
        </w:rPr>
        <w:t>To identify the risk factors, we first performed bivariate analyses to compare the between-group differences in the UI/FI prevalence (</w:t>
      </w:r>
      <w:r w:rsidRPr="009A31AA">
        <w:rPr>
          <w:rFonts w:ascii="Arial" w:hAnsi="Arial" w:cs="Arial"/>
          <w:i/>
          <w:iCs/>
          <w:sz w:val="24"/>
          <w:szCs w:val="24"/>
          <w:lang w:val="en-US"/>
        </w:rPr>
        <w:t>χ2 tests</w:t>
      </w:r>
      <w:r w:rsidRPr="009A31AA">
        <w:rPr>
          <w:rFonts w:ascii="Arial" w:hAnsi="Arial" w:cs="Arial"/>
          <w:sz w:val="24"/>
          <w:szCs w:val="24"/>
          <w:lang w:val="en-US"/>
        </w:rPr>
        <w:t xml:space="preserve">) and severity expressed </w:t>
      </w:r>
      <w:r w:rsidR="00AA148E" w:rsidRPr="009A31AA">
        <w:rPr>
          <w:rFonts w:ascii="Arial" w:hAnsi="Arial" w:cs="Arial"/>
          <w:sz w:val="24"/>
          <w:szCs w:val="24"/>
          <w:lang w:val="en-US"/>
        </w:rPr>
        <w:t>as</w:t>
      </w:r>
      <w:r w:rsidRPr="009A31AA">
        <w:rPr>
          <w:rFonts w:ascii="Arial" w:hAnsi="Arial" w:cs="Arial"/>
          <w:sz w:val="24"/>
          <w:szCs w:val="24"/>
          <w:lang w:val="en-US"/>
        </w:rPr>
        <w:t xml:space="preserve"> PRO measure scores (</w:t>
      </w:r>
      <w:r w:rsidRPr="009A31AA">
        <w:rPr>
          <w:rFonts w:ascii="Arial" w:hAnsi="Arial" w:cs="Arial"/>
          <w:i/>
          <w:iCs/>
          <w:sz w:val="24"/>
          <w:szCs w:val="24"/>
          <w:lang w:val="en-US"/>
        </w:rPr>
        <w:t>t-test</w:t>
      </w:r>
      <w:r w:rsidRPr="009A31AA">
        <w:rPr>
          <w:rFonts w:ascii="Arial" w:hAnsi="Arial" w:cs="Arial"/>
          <w:sz w:val="24"/>
          <w:szCs w:val="24"/>
          <w:lang w:val="en-US"/>
        </w:rPr>
        <w:t xml:space="preserve"> / </w:t>
      </w:r>
      <w:r w:rsidRPr="009A31AA">
        <w:rPr>
          <w:rFonts w:ascii="Arial" w:hAnsi="Arial" w:cs="Arial"/>
          <w:i/>
          <w:iCs/>
          <w:sz w:val="24"/>
          <w:szCs w:val="24"/>
          <w:lang w:val="en-US"/>
        </w:rPr>
        <w:t>ANOVA</w:t>
      </w:r>
      <w:r w:rsidRPr="009A31AA">
        <w:rPr>
          <w:rFonts w:ascii="Arial" w:hAnsi="Arial" w:cs="Arial"/>
          <w:sz w:val="24"/>
          <w:szCs w:val="24"/>
          <w:lang w:val="en-US"/>
        </w:rPr>
        <w:t>). Then, we employed those variables for which statistical difference</w:t>
      </w:r>
      <w:r w:rsidR="00CA0FD6" w:rsidRPr="009A31AA">
        <w:rPr>
          <w:rFonts w:ascii="Arial" w:hAnsi="Arial" w:cs="Arial"/>
          <w:sz w:val="24"/>
          <w:szCs w:val="24"/>
          <w:lang w:val="en-US"/>
        </w:rPr>
        <w:t>s</w:t>
      </w:r>
      <w:r w:rsidRPr="009A31AA">
        <w:rPr>
          <w:rFonts w:ascii="Arial" w:hAnsi="Arial" w:cs="Arial"/>
          <w:sz w:val="24"/>
          <w:szCs w:val="24"/>
          <w:lang w:val="en-US"/>
        </w:rPr>
        <w:t xml:space="preserve"> </w:t>
      </w:r>
      <w:r w:rsidRPr="009A31AA">
        <w:rPr>
          <w:rFonts w:ascii="Arial" w:hAnsi="Arial" w:cs="Arial"/>
          <w:sz w:val="24"/>
          <w:szCs w:val="24"/>
          <w:lang w:val="en-US"/>
        </w:rPr>
        <w:lastRenderedPageBreak/>
        <w:t xml:space="preserve">emerged from bivariate analyses to build panel regression models and identify the overall factors associated with </w:t>
      </w:r>
      <w:r w:rsidR="006604C5" w:rsidRPr="009A31AA">
        <w:rPr>
          <w:rFonts w:ascii="Arial" w:hAnsi="Arial" w:cs="Arial"/>
          <w:sz w:val="24"/>
          <w:szCs w:val="24"/>
          <w:lang w:val="en-US"/>
        </w:rPr>
        <w:t>greater</w:t>
      </w:r>
      <w:r w:rsidRPr="009A31AA">
        <w:rPr>
          <w:rFonts w:ascii="Arial" w:hAnsi="Arial" w:cs="Arial"/>
          <w:sz w:val="24"/>
          <w:szCs w:val="24"/>
          <w:lang w:val="en-US"/>
        </w:rPr>
        <w:t xml:space="preserve"> risk of UI/FI occurrence and severity over time. We used panel logistic regression models for the dichotomous variables (“Presence of UI/FI”), and panel linear regression models for the continuous variables (PRO measure scores). We first adjusted for the socio-demographic features of respondents, and gradually added the peripartum clinical factors. </w:t>
      </w:r>
    </w:p>
    <w:p w14:paraId="3C6FD0BA" w14:textId="77777777" w:rsidR="005429B6" w:rsidRPr="009A31AA" w:rsidRDefault="005429B6" w:rsidP="00DB4DB0">
      <w:pPr>
        <w:spacing w:line="480" w:lineRule="auto"/>
        <w:jc w:val="both"/>
        <w:rPr>
          <w:rFonts w:ascii="Arial" w:hAnsi="Arial" w:cs="Arial"/>
          <w:sz w:val="24"/>
          <w:szCs w:val="24"/>
          <w:lang w:val="en-US"/>
        </w:rPr>
      </w:pPr>
    </w:p>
    <w:p w14:paraId="4CB70A6A" w14:textId="77777777" w:rsidR="00A672E3" w:rsidRPr="009A31AA" w:rsidRDefault="00A672E3" w:rsidP="00817E09">
      <w:pPr>
        <w:spacing w:line="480" w:lineRule="auto"/>
        <w:jc w:val="both"/>
        <w:rPr>
          <w:rFonts w:ascii="Arial" w:hAnsi="Arial" w:cs="Arial"/>
          <w:sz w:val="24"/>
          <w:szCs w:val="24"/>
          <w:lang w:val="en-US"/>
        </w:rPr>
      </w:pPr>
      <w:r w:rsidRPr="009A31AA">
        <w:rPr>
          <w:rFonts w:ascii="Arial" w:hAnsi="Arial" w:cs="Arial"/>
          <w:sz w:val="24"/>
          <w:szCs w:val="24"/>
          <w:lang w:val="en-US"/>
        </w:rPr>
        <w:t>3) Third aim</w:t>
      </w:r>
    </w:p>
    <w:p w14:paraId="25176159" w14:textId="7F3891B3" w:rsidR="00A672E3" w:rsidRPr="009A31AA" w:rsidRDefault="00AE31F8" w:rsidP="006534AE">
      <w:pPr>
        <w:spacing w:line="480" w:lineRule="auto"/>
        <w:jc w:val="both"/>
        <w:rPr>
          <w:rFonts w:ascii="Arial" w:hAnsi="Arial" w:cs="Arial"/>
          <w:sz w:val="24"/>
          <w:szCs w:val="24"/>
          <w:lang w:val="en-GB"/>
        </w:rPr>
      </w:pPr>
      <w:r w:rsidRPr="009A31AA">
        <w:rPr>
          <w:rFonts w:ascii="Arial" w:hAnsi="Arial" w:cs="Arial"/>
          <w:sz w:val="24"/>
          <w:szCs w:val="24"/>
          <w:lang w:val="en-US"/>
        </w:rPr>
        <w:t>W</w:t>
      </w:r>
      <w:r w:rsidR="00A672E3" w:rsidRPr="009A31AA">
        <w:rPr>
          <w:rFonts w:ascii="Arial" w:hAnsi="Arial" w:cs="Arial"/>
          <w:sz w:val="24"/>
          <w:szCs w:val="24"/>
          <w:lang w:val="en-US"/>
        </w:rPr>
        <w:t xml:space="preserve">e run </w:t>
      </w:r>
      <w:r w:rsidR="00A672E3" w:rsidRPr="009A31AA">
        <w:rPr>
          <w:rFonts w:ascii="Arial" w:hAnsi="Arial" w:cs="Arial"/>
          <w:sz w:val="24"/>
          <w:szCs w:val="24"/>
          <w:lang w:val="en-GB"/>
        </w:rPr>
        <w:t>stratified analys</w:t>
      </w:r>
      <w:r w:rsidR="009C015C" w:rsidRPr="009A31AA">
        <w:rPr>
          <w:rFonts w:ascii="Arial" w:hAnsi="Arial" w:cs="Arial"/>
          <w:sz w:val="24"/>
          <w:szCs w:val="24"/>
          <w:lang w:val="en-GB"/>
        </w:rPr>
        <w:t>e</w:t>
      </w:r>
      <w:r w:rsidR="00A672E3" w:rsidRPr="009A31AA">
        <w:rPr>
          <w:rFonts w:ascii="Arial" w:hAnsi="Arial" w:cs="Arial"/>
          <w:sz w:val="24"/>
          <w:szCs w:val="24"/>
          <w:lang w:val="en-GB"/>
        </w:rPr>
        <w:t xml:space="preserve">s to identify the effect modification due to PFMT. </w:t>
      </w:r>
      <w:r w:rsidR="008831A7" w:rsidRPr="009A31AA">
        <w:rPr>
          <w:rFonts w:ascii="Arial" w:hAnsi="Arial" w:cs="Arial"/>
          <w:sz w:val="24"/>
          <w:szCs w:val="24"/>
          <w:lang w:val="en-GB"/>
        </w:rPr>
        <w:t xml:space="preserve">Using the patient-reported information on when PFMT was performed, we </w:t>
      </w:r>
      <w:r w:rsidR="008831A7" w:rsidRPr="009A31AA">
        <w:rPr>
          <w:rFonts w:ascii="Arial" w:hAnsi="Arial" w:cs="Arial"/>
          <w:sz w:val="24"/>
          <w:szCs w:val="24"/>
          <w:lang w:val="en-US"/>
        </w:rPr>
        <w:t>identified four groups of respondents:</w:t>
      </w:r>
      <w:r w:rsidR="008831A7" w:rsidRPr="009A31AA">
        <w:rPr>
          <w:rFonts w:ascii="Arial" w:hAnsi="Arial" w:cs="Arial"/>
          <w:color w:val="C00000"/>
          <w:sz w:val="24"/>
          <w:szCs w:val="24"/>
          <w:lang w:val="en-US"/>
        </w:rPr>
        <w:t xml:space="preserve"> </w:t>
      </w:r>
      <w:r w:rsidR="008831A7" w:rsidRPr="009A31AA">
        <w:rPr>
          <w:rFonts w:ascii="Arial" w:hAnsi="Arial" w:cs="Arial"/>
          <w:sz w:val="24"/>
          <w:szCs w:val="24"/>
          <w:lang w:val="en-US"/>
        </w:rPr>
        <w:t>1) PFMT never performed, 2) PFMT during pregnancy, 3) PFMT postpartum, 4) PFMT during pregnancy and postpartum</w:t>
      </w:r>
      <w:r w:rsidR="00A672E3" w:rsidRPr="009A31AA">
        <w:rPr>
          <w:rFonts w:ascii="Arial" w:hAnsi="Arial" w:cs="Arial"/>
          <w:sz w:val="24"/>
          <w:szCs w:val="24"/>
          <w:lang w:val="en-US"/>
        </w:rPr>
        <w:t xml:space="preserve">. Then, we repeated the previous analyses by stratifying for the </w:t>
      </w:r>
      <w:r w:rsidR="009C015C" w:rsidRPr="009A31AA">
        <w:rPr>
          <w:rFonts w:ascii="Arial" w:hAnsi="Arial" w:cs="Arial"/>
          <w:sz w:val="24"/>
          <w:szCs w:val="24"/>
          <w:lang w:val="en-US"/>
        </w:rPr>
        <w:t>four</w:t>
      </w:r>
      <w:r w:rsidR="00A5065F" w:rsidRPr="009A31AA">
        <w:rPr>
          <w:rFonts w:ascii="Arial" w:hAnsi="Arial" w:cs="Arial"/>
          <w:sz w:val="24"/>
          <w:szCs w:val="24"/>
          <w:lang w:val="en-US"/>
        </w:rPr>
        <w:t>-</w:t>
      </w:r>
      <w:r w:rsidR="00AB5FDC" w:rsidRPr="009A31AA">
        <w:rPr>
          <w:rFonts w:ascii="Arial" w:hAnsi="Arial" w:cs="Arial"/>
          <w:sz w:val="24"/>
          <w:szCs w:val="24"/>
          <w:lang w:val="en-US"/>
        </w:rPr>
        <w:t xml:space="preserve">level </w:t>
      </w:r>
      <w:r w:rsidR="00A672E3" w:rsidRPr="009A31AA">
        <w:rPr>
          <w:rFonts w:ascii="Arial" w:hAnsi="Arial" w:cs="Arial"/>
          <w:sz w:val="24"/>
          <w:szCs w:val="24"/>
          <w:lang w:val="en-US"/>
        </w:rPr>
        <w:t>PFMT variable, to verify whether the risk of UI/FI due to the factors observed above was influenced by PFMT.</w:t>
      </w:r>
    </w:p>
    <w:p w14:paraId="0CFE48D6" w14:textId="5867C98F" w:rsidR="00A672E3" w:rsidRPr="009A31AA" w:rsidRDefault="00A672E3" w:rsidP="006534AE">
      <w:pPr>
        <w:spacing w:line="480" w:lineRule="auto"/>
        <w:jc w:val="both"/>
        <w:rPr>
          <w:rFonts w:ascii="Arial" w:hAnsi="Arial" w:cs="Arial"/>
          <w:sz w:val="24"/>
          <w:szCs w:val="24"/>
          <w:lang w:val="en-US"/>
        </w:rPr>
      </w:pPr>
      <w:r w:rsidRPr="009A31AA">
        <w:rPr>
          <w:rFonts w:ascii="Arial" w:hAnsi="Arial" w:cs="Arial"/>
          <w:sz w:val="24"/>
          <w:szCs w:val="24"/>
          <w:lang w:val="en-US"/>
        </w:rPr>
        <w:t xml:space="preserve">Finally, we analyzed the potential role of PFMT for the different types of UI. We defined the type of UI (specifically, stress, urgency, not defined, and mixed UI) by recoding the answers women provided on when they happen to leak urine, </w:t>
      </w:r>
      <w:r w:rsidR="00AB5FDC" w:rsidRPr="009A31AA">
        <w:rPr>
          <w:rFonts w:ascii="Arial" w:hAnsi="Arial" w:cs="Arial"/>
          <w:sz w:val="24"/>
          <w:szCs w:val="24"/>
          <w:lang w:val="en-US"/>
        </w:rPr>
        <w:t>referred</w:t>
      </w:r>
      <w:r w:rsidRPr="009A31AA">
        <w:rPr>
          <w:rFonts w:ascii="Arial" w:hAnsi="Arial" w:cs="Arial"/>
          <w:sz w:val="24"/>
          <w:szCs w:val="24"/>
          <w:lang w:val="en-US"/>
        </w:rPr>
        <w:t xml:space="preserve"> to a specific question of the ICIQ</w:t>
      </w:r>
      <w:r w:rsidR="006604C5" w:rsidRPr="009A31AA">
        <w:rPr>
          <w:rFonts w:ascii="Arial" w:hAnsi="Arial" w:cs="Arial"/>
          <w:sz w:val="24"/>
          <w:szCs w:val="24"/>
          <w:lang w:val="en-US"/>
        </w:rPr>
        <w:t>-SF</w:t>
      </w:r>
      <w:r w:rsidRPr="009A31AA">
        <w:rPr>
          <w:rFonts w:ascii="Arial" w:hAnsi="Arial" w:cs="Arial"/>
          <w:sz w:val="24"/>
          <w:szCs w:val="24"/>
          <w:lang w:val="en-US"/>
        </w:rPr>
        <w:t xml:space="preserve"> scale</w:t>
      </w:r>
      <w:r w:rsidR="00612D66" w:rsidRPr="009A31AA">
        <w:rPr>
          <w:rFonts w:ascii="Arial" w:hAnsi="Arial" w:cs="Arial"/>
          <w:sz w:val="24"/>
          <w:szCs w:val="24"/>
          <w:lang w:val="en-US"/>
        </w:rPr>
        <w:t xml:space="preserve"> </w:t>
      </w:r>
      <w:r w:rsidR="00612D66" w:rsidRPr="009A31AA">
        <w:rPr>
          <w:rFonts w:ascii="Arial" w:hAnsi="Arial" w:cs="Arial"/>
          <w:sz w:val="24"/>
          <w:szCs w:val="24"/>
          <w:lang w:val="en-US"/>
        </w:rPr>
        <w:fldChar w:fldCharType="begin" w:fldLock="1"/>
      </w:r>
      <w:r w:rsidR="005429B6" w:rsidRPr="009A31AA">
        <w:rPr>
          <w:rFonts w:ascii="Arial" w:hAnsi="Arial" w:cs="Arial"/>
          <w:sz w:val="24"/>
          <w:szCs w:val="24"/>
          <w:lang w:val="en-US"/>
        </w:rPr>
        <w:instrText>ADDIN CSL_CITATION {"citationItems":[{"id":"ITEM-1","itemData":{"DOI":"10.1007/s00192-021-04788-w","ISSN":"14333023","PMID":"33835213","abstract":"Introduction and hypothesis: We examined obstetric and maternal-newborn factors and UI history for stress urinary incontinence (UI) and urge UI during pregnancy and the first year postpartum. Methods: This prospective cohort study included 1447 pregnant women who underwent prenatal examinations and completed an Incontinence Questionnaire-Urinary Incontinence Short Form before pregnancy, during early, mid- and late pregnancy, and at five visits during the first year postpartum. Data were analyzed using univariate/multivariate generalized estimating equation (GEE) logistic regression analyses. Results: The prevalence rates of stress UI during late pregnancy (42.5%) and urge UI at 3–5 days postpartum (10.4%) were the highest throughout pregnancy and the first year postpartum. After adjusting for covariates, gestational age increased the risks of stress UI (p &lt; 0.001) and urge UI (p = 0.003); stress UI during pre-pregnancy, number of previous vaginal deliveries and concurrent high body mass index (BMI) increased stress UI (all p &lt; 0.05); urge UI during pre-pregnancy and full-time work increased urge UI (both p &lt; 0.05) during pregnancy. During the postpartum period, vaginal delivery increased stress UI (p &lt; 0.001) and urge UI (p = 0.041); stress UI during pre-pregnancy and pregnancy, women aged ≥ 30 years and vacuum extraction/forceps delivery increased stress UI (all p &lt; 0.05). Urge UI during early, mid- and late pregnancy increased stress UI (all p &lt; 0.05). Conclusions: Gestational age increased stress and urge UI, while previous vaginal deliveries and high BMI increased stress UI; full-time work increased urge UI during pregnancy. Vaginal delivery increased both UIs, and vacuum/forceps delivery and maternal age increased stress UI during postpartum.","author":[{"dropping-particle":"","family":"Chang","given":"Shiow Ru","non-dropping-particle":"","parse-names":false,"suffix":""},{"dropping-particle":"","family":"Lin","given":"Wei An","non-dropping-particle":"","parse-names":false,"suffix":""},{"dropping-particle":"","family":"Chang","given":"Ting Chen","non-dropping-particle":"","parse-names":false,"suffix":""},{"dropping-particle":"","family":"Lin","given":"Ho Hsiung","non-dropping-particle":"","parse-names":false,"suffix":""},{"dropping-particle":"","family":"Lee","given":"Chien Nan","non-dropping-particle":"","parse-names":false,"suffix":""},{"dropping-particle":"","family":"Lin","given":"Ming I.","non-dropping-particle":"","parse-names":false,"suffix":""}],"container-title":"International Urogynecology Journal","id":"ITEM-1","issued":{"date-parts":[["2021"]]},"publisher":"International Urogynecology Journal","title":"Risk factors for stress and urge urinary incontinence during pregnancy and the first year postpartum: a prospective longitudinal study","type":"article-journal"},"uris":["http://www.mendeley.com/documents/?uuid=c7faed25-d54d-4f83-9c53-2ba645d63a5b"]},{"id":"ITEM-2","itemData":{"DOI":"10.1111/j.1471-0528.2012.03435.x","ISSN":"14700328","PMID":"22827706","abstract":"Objectives To investigate prevalence of urinary incontinence (UI) in a multi-ethnic population of pregnant women, and to analyse for possible associations of the known risk factors for UI in such a population. Design Population-based cross-sectional study. Setting All pregnant women in three administrative city districts attending the Child Health Clinics. Population and sample Out of 823 women identified in first trimester, 722 (74%) agreed to participate in the study at 28 weeks of gestation. Inclusion criteria were: healthy women at 20 weeks of gestation or less and able to communicate in Norwegian, Arabic, English, Sorani, Somali, Tamil, Turkish, Urdu or Vietnamese. Methods Differences between ethnic groups were tested by simple descriptive statistics. Associations were estimated by logistic regression analysis and presented as crude (cOR) and adjusted (aOR) odds ratios. Main outcome measures Prevalence of UI as ascertained using the International Consultation on Incontinence Questionnaireâ€\"urinary incontinenceâ€ \"short form. Results Prevalence rates of UI at 28 weeks of gestation were 26% for women of African origin, 36% for women of Middle Eastern origin, 40% for women of East Asian origin, 43% for women of South Asian origin and 45% for women of European/North American origin. The difference was significant between women of African and European/North American origins (P = 0.011) and between women of African and South Asian origins (P = 0.035). Age (aOR 1.05; 95% CI 1.01-1.09) and parity (aOR 2.34; 95% CI 1.66-3.28) were positively associated with the prevalence of UI in pregnancy. Women of African origin had significantly reduced odds for UI (aOR 0.42; 95% CI 0.20-0.87). East Asian and African women reported the highest perceived impact of UI in pregnancy. Conclusions A high prevalence of UI was found in a multi-ethnic pregnant population. © 2012 The Authors BJOG An International Journal of Obstetrics and Gynaecology.","author":[{"dropping-particle":"","family":"Bø","given":"K.","non-dropping-particle":"","parse-names":false,"suffix":""},{"dropping-particle":"","family":"Pauck Øglund","given":"G.","non-dropping-particle":"","parse-names":false,"suffix":""},{"dropping-particle":"","family":"Sletner","given":"L.","non-dropping-particle":"","parse-names":false,"suffix":""},{"dropping-particle":"","family":"Mørkrid","given":"K.","non-dropping-particle":"","parse-names":false,"suffix":""},{"dropping-particle":"","family":"Jenum","given":"A. K.","non-dropping-particle":"","parse-names":false,"suffix":""}],"container-title":"BJOG: An International Journal of Obstetrics and Gynaecology","id":"ITEM-2","issue":"11","issued":{"date-parts":[["2012"]]},"page":"1354-1360","title":"The prevalence of urinary incontinence in pregnancy among a multi-ethnic population resident in Norway","type":"article-journal","volume":"119"},"uris":["http://www.mendeley.com/documents/?uuid=ce624b0d-772a-4e47-98a0-3fa7452ad0fe"]}],"mendeley":{"formattedCitation":"[10,19]","plainTextFormattedCitation":"[10,19]","previouslyFormattedCitation":"[10,18]"},"properties":{"noteIndex":0},"schema":"https://github.com/citation-style-language/schema/raw/master/csl-citation.json"}</w:instrText>
      </w:r>
      <w:r w:rsidR="00612D66" w:rsidRPr="009A31AA">
        <w:rPr>
          <w:rFonts w:ascii="Arial" w:hAnsi="Arial" w:cs="Arial"/>
          <w:sz w:val="24"/>
          <w:szCs w:val="24"/>
          <w:lang w:val="en-US"/>
        </w:rPr>
        <w:fldChar w:fldCharType="separate"/>
      </w:r>
      <w:r w:rsidR="005429B6" w:rsidRPr="009A31AA">
        <w:rPr>
          <w:rFonts w:ascii="Arial" w:hAnsi="Arial" w:cs="Arial"/>
          <w:noProof/>
          <w:sz w:val="24"/>
          <w:szCs w:val="24"/>
          <w:lang w:val="en-US"/>
        </w:rPr>
        <w:t>[10,19]</w:t>
      </w:r>
      <w:r w:rsidR="00612D66" w:rsidRPr="009A31AA">
        <w:rPr>
          <w:rFonts w:ascii="Arial" w:hAnsi="Arial" w:cs="Arial"/>
          <w:sz w:val="24"/>
          <w:szCs w:val="24"/>
          <w:lang w:val="en-US"/>
        </w:rPr>
        <w:fldChar w:fldCharType="end"/>
      </w:r>
      <w:r w:rsidRPr="009A31AA">
        <w:rPr>
          <w:rFonts w:ascii="Arial" w:hAnsi="Arial" w:cs="Arial"/>
          <w:sz w:val="24"/>
          <w:szCs w:val="24"/>
          <w:lang w:val="en-US"/>
        </w:rPr>
        <w:t xml:space="preserve">. Then, we run a further </w:t>
      </w:r>
      <w:r w:rsidR="006534AE" w:rsidRPr="009A31AA">
        <w:rPr>
          <w:rFonts w:ascii="Arial" w:hAnsi="Arial" w:cs="Arial"/>
          <w:sz w:val="24"/>
          <w:szCs w:val="24"/>
          <w:lang w:val="en-US"/>
        </w:rPr>
        <w:t xml:space="preserve">stratified </w:t>
      </w:r>
      <w:r w:rsidRPr="009A31AA">
        <w:rPr>
          <w:rFonts w:ascii="Arial" w:hAnsi="Arial" w:cs="Arial"/>
          <w:sz w:val="24"/>
          <w:szCs w:val="24"/>
          <w:lang w:val="en-US"/>
        </w:rPr>
        <w:t>sub-analysis</w:t>
      </w:r>
      <w:r w:rsidR="006534AE" w:rsidRPr="009A31AA">
        <w:rPr>
          <w:rFonts w:ascii="Arial" w:hAnsi="Arial" w:cs="Arial"/>
          <w:sz w:val="24"/>
          <w:szCs w:val="24"/>
          <w:lang w:val="en-US"/>
        </w:rPr>
        <w:t xml:space="preserve"> </w:t>
      </w:r>
      <w:r w:rsidRPr="009A31AA">
        <w:rPr>
          <w:rFonts w:ascii="Arial" w:hAnsi="Arial" w:cs="Arial"/>
          <w:sz w:val="24"/>
          <w:szCs w:val="24"/>
          <w:lang w:val="en-US"/>
        </w:rPr>
        <w:t xml:space="preserve">to see how </w:t>
      </w:r>
      <w:r w:rsidR="008831A7" w:rsidRPr="009A31AA">
        <w:rPr>
          <w:rFonts w:ascii="Arial" w:hAnsi="Arial" w:cs="Arial"/>
          <w:sz w:val="24"/>
          <w:szCs w:val="24"/>
          <w:lang w:val="en-US"/>
        </w:rPr>
        <w:t xml:space="preserve">PFMT influenced </w:t>
      </w:r>
      <w:r w:rsidR="006534AE" w:rsidRPr="009A31AA">
        <w:rPr>
          <w:rFonts w:ascii="Arial" w:hAnsi="Arial" w:cs="Arial"/>
          <w:sz w:val="24"/>
          <w:szCs w:val="24"/>
          <w:lang w:val="en-US"/>
        </w:rPr>
        <w:t xml:space="preserve">UI </w:t>
      </w:r>
      <w:r w:rsidRPr="009A31AA">
        <w:rPr>
          <w:rFonts w:ascii="Arial" w:hAnsi="Arial" w:cs="Arial"/>
          <w:sz w:val="24"/>
          <w:szCs w:val="24"/>
          <w:lang w:val="en-US"/>
        </w:rPr>
        <w:t xml:space="preserve">symptom </w:t>
      </w:r>
      <w:r w:rsidR="006534AE" w:rsidRPr="009A31AA">
        <w:rPr>
          <w:rFonts w:ascii="Arial" w:hAnsi="Arial" w:cs="Arial"/>
          <w:sz w:val="24"/>
          <w:szCs w:val="24"/>
          <w:lang w:val="en-US"/>
        </w:rPr>
        <w:t xml:space="preserve">severity for the different </w:t>
      </w:r>
      <w:r w:rsidR="008831A7" w:rsidRPr="009A31AA">
        <w:rPr>
          <w:rFonts w:ascii="Arial" w:hAnsi="Arial" w:cs="Arial"/>
          <w:sz w:val="24"/>
          <w:szCs w:val="24"/>
          <w:lang w:val="en-US"/>
        </w:rPr>
        <w:t xml:space="preserve">UI </w:t>
      </w:r>
      <w:r w:rsidR="006534AE" w:rsidRPr="009A31AA">
        <w:rPr>
          <w:rFonts w:ascii="Arial" w:hAnsi="Arial" w:cs="Arial"/>
          <w:sz w:val="24"/>
          <w:szCs w:val="24"/>
          <w:lang w:val="en-US"/>
        </w:rPr>
        <w:t>type</w:t>
      </w:r>
      <w:r w:rsidR="008831A7" w:rsidRPr="009A31AA">
        <w:rPr>
          <w:rFonts w:ascii="Arial" w:hAnsi="Arial" w:cs="Arial"/>
          <w:sz w:val="24"/>
          <w:szCs w:val="24"/>
          <w:lang w:val="en-US"/>
        </w:rPr>
        <w:t>s</w:t>
      </w:r>
      <w:r w:rsidRPr="009A31AA">
        <w:rPr>
          <w:rFonts w:ascii="Arial" w:hAnsi="Arial" w:cs="Arial"/>
          <w:sz w:val="24"/>
          <w:szCs w:val="24"/>
          <w:lang w:val="en-US"/>
        </w:rPr>
        <w:t>.</w:t>
      </w:r>
    </w:p>
    <w:p w14:paraId="123CE162" w14:textId="77777777" w:rsidR="00A672E3" w:rsidRPr="009A31AA" w:rsidRDefault="00A672E3" w:rsidP="00817E09">
      <w:pPr>
        <w:spacing w:line="480" w:lineRule="auto"/>
        <w:jc w:val="both"/>
        <w:rPr>
          <w:rFonts w:ascii="Arial" w:hAnsi="Arial" w:cs="Arial"/>
          <w:sz w:val="24"/>
          <w:szCs w:val="24"/>
          <w:lang w:val="en-US"/>
        </w:rPr>
      </w:pPr>
    </w:p>
    <w:p w14:paraId="449F2373" w14:textId="7707FB4D" w:rsidR="00A672E3" w:rsidRPr="009A31AA" w:rsidRDefault="00A672E3" w:rsidP="00817E09">
      <w:pPr>
        <w:spacing w:line="480" w:lineRule="auto"/>
        <w:jc w:val="both"/>
        <w:rPr>
          <w:rFonts w:ascii="Arial" w:hAnsi="Arial" w:cs="Arial"/>
          <w:sz w:val="24"/>
          <w:szCs w:val="24"/>
          <w:lang w:val="en-US"/>
        </w:rPr>
      </w:pPr>
      <w:r w:rsidRPr="009A31AA">
        <w:rPr>
          <w:rFonts w:ascii="Arial" w:hAnsi="Arial" w:cs="Arial"/>
          <w:sz w:val="24"/>
          <w:szCs w:val="24"/>
          <w:lang w:val="en-US"/>
        </w:rPr>
        <w:t>Data management and statistical analysis were performed by using both SAS and Stata Software.</w:t>
      </w:r>
      <w:r w:rsidR="006604C5" w:rsidRPr="009A31AA">
        <w:rPr>
          <w:rFonts w:ascii="Arial" w:hAnsi="Arial" w:cs="Arial"/>
          <w:sz w:val="24"/>
          <w:szCs w:val="24"/>
          <w:lang w:val="en-US"/>
        </w:rPr>
        <w:t xml:space="preserve"> </w:t>
      </w:r>
      <w:r w:rsidRPr="009A31AA">
        <w:rPr>
          <w:rFonts w:ascii="Arial" w:hAnsi="Arial" w:cs="Arial"/>
          <w:sz w:val="24"/>
          <w:szCs w:val="24"/>
          <w:lang w:val="en-US"/>
        </w:rPr>
        <w:t xml:space="preserve">Statistical significance was set at a p-value &lt; 0.05. </w:t>
      </w:r>
      <w:r w:rsidRPr="009A31AA">
        <w:rPr>
          <w:rFonts w:ascii="Arial" w:hAnsi="Arial" w:cs="Arial"/>
          <w:sz w:val="24"/>
          <w:szCs w:val="24"/>
          <w:lang w:val="en-US"/>
        </w:rPr>
        <w:br w:type="page"/>
      </w:r>
    </w:p>
    <w:p w14:paraId="281FCB1F" w14:textId="77777777" w:rsidR="00A672E3" w:rsidRPr="009A31AA" w:rsidRDefault="00A672E3" w:rsidP="00817E09">
      <w:pPr>
        <w:spacing w:line="480" w:lineRule="auto"/>
        <w:jc w:val="both"/>
        <w:rPr>
          <w:rFonts w:ascii="Arial" w:hAnsi="Arial" w:cs="Arial"/>
          <w:b/>
          <w:bCs/>
          <w:sz w:val="24"/>
          <w:szCs w:val="24"/>
          <w:lang w:val="en-US"/>
        </w:rPr>
      </w:pPr>
      <w:r w:rsidRPr="009A31AA">
        <w:rPr>
          <w:rFonts w:ascii="Arial" w:hAnsi="Arial" w:cs="Arial"/>
          <w:b/>
          <w:bCs/>
          <w:sz w:val="24"/>
          <w:szCs w:val="24"/>
          <w:lang w:val="en-US"/>
        </w:rPr>
        <w:lastRenderedPageBreak/>
        <w:t>RESULTS</w:t>
      </w:r>
    </w:p>
    <w:p w14:paraId="66C01DA8" w14:textId="489D24ED" w:rsidR="00A672E3" w:rsidRPr="009A31AA" w:rsidRDefault="00A672E3" w:rsidP="00817E09">
      <w:pPr>
        <w:spacing w:line="480" w:lineRule="auto"/>
        <w:jc w:val="both"/>
        <w:rPr>
          <w:rFonts w:ascii="Arial" w:hAnsi="Arial" w:cs="Arial"/>
          <w:sz w:val="24"/>
          <w:szCs w:val="24"/>
          <w:lang w:val="en-US"/>
        </w:rPr>
      </w:pPr>
      <w:r w:rsidRPr="009A31AA">
        <w:rPr>
          <w:rFonts w:ascii="Arial" w:hAnsi="Arial" w:cs="Arial"/>
          <w:sz w:val="24"/>
          <w:szCs w:val="24"/>
          <w:lang w:val="en-US"/>
        </w:rPr>
        <w:t xml:space="preserve">Table 1 displays </w:t>
      </w:r>
      <w:r w:rsidR="009332C4" w:rsidRPr="009A31AA">
        <w:rPr>
          <w:rFonts w:ascii="Arial" w:hAnsi="Arial" w:cs="Arial"/>
          <w:sz w:val="24"/>
          <w:szCs w:val="24"/>
          <w:lang w:val="en-US"/>
        </w:rPr>
        <w:t xml:space="preserve">the respondents’ features </w:t>
      </w:r>
      <w:r w:rsidRPr="009A31AA">
        <w:rPr>
          <w:rFonts w:ascii="Arial" w:hAnsi="Arial" w:cs="Arial"/>
          <w:sz w:val="24"/>
          <w:szCs w:val="24"/>
          <w:lang w:val="en-US"/>
        </w:rPr>
        <w:t xml:space="preserve">compared to the general Tuscan population of pregnant women in 2020. </w:t>
      </w:r>
      <w:r w:rsidR="00BD3A0D" w:rsidRPr="009A31AA">
        <w:rPr>
          <w:rFonts w:ascii="Arial" w:hAnsi="Arial" w:cs="Arial"/>
          <w:sz w:val="24"/>
          <w:szCs w:val="24"/>
          <w:lang w:val="en-US"/>
        </w:rPr>
        <w:t>O</w:t>
      </w:r>
      <w:r w:rsidRPr="009A31AA">
        <w:rPr>
          <w:rFonts w:ascii="Arial" w:hAnsi="Arial" w:cs="Arial"/>
          <w:sz w:val="24"/>
          <w:szCs w:val="24"/>
          <w:lang w:val="en-US"/>
        </w:rPr>
        <w:t xml:space="preserve">ur </w:t>
      </w:r>
      <w:r w:rsidR="00A32996" w:rsidRPr="009A31AA">
        <w:rPr>
          <w:rFonts w:ascii="Arial" w:hAnsi="Arial" w:cs="Arial"/>
          <w:sz w:val="24"/>
          <w:szCs w:val="24"/>
          <w:lang w:val="en-US"/>
        </w:rPr>
        <w:t xml:space="preserve">6,023 </w:t>
      </w:r>
      <w:r w:rsidRPr="009A31AA">
        <w:rPr>
          <w:rFonts w:ascii="Arial" w:hAnsi="Arial" w:cs="Arial"/>
          <w:sz w:val="24"/>
          <w:szCs w:val="24"/>
          <w:lang w:val="en-US"/>
        </w:rPr>
        <w:t xml:space="preserve">respondents were not completely representative of the general population, whose sociodemographic and clinical features – at least those accessible – did not </w:t>
      </w:r>
      <w:r w:rsidR="00CA0FD6" w:rsidRPr="009A31AA">
        <w:rPr>
          <w:rFonts w:ascii="Arial" w:hAnsi="Arial" w:cs="Arial"/>
          <w:sz w:val="24"/>
          <w:szCs w:val="24"/>
          <w:lang w:val="en-US"/>
        </w:rPr>
        <w:t>always</w:t>
      </w:r>
      <w:r w:rsidRPr="009A31AA">
        <w:rPr>
          <w:rFonts w:ascii="Arial" w:hAnsi="Arial" w:cs="Arial"/>
          <w:sz w:val="24"/>
          <w:szCs w:val="24"/>
          <w:lang w:val="en-US"/>
        </w:rPr>
        <w:t xml:space="preserve"> distribute as in our cohort. </w:t>
      </w:r>
    </w:p>
    <w:p w14:paraId="733E951D" w14:textId="77777777" w:rsidR="00A672E3" w:rsidRPr="009A31AA" w:rsidRDefault="00A672E3" w:rsidP="00817E09">
      <w:pPr>
        <w:spacing w:line="480" w:lineRule="auto"/>
        <w:jc w:val="both"/>
        <w:rPr>
          <w:rFonts w:ascii="Arial" w:hAnsi="Arial" w:cs="Arial"/>
          <w:sz w:val="24"/>
          <w:szCs w:val="24"/>
          <w:lang w:val="en-US"/>
        </w:rPr>
      </w:pPr>
    </w:p>
    <w:p w14:paraId="42EB66A2" w14:textId="77777777" w:rsidR="00A672E3" w:rsidRPr="009A31AA" w:rsidRDefault="00A672E3" w:rsidP="00817E09">
      <w:pPr>
        <w:spacing w:line="480" w:lineRule="auto"/>
        <w:jc w:val="both"/>
        <w:rPr>
          <w:rFonts w:ascii="Arial" w:hAnsi="Arial" w:cs="Arial"/>
          <w:b/>
          <w:bCs/>
          <w:sz w:val="24"/>
          <w:szCs w:val="24"/>
          <w:lang w:val="en-US"/>
        </w:rPr>
      </w:pPr>
      <w:r w:rsidRPr="009A31AA">
        <w:rPr>
          <w:rFonts w:ascii="Arial" w:hAnsi="Arial" w:cs="Arial"/>
          <w:b/>
          <w:bCs/>
          <w:sz w:val="24"/>
          <w:szCs w:val="24"/>
          <w:lang w:val="en-US"/>
        </w:rPr>
        <w:t>Prevalence and severity of UI and FI</w:t>
      </w:r>
    </w:p>
    <w:p w14:paraId="5BCD1A4F" w14:textId="25276263" w:rsidR="00A672E3" w:rsidRPr="009A31AA" w:rsidRDefault="00A672E3" w:rsidP="00817E09">
      <w:pPr>
        <w:spacing w:line="480" w:lineRule="auto"/>
        <w:jc w:val="both"/>
        <w:rPr>
          <w:rFonts w:ascii="Arial" w:eastAsia="Times New Roman" w:hAnsi="Arial" w:cs="Arial"/>
          <w:color w:val="000000"/>
          <w:sz w:val="24"/>
          <w:szCs w:val="24"/>
          <w:lang w:val="en-US" w:eastAsia="it-IT"/>
        </w:rPr>
      </w:pPr>
      <w:r w:rsidRPr="009A31AA">
        <w:rPr>
          <w:rFonts w:ascii="Arial" w:hAnsi="Arial" w:cs="Arial"/>
          <w:sz w:val="24"/>
          <w:szCs w:val="24"/>
          <w:lang w:val="en-US"/>
        </w:rPr>
        <w:t>As shown in</w:t>
      </w:r>
      <w:r w:rsidRPr="009A31AA">
        <w:rPr>
          <w:rFonts w:ascii="Arial" w:eastAsia="Times New Roman" w:hAnsi="Arial" w:cs="Arial"/>
          <w:color w:val="000000"/>
          <w:sz w:val="24"/>
          <w:szCs w:val="24"/>
          <w:lang w:val="en-US" w:eastAsia="it-IT"/>
        </w:rPr>
        <w:t xml:space="preserve"> Figure 1, UI prevalence increase</w:t>
      </w:r>
      <w:r w:rsidR="00CA0FD6" w:rsidRPr="009A31AA">
        <w:rPr>
          <w:rFonts w:ascii="Arial" w:eastAsia="Times New Roman" w:hAnsi="Arial" w:cs="Arial"/>
          <w:color w:val="000000"/>
          <w:sz w:val="24"/>
          <w:szCs w:val="24"/>
          <w:lang w:val="en-US" w:eastAsia="it-IT"/>
        </w:rPr>
        <w:t>d fivefold</w:t>
      </w:r>
      <w:r w:rsidRPr="009A31AA">
        <w:rPr>
          <w:rFonts w:ascii="Arial" w:eastAsia="Times New Roman" w:hAnsi="Arial" w:cs="Arial"/>
          <w:color w:val="000000"/>
          <w:sz w:val="24"/>
          <w:szCs w:val="24"/>
          <w:lang w:val="en-US" w:eastAsia="it-IT"/>
        </w:rPr>
        <w:t xml:space="preserve"> from </w:t>
      </w:r>
      <w:r w:rsidR="002A6140" w:rsidRPr="009A31AA">
        <w:rPr>
          <w:rFonts w:ascii="Arial" w:eastAsia="Times New Roman" w:hAnsi="Arial" w:cs="Arial"/>
          <w:color w:val="000000"/>
          <w:sz w:val="24"/>
          <w:szCs w:val="24"/>
          <w:lang w:val="en-US" w:eastAsia="it-IT"/>
        </w:rPr>
        <w:t>T0g</w:t>
      </w:r>
      <w:r w:rsidRPr="009A31AA">
        <w:rPr>
          <w:rFonts w:ascii="Arial" w:eastAsia="Times New Roman" w:hAnsi="Arial" w:cs="Arial"/>
          <w:color w:val="000000"/>
          <w:sz w:val="24"/>
          <w:szCs w:val="24"/>
          <w:lang w:val="en-US" w:eastAsia="it-IT"/>
        </w:rPr>
        <w:t xml:space="preserve"> (4.9%) to </w:t>
      </w:r>
      <w:r w:rsidR="002A6140" w:rsidRPr="009A31AA">
        <w:rPr>
          <w:rFonts w:ascii="Arial" w:eastAsia="Times New Roman" w:hAnsi="Arial" w:cs="Arial"/>
          <w:color w:val="000000"/>
          <w:sz w:val="24"/>
          <w:szCs w:val="24"/>
          <w:lang w:val="en-US" w:eastAsia="it-IT"/>
        </w:rPr>
        <w:t>T3g</w:t>
      </w:r>
      <w:r w:rsidRPr="009A31AA">
        <w:rPr>
          <w:rFonts w:ascii="Arial" w:eastAsia="Times New Roman" w:hAnsi="Arial" w:cs="Arial"/>
          <w:color w:val="000000"/>
          <w:sz w:val="24"/>
          <w:szCs w:val="24"/>
          <w:lang w:val="en-US" w:eastAsia="it-IT"/>
        </w:rPr>
        <w:t xml:space="preserve"> (24.3%), </w:t>
      </w:r>
      <w:r w:rsidR="00CA0FD6" w:rsidRPr="009A31AA">
        <w:rPr>
          <w:rFonts w:ascii="Arial" w:eastAsia="Times New Roman" w:hAnsi="Arial" w:cs="Arial"/>
          <w:color w:val="000000"/>
          <w:sz w:val="24"/>
          <w:szCs w:val="24"/>
          <w:lang w:val="en-US" w:eastAsia="it-IT"/>
        </w:rPr>
        <w:t>with</w:t>
      </w:r>
      <w:r w:rsidRPr="009A31AA">
        <w:rPr>
          <w:rFonts w:ascii="Arial" w:eastAsia="Times New Roman" w:hAnsi="Arial" w:cs="Arial"/>
          <w:color w:val="000000"/>
          <w:sz w:val="24"/>
          <w:szCs w:val="24"/>
          <w:lang w:val="en-US" w:eastAsia="it-IT"/>
        </w:rPr>
        <w:t xml:space="preserve"> </w:t>
      </w:r>
      <w:r w:rsidR="00B95565" w:rsidRPr="009A31AA">
        <w:rPr>
          <w:rFonts w:ascii="Arial" w:eastAsia="Times New Roman" w:hAnsi="Arial" w:cs="Arial"/>
          <w:color w:val="000000"/>
          <w:sz w:val="24"/>
          <w:szCs w:val="24"/>
          <w:lang w:val="en-US" w:eastAsia="it-IT"/>
        </w:rPr>
        <w:t>ICIQ-SF</w:t>
      </w:r>
      <w:r w:rsidRPr="009A31AA">
        <w:rPr>
          <w:rFonts w:ascii="Arial" w:eastAsia="Times New Roman" w:hAnsi="Arial" w:cs="Arial"/>
          <w:color w:val="000000"/>
          <w:sz w:val="24"/>
          <w:szCs w:val="24"/>
          <w:lang w:val="en-US" w:eastAsia="it-IT"/>
        </w:rPr>
        <w:t xml:space="preserve"> mean score</w:t>
      </w:r>
      <w:r w:rsidR="00A5065F" w:rsidRPr="009A31AA">
        <w:rPr>
          <w:rFonts w:ascii="Arial" w:eastAsia="Times New Roman" w:hAnsi="Arial" w:cs="Arial"/>
          <w:color w:val="000000"/>
          <w:sz w:val="24"/>
          <w:szCs w:val="24"/>
          <w:lang w:val="en-US" w:eastAsia="it-IT"/>
        </w:rPr>
        <w:t>s</w:t>
      </w:r>
      <w:r w:rsidRPr="009A31AA">
        <w:rPr>
          <w:rFonts w:ascii="Arial" w:eastAsia="Times New Roman" w:hAnsi="Arial" w:cs="Arial"/>
          <w:color w:val="000000"/>
          <w:sz w:val="24"/>
          <w:szCs w:val="24"/>
          <w:lang w:val="en-US" w:eastAsia="it-IT"/>
        </w:rPr>
        <w:t xml:space="preserve"> </w:t>
      </w:r>
      <w:r w:rsidR="00CA0FD6" w:rsidRPr="009A31AA">
        <w:rPr>
          <w:rFonts w:ascii="Arial" w:eastAsia="Times New Roman" w:hAnsi="Arial" w:cs="Arial"/>
          <w:color w:val="000000"/>
          <w:sz w:val="24"/>
          <w:szCs w:val="24"/>
          <w:lang w:val="en-US" w:eastAsia="it-IT"/>
        </w:rPr>
        <w:t>rising</w:t>
      </w:r>
      <w:r w:rsidRPr="009A31AA">
        <w:rPr>
          <w:rFonts w:ascii="Arial" w:eastAsia="Times New Roman" w:hAnsi="Arial" w:cs="Arial"/>
          <w:color w:val="000000"/>
          <w:sz w:val="24"/>
          <w:szCs w:val="24"/>
          <w:lang w:val="en-US" w:eastAsia="it-IT"/>
        </w:rPr>
        <w:t xml:space="preserve"> as well. After birth, </w:t>
      </w:r>
      <w:r w:rsidR="00814693" w:rsidRPr="009A31AA">
        <w:rPr>
          <w:rFonts w:ascii="Arial" w:eastAsia="Times New Roman" w:hAnsi="Arial" w:cs="Arial"/>
          <w:color w:val="000000"/>
          <w:sz w:val="24"/>
          <w:szCs w:val="24"/>
          <w:lang w:val="en-US" w:eastAsia="it-IT"/>
        </w:rPr>
        <w:t>UI</w:t>
      </w:r>
      <w:r w:rsidRPr="009A31AA">
        <w:rPr>
          <w:rFonts w:ascii="Arial" w:eastAsia="Times New Roman" w:hAnsi="Arial" w:cs="Arial"/>
          <w:color w:val="000000"/>
          <w:sz w:val="24"/>
          <w:szCs w:val="24"/>
          <w:lang w:val="en-US" w:eastAsia="it-IT"/>
        </w:rPr>
        <w:t xml:space="preserve"> prevalence decreased</w:t>
      </w:r>
      <w:r w:rsidR="00B95565" w:rsidRPr="009A31AA">
        <w:rPr>
          <w:rFonts w:ascii="Arial" w:eastAsia="Times New Roman" w:hAnsi="Arial" w:cs="Arial"/>
          <w:color w:val="000000"/>
          <w:sz w:val="24"/>
          <w:szCs w:val="24"/>
          <w:lang w:val="en-US" w:eastAsia="it-IT"/>
        </w:rPr>
        <w:t xml:space="preserve"> </w:t>
      </w:r>
      <w:r w:rsidRPr="009A31AA">
        <w:rPr>
          <w:rFonts w:ascii="Arial" w:eastAsia="Times New Roman" w:hAnsi="Arial" w:cs="Arial"/>
          <w:color w:val="000000"/>
          <w:sz w:val="24"/>
          <w:szCs w:val="24"/>
          <w:lang w:val="en-US" w:eastAsia="it-IT"/>
        </w:rPr>
        <w:t>without getting back to starting value</w:t>
      </w:r>
      <w:r w:rsidR="00A5065F" w:rsidRPr="009A31AA">
        <w:rPr>
          <w:rFonts w:ascii="Arial" w:eastAsia="Times New Roman" w:hAnsi="Arial" w:cs="Arial"/>
          <w:color w:val="000000"/>
          <w:sz w:val="24"/>
          <w:szCs w:val="24"/>
          <w:lang w:val="en-US" w:eastAsia="it-IT"/>
        </w:rPr>
        <w:t>s</w:t>
      </w:r>
      <w:r w:rsidRPr="009A31AA">
        <w:rPr>
          <w:rFonts w:ascii="Arial" w:eastAsia="Times New Roman" w:hAnsi="Arial" w:cs="Arial"/>
          <w:color w:val="000000"/>
          <w:sz w:val="24"/>
          <w:szCs w:val="24"/>
          <w:lang w:val="en-US" w:eastAsia="it-IT"/>
        </w:rPr>
        <w:t xml:space="preserve">, but the mean scores did </w:t>
      </w:r>
      <w:r w:rsidR="00CA0FD6" w:rsidRPr="009A31AA">
        <w:rPr>
          <w:rFonts w:ascii="Arial" w:eastAsia="Times New Roman" w:hAnsi="Arial" w:cs="Arial"/>
          <w:color w:val="000000"/>
          <w:sz w:val="24"/>
          <w:szCs w:val="24"/>
          <w:lang w:val="en-US" w:eastAsia="it-IT"/>
        </w:rPr>
        <w:t>not fall</w:t>
      </w:r>
      <w:r w:rsidRPr="009A31AA">
        <w:rPr>
          <w:rFonts w:ascii="Arial" w:eastAsia="Times New Roman" w:hAnsi="Arial" w:cs="Arial"/>
          <w:color w:val="000000"/>
          <w:sz w:val="24"/>
          <w:szCs w:val="24"/>
          <w:lang w:val="en-US" w:eastAsia="it-IT"/>
        </w:rPr>
        <w:t xml:space="preserve"> </w:t>
      </w:r>
      <w:r w:rsidR="00814693" w:rsidRPr="009A31AA">
        <w:rPr>
          <w:rFonts w:ascii="Arial" w:eastAsia="Times New Roman" w:hAnsi="Arial" w:cs="Arial"/>
          <w:color w:val="000000"/>
          <w:sz w:val="24"/>
          <w:szCs w:val="24"/>
          <w:lang w:val="en-US" w:eastAsia="it-IT"/>
        </w:rPr>
        <w:t>simultaneously</w:t>
      </w:r>
      <w:r w:rsidRPr="009A31AA">
        <w:rPr>
          <w:rFonts w:ascii="Arial" w:eastAsia="Times New Roman" w:hAnsi="Arial" w:cs="Arial"/>
          <w:color w:val="000000"/>
          <w:sz w:val="24"/>
          <w:szCs w:val="24"/>
          <w:lang w:val="en-US" w:eastAsia="it-IT"/>
        </w:rPr>
        <w:t xml:space="preserve">. FI prevalence at </w:t>
      </w:r>
      <w:r w:rsidR="002A6140" w:rsidRPr="009A31AA">
        <w:rPr>
          <w:rFonts w:ascii="Arial" w:eastAsia="Times New Roman" w:hAnsi="Arial" w:cs="Arial"/>
          <w:color w:val="000000"/>
          <w:sz w:val="24"/>
          <w:szCs w:val="24"/>
          <w:lang w:val="en-US" w:eastAsia="it-IT"/>
        </w:rPr>
        <w:t>T0g</w:t>
      </w:r>
      <w:r w:rsidRPr="009A31AA">
        <w:rPr>
          <w:rFonts w:ascii="Arial" w:eastAsia="Times New Roman" w:hAnsi="Arial" w:cs="Arial"/>
          <w:color w:val="000000"/>
          <w:sz w:val="24"/>
          <w:szCs w:val="24"/>
          <w:lang w:val="en-US" w:eastAsia="it-IT"/>
        </w:rPr>
        <w:t xml:space="preserve"> was almost 4%, with mean Wexner score</w:t>
      </w:r>
      <w:r w:rsidR="00CA0FD6" w:rsidRPr="009A31AA">
        <w:rPr>
          <w:rFonts w:ascii="Arial" w:eastAsia="Times New Roman" w:hAnsi="Arial" w:cs="Arial"/>
          <w:color w:val="000000"/>
          <w:sz w:val="24"/>
          <w:szCs w:val="24"/>
          <w:lang w:val="en-US" w:eastAsia="it-IT"/>
        </w:rPr>
        <w:t>s</w:t>
      </w:r>
      <w:r w:rsidRPr="009A31AA">
        <w:rPr>
          <w:rFonts w:ascii="Arial" w:eastAsia="Times New Roman" w:hAnsi="Arial" w:cs="Arial"/>
          <w:color w:val="000000"/>
          <w:sz w:val="24"/>
          <w:szCs w:val="24"/>
          <w:lang w:val="en-US" w:eastAsia="it-IT"/>
        </w:rPr>
        <w:t xml:space="preserve"> superior to the following ones. FI prevalence achieved its peak (6.2%)</w:t>
      </w:r>
      <w:r w:rsidR="00814693" w:rsidRPr="009A31AA">
        <w:rPr>
          <w:rFonts w:ascii="Arial" w:eastAsia="Times New Roman" w:hAnsi="Arial" w:cs="Arial"/>
          <w:color w:val="000000"/>
          <w:sz w:val="24"/>
          <w:szCs w:val="24"/>
          <w:lang w:val="en-US" w:eastAsia="it-IT"/>
        </w:rPr>
        <w:t xml:space="preserve"> at </w:t>
      </w:r>
      <w:r w:rsidR="002A6140" w:rsidRPr="009A31AA">
        <w:rPr>
          <w:rFonts w:ascii="Arial" w:eastAsia="Times New Roman" w:hAnsi="Arial" w:cs="Arial"/>
          <w:color w:val="000000"/>
          <w:sz w:val="24"/>
          <w:szCs w:val="24"/>
          <w:lang w:val="en-US" w:eastAsia="it-IT"/>
        </w:rPr>
        <w:t>T3g</w:t>
      </w:r>
      <w:r w:rsidR="00814693" w:rsidRPr="009A31AA">
        <w:rPr>
          <w:rFonts w:ascii="Arial" w:eastAsia="Times New Roman" w:hAnsi="Arial" w:cs="Arial"/>
          <w:color w:val="000000"/>
          <w:sz w:val="24"/>
          <w:szCs w:val="24"/>
          <w:lang w:val="en-US" w:eastAsia="it-IT"/>
        </w:rPr>
        <w:t xml:space="preserve"> and</w:t>
      </w:r>
      <w:r w:rsidRPr="009A31AA">
        <w:rPr>
          <w:rFonts w:ascii="Arial" w:eastAsia="Times New Roman" w:hAnsi="Arial" w:cs="Arial"/>
          <w:color w:val="000000"/>
          <w:sz w:val="24"/>
          <w:szCs w:val="24"/>
          <w:lang w:val="en-US" w:eastAsia="it-IT"/>
        </w:rPr>
        <w:t xml:space="preserve"> </w:t>
      </w:r>
      <w:r w:rsidR="00814693" w:rsidRPr="009A31AA">
        <w:rPr>
          <w:rFonts w:ascii="Arial" w:eastAsia="Times New Roman" w:hAnsi="Arial" w:cs="Arial"/>
          <w:color w:val="000000"/>
          <w:sz w:val="24"/>
          <w:szCs w:val="24"/>
          <w:lang w:val="en-US" w:eastAsia="it-IT"/>
        </w:rPr>
        <w:t>decreased</w:t>
      </w:r>
      <w:r w:rsidRPr="009A31AA">
        <w:rPr>
          <w:rFonts w:ascii="Arial" w:eastAsia="Times New Roman" w:hAnsi="Arial" w:cs="Arial"/>
          <w:color w:val="000000"/>
          <w:sz w:val="24"/>
          <w:szCs w:val="24"/>
          <w:lang w:val="en-US" w:eastAsia="it-IT"/>
        </w:rPr>
        <w:t xml:space="preserve"> </w:t>
      </w:r>
      <w:r w:rsidR="00B95565" w:rsidRPr="009A31AA">
        <w:rPr>
          <w:rFonts w:ascii="Arial" w:eastAsia="Times New Roman" w:hAnsi="Arial" w:cs="Arial"/>
          <w:color w:val="000000"/>
          <w:sz w:val="24"/>
          <w:szCs w:val="24"/>
          <w:lang w:val="en-US" w:eastAsia="it-IT"/>
        </w:rPr>
        <w:t xml:space="preserve">almost </w:t>
      </w:r>
      <w:r w:rsidR="00814693" w:rsidRPr="009A31AA">
        <w:rPr>
          <w:rFonts w:ascii="Arial" w:eastAsia="Times New Roman" w:hAnsi="Arial" w:cs="Arial"/>
          <w:color w:val="000000"/>
          <w:sz w:val="24"/>
          <w:szCs w:val="24"/>
          <w:lang w:val="en-US" w:eastAsia="it-IT"/>
        </w:rPr>
        <w:t xml:space="preserve">to 4% </w:t>
      </w:r>
      <w:r w:rsidRPr="009A31AA">
        <w:rPr>
          <w:rFonts w:ascii="Arial" w:eastAsia="Times New Roman" w:hAnsi="Arial" w:cs="Arial"/>
          <w:color w:val="000000"/>
          <w:sz w:val="24"/>
          <w:szCs w:val="24"/>
          <w:lang w:val="en-US" w:eastAsia="it-IT"/>
        </w:rPr>
        <w:t>after delivery</w:t>
      </w:r>
      <w:r w:rsidR="00814693" w:rsidRPr="009A31AA">
        <w:rPr>
          <w:rFonts w:ascii="Arial" w:eastAsia="Times New Roman" w:hAnsi="Arial" w:cs="Arial"/>
          <w:color w:val="000000"/>
          <w:sz w:val="24"/>
          <w:szCs w:val="24"/>
          <w:lang w:val="en-US" w:eastAsia="it-IT"/>
        </w:rPr>
        <w:t xml:space="preserve">, with </w:t>
      </w:r>
      <w:r w:rsidRPr="009A31AA">
        <w:rPr>
          <w:rFonts w:ascii="Arial" w:eastAsia="Times New Roman" w:hAnsi="Arial" w:cs="Arial"/>
          <w:color w:val="000000"/>
          <w:sz w:val="24"/>
          <w:szCs w:val="24"/>
          <w:lang w:val="en-US" w:eastAsia="it-IT"/>
        </w:rPr>
        <w:t>corresponding mean score</w:t>
      </w:r>
      <w:r w:rsidR="00814693" w:rsidRPr="009A31AA">
        <w:rPr>
          <w:rFonts w:ascii="Arial" w:eastAsia="Times New Roman" w:hAnsi="Arial" w:cs="Arial"/>
          <w:color w:val="000000"/>
          <w:sz w:val="24"/>
          <w:szCs w:val="24"/>
          <w:lang w:val="en-US" w:eastAsia="it-IT"/>
        </w:rPr>
        <w:t>s declining as well</w:t>
      </w:r>
      <w:r w:rsidRPr="009A31AA">
        <w:rPr>
          <w:rFonts w:ascii="Arial" w:eastAsia="Times New Roman" w:hAnsi="Arial" w:cs="Arial"/>
          <w:color w:val="000000"/>
          <w:sz w:val="24"/>
          <w:szCs w:val="24"/>
          <w:lang w:val="en-US" w:eastAsia="it-IT"/>
        </w:rPr>
        <w:t xml:space="preserve">. </w:t>
      </w:r>
    </w:p>
    <w:p w14:paraId="66773126" w14:textId="77777777" w:rsidR="00A672E3" w:rsidRPr="009A31AA" w:rsidRDefault="00A672E3" w:rsidP="00817E09">
      <w:pPr>
        <w:spacing w:line="480" w:lineRule="auto"/>
        <w:jc w:val="both"/>
        <w:rPr>
          <w:rFonts w:ascii="Arial" w:eastAsia="Times New Roman" w:hAnsi="Arial" w:cs="Arial"/>
          <w:color w:val="000000"/>
          <w:sz w:val="24"/>
          <w:szCs w:val="24"/>
          <w:lang w:val="en-US" w:eastAsia="it-IT"/>
        </w:rPr>
      </w:pPr>
    </w:p>
    <w:p w14:paraId="05A56097" w14:textId="77777777" w:rsidR="00A672E3" w:rsidRPr="009A31AA" w:rsidRDefault="00A672E3" w:rsidP="00817E09">
      <w:pPr>
        <w:spacing w:line="480" w:lineRule="auto"/>
        <w:jc w:val="both"/>
        <w:rPr>
          <w:rFonts w:ascii="Arial" w:hAnsi="Arial" w:cs="Arial"/>
          <w:b/>
          <w:bCs/>
          <w:sz w:val="24"/>
          <w:szCs w:val="24"/>
          <w:lang w:val="en-US"/>
        </w:rPr>
      </w:pPr>
      <w:r w:rsidRPr="009A31AA">
        <w:rPr>
          <w:rFonts w:ascii="Arial" w:hAnsi="Arial" w:cs="Arial"/>
          <w:b/>
          <w:bCs/>
          <w:sz w:val="24"/>
          <w:szCs w:val="24"/>
          <w:lang w:val="en-US"/>
        </w:rPr>
        <w:t>Risk factors</w:t>
      </w:r>
    </w:p>
    <w:p w14:paraId="21E576C4" w14:textId="39E15A49" w:rsidR="009D3336" w:rsidRPr="009A31AA" w:rsidRDefault="009D3336" w:rsidP="00817E09">
      <w:pPr>
        <w:spacing w:line="480" w:lineRule="auto"/>
        <w:jc w:val="both"/>
        <w:rPr>
          <w:rFonts w:ascii="Arial" w:hAnsi="Arial" w:cs="Arial"/>
          <w:sz w:val="24"/>
          <w:szCs w:val="24"/>
          <w:lang w:val="en-US"/>
        </w:rPr>
      </w:pPr>
      <w:r w:rsidRPr="009A31AA">
        <w:rPr>
          <w:rFonts w:ascii="Arial" w:hAnsi="Arial" w:cs="Arial"/>
          <w:sz w:val="24"/>
          <w:szCs w:val="24"/>
          <w:lang w:val="en-US"/>
        </w:rPr>
        <w:t>B</w:t>
      </w:r>
      <w:r w:rsidR="00A672E3" w:rsidRPr="009A31AA">
        <w:rPr>
          <w:rFonts w:ascii="Arial" w:hAnsi="Arial" w:cs="Arial"/>
          <w:sz w:val="24"/>
          <w:szCs w:val="24"/>
          <w:lang w:val="en-US"/>
        </w:rPr>
        <w:t xml:space="preserve">ivariate analyses are omitted because the </w:t>
      </w:r>
      <w:r w:rsidRPr="009A31AA">
        <w:rPr>
          <w:rFonts w:ascii="Arial" w:hAnsi="Arial" w:cs="Arial"/>
          <w:sz w:val="24"/>
          <w:szCs w:val="24"/>
          <w:lang w:val="en-US"/>
        </w:rPr>
        <w:t xml:space="preserve">statistically significant </w:t>
      </w:r>
      <w:r w:rsidR="00A672E3" w:rsidRPr="009A31AA">
        <w:rPr>
          <w:rFonts w:ascii="Arial" w:hAnsi="Arial" w:cs="Arial"/>
          <w:sz w:val="24"/>
          <w:szCs w:val="24"/>
          <w:lang w:val="en-US"/>
        </w:rPr>
        <w:t xml:space="preserve">variables were </w:t>
      </w:r>
      <w:r w:rsidR="00CA0FD6" w:rsidRPr="009A31AA">
        <w:rPr>
          <w:rFonts w:ascii="Arial" w:hAnsi="Arial" w:cs="Arial"/>
          <w:sz w:val="24"/>
          <w:szCs w:val="24"/>
          <w:lang w:val="en-US"/>
        </w:rPr>
        <w:t xml:space="preserve">further </w:t>
      </w:r>
      <w:r w:rsidR="00A672E3" w:rsidRPr="009A31AA">
        <w:rPr>
          <w:rFonts w:ascii="Arial" w:hAnsi="Arial" w:cs="Arial"/>
          <w:sz w:val="24"/>
          <w:szCs w:val="24"/>
          <w:lang w:val="en-US"/>
        </w:rPr>
        <w:t xml:space="preserve">employed in </w:t>
      </w:r>
      <w:r w:rsidRPr="009A31AA">
        <w:rPr>
          <w:rFonts w:ascii="Arial" w:hAnsi="Arial" w:cs="Arial"/>
          <w:sz w:val="24"/>
          <w:szCs w:val="24"/>
          <w:lang w:val="en-US"/>
        </w:rPr>
        <w:t xml:space="preserve">the </w:t>
      </w:r>
      <w:r w:rsidR="00A672E3" w:rsidRPr="009A31AA">
        <w:rPr>
          <w:rFonts w:ascii="Arial" w:hAnsi="Arial" w:cs="Arial"/>
          <w:sz w:val="24"/>
          <w:szCs w:val="24"/>
          <w:lang w:val="en-US"/>
        </w:rPr>
        <w:t xml:space="preserve">panel models. </w:t>
      </w:r>
    </w:p>
    <w:p w14:paraId="5C5BCFD5" w14:textId="58B9C780" w:rsidR="00A672E3" w:rsidRPr="009A31AA" w:rsidRDefault="009D3336" w:rsidP="006534AE">
      <w:pPr>
        <w:spacing w:line="480" w:lineRule="auto"/>
        <w:jc w:val="both"/>
        <w:rPr>
          <w:rFonts w:ascii="Arial" w:hAnsi="Arial" w:cs="Arial"/>
          <w:sz w:val="24"/>
          <w:szCs w:val="24"/>
          <w:lang w:val="en-US"/>
        </w:rPr>
      </w:pPr>
      <w:r w:rsidRPr="009A31AA">
        <w:rPr>
          <w:rFonts w:ascii="Arial" w:hAnsi="Arial" w:cs="Arial"/>
          <w:sz w:val="24"/>
          <w:szCs w:val="24"/>
          <w:lang w:val="en-US"/>
        </w:rPr>
        <w:t>T</w:t>
      </w:r>
      <w:r w:rsidR="00A672E3" w:rsidRPr="009A31AA">
        <w:rPr>
          <w:rFonts w:ascii="Arial" w:hAnsi="Arial" w:cs="Arial"/>
          <w:sz w:val="24"/>
          <w:szCs w:val="24"/>
          <w:lang w:val="en-US"/>
        </w:rPr>
        <w:t xml:space="preserve">he risk of developing UI was higher in every time-point after </w:t>
      </w:r>
      <w:r w:rsidR="002A6140" w:rsidRPr="009A31AA">
        <w:rPr>
          <w:rFonts w:ascii="Arial" w:hAnsi="Arial" w:cs="Arial"/>
          <w:sz w:val="24"/>
          <w:szCs w:val="24"/>
          <w:lang w:val="en-US"/>
        </w:rPr>
        <w:t>T0g</w:t>
      </w:r>
      <w:r w:rsidR="00DD2880" w:rsidRPr="009A31AA">
        <w:rPr>
          <w:rFonts w:ascii="Arial" w:hAnsi="Arial" w:cs="Arial"/>
          <w:sz w:val="24"/>
          <w:szCs w:val="24"/>
          <w:lang w:val="en-US"/>
        </w:rPr>
        <w:t xml:space="preserve"> and in over</w:t>
      </w:r>
      <w:r w:rsidR="00A672E3" w:rsidRPr="009A31AA">
        <w:rPr>
          <w:rFonts w:ascii="Arial" w:hAnsi="Arial" w:cs="Arial"/>
          <w:sz w:val="24"/>
          <w:szCs w:val="24"/>
          <w:lang w:val="en-US"/>
        </w:rPr>
        <w:t xml:space="preserve"> 30</w:t>
      </w:r>
      <w:r w:rsidR="007C42A2" w:rsidRPr="009A31AA">
        <w:rPr>
          <w:rFonts w:ascii="Arial" w:hAnsi="Arial" w:cs="Arial"/>
          <w:sz w:val="24"/>
          <w:szCs w:val="24"/>
          <w:lang w:val="en-US"/>
        </w:rPr>
        <w:t xml:space="preserve">, </w:t>
      </w:r>
      <w:r w:rsidR="00A672E3" w:rsidRPr="009A31AA">
        <w:rPr>
          <w:rFonts w:ascii="Arial" w:hAnsi="Arial" w:cs="Arial"/>
          <w:sz w:val="24"/>
          <w:szCs w:val="24"/>
          <w:lang w:val="en-US"/>
        </w:rPr>
        <w:t>overweight/obes</w:t>
      </w:r>
      <w:r w:rsidR="00DD2880" w:rsidRPr="009A31AA">
        <w:rPr>
          <w:rFonts w:ascii="Arial" w:hAnsi="Arial" w:cs="Arial"/>
          <w:sz w:val="24"/>
          <w:szCs w:val="24"/>
          <w:lang w:val="en-US"/>
        </w:rPr>
        <w:t>e</w:t>
      </w:r>
      <w:r w:rsidR="007C42A2" w:rsidRPr="009A31AA">
        <w:rPr>
          <w:rFonts w:ascii="Arial" w:hAnsi="Arial" w:cs="Arial"/>
          <w:sz w:val="24"/>
          <w:szCs w:val="24"/>
          <w:lang w:val="en-US"/>
        </w:rPr>
        <w:t>, multipar</w:t>
      </w:r>
      <w:r w:rsidR="00DD2880" w:rsidRPr="009A31AA">
        <w:rPr>
          <w:rFonts w:ascii="Arial" w:hAnsi="Arial" w:cs="Arial"/>
          <w:sz w:val="24"/>
          <w:szCs w:val="24"/>
          <w:lang w:val="en-US"/>
        </w:rPr>
        <w:t>ous</w:t>
      </w:r>
      <w:r w:rsidR="007C42A2" w:rsidRPr="009A31AA">
        <w:rPr>
          <w:rFonts w:ascii="Arial" w:hAnsi="Arial" w:cs="Arial"/>
          <w:sz w:val="24"/>
          <w:szCs w:val="24"/>
          <w:lang w:val="en-US"/>
        </w:rPr>
        <w:t xml:space="preserve"> and </w:t>
      </w:r>
      <w:proofErr w:type="gramStart"/>
      <w:r w:rsidR="007C42A2" w:rsidRPr="009A31AA">
        <w:rPr>
          <w:rFonts w:ascii="Arial" w:hAnsi="Arial" w:cs="Arial"/>
          <w:sz w:val="24"/>
          <w:szCs w:val="24"/>
          <w:lang w:val="en-US"/>
        </w:rPr>
        <w:t>high</w:t>
      </w:r>
      <w:r w:rsidR="00DD2880" w:rsidRPr="009A31AA">
        <w:rPr>
          <w:rFonts w:ascii="Arial" w:hAnsi="Arial" w:cs="Arial"/>
          <w:sz w:val="24"/>
          <w:szCs w:val="24"/>
          <w:lang w:val="en-US"/>
        </w:rPr>
        <w:t>ly-educated</w:t>
      </w:r>
      <w:proofErr w:type="gramEnd"/>
      <w:r w:rsidR="007C42A2" w:rsidRPr="009A31AA">
        <w:rPr>
          <w:rFonts w:ascii="Arial" w:hAnsi="Arial" w:cs="Arial"/>
          <w:sz w:val="24"/>
          <w:szCs w:val="24"/>
          <w:lang w:val="en-US"/>
        </w:rPr>
        <w:t xml:space="preserve"> </w:t>
      </w:r>
      <w:r w:rsidR="00DD2880" w:rsidRPr="009A31AA">
        <w:rPr>
          <w:rFonts w:ascii="Arial" w:hAnsi="Arial" w:cs="Arial"/>
          <w:sz w:val="24"/>
          <w:szCs w:val="24"/>
          <w:lang w:val="en-US"/>
        </w:rPr>
        <w:t>women</w:t>
      </w:r>
      <w:r w:rsidR="007C42A2" w:rsidRPr="009A31AA">
        <w:rPr>
          <w:rFonts w:ascii="Arial" w:hAnsi="Arial" w:cs="Arial"/>
          <w:sz w:val="24"/>
          <w:szCs w:val="24"/>
          <w:lang w:val="en-US"/>
        </w:rPr>
        <w:t>, while n</w:t>
      </w:r>
      <w:r w:rsidR="00A672E3" w:rsidRPr="009A31AA">
        <w:rPr>
          <w:rFonts w:ascii="Arial" w:hAnsi="Arial" w:cs="Arial"/>
          <w:sz w:val="24"/>
          <w:szCs w:val="24"/>
          <w:lang w:val="en-US"/>
        </w:rPr>
        <w:t>o difference was found for nationality</w:t>
      </w:r>
      <w:r w:rsidRPr="009A31AA">
        <w:rPr>
          <w:rFonts w:ascii="Arial" w:hAnsi="Arial" w:cs="Arial"/>
          <w:sz w:val="24"/>
          <w:szCs w:val="24"/>
          <w:lang w:val="en-US"/>
        </w:rPr>
        <w:t xml:space="preserve"> (Table 2</w:t>
      </w:r>
      <w:r w:rsidR="006534AE" w:rsidRPr="009A31AA">
        <w:rPr>
          <w:rFonts w:ascii="Arial" w:hAnsi="Arial" w:cs="Arial"/>
          <w:sz w:val="24"/>
          <w:szCs w:val="24"/>
          <w:lang w:val="en-US"/>
        </w:rPr>
        <w:t>A</w:t>
      </w:r>
      <w:r w:rsidRPr="009A31AA">
        <w:rPr>
          <w:rFonts w:ascii="Arial" w:hAnsi="Arial" w:cs="Arial"/>
          <w:sz w:val="24"/>
          <w:szCs w:val="24"/>
          <w:lang w:val="en-US"/>
        </w:rPr>
        <w:t>)</w:t>
      </w:r>
      <w:r w:rsidR="00A672E3" w:rsidRPr="009A31AA">
        <w:rPr>
          <w:rFonts w:ascii="Arial" w:hAnsi="Arial" w:cs="Arial"/>
          <w:sz w:val="24"/>
          <w:szCs w:val="24"/>
          <w:lang w:val="en-US"/>
        </w:rPr>
        <w:t>. We obtained the same results for symptom intensity. Adjusting for peripartum clinical characteristics</w:t>
      </w:r>
      <w:r w:rsidR="006534AE" w:rsidRPr="009A31AA">
        <w:rPr>
          <w:rFonts w:ascii="Arial" w:hAnsi="Arial" w:cs="Arial"/>
          <w:sz w:val="24"/>
          <w:szCs w:val="24"/>
          <w:lang w:val="en-US"/>
        </w:rPr>
        <w:t xml:space="preserve"> (Table 2B)</w:t>
      </w:r>
      <w:r w:rsidR="00A672E3" w:rsidRPr="009A31AA">
        <w:rPr>
          <w:rFonts w:ascii="Arial" w:hAnsi="Arial" w:cs="Arial"/>
          <w:sz w:val="24"/>
          <w:szCs w:val="24"/>
          <w:lang w:val="en-US"/>
        </w:rPr>
        <w:t>, multiparity lost its statistical significance. Fetal weight &gt; 3.5 kg was a risk factor. Furthermore, we observed lower</w:t>
      </w:r>
      <w:r w:rsidR="00DD2880" w:rsidRPr="009A31AA">
        <w:rPr>
          <w:rFonts w:ascii="Arial" w:hAnsi="Arial" w:cs="Arial"/>
          <w:sz w:val="24"/>
          <w:szCs w:val="24"/>
          <w:lang w:val="en-US"/>
        </w:rPr>
        <w:t xml:space="preserve"> UI</w:t>
      </w:r>
      <w:r w:rsidR="00A672E3" w:rsidRPr="009A31AA">
        <w:rPr>
          <w:rFonts w:ascii="Arial" w:hAnsi="Arial" w:cs="Arial"/>
          <w:sz w:val="24"/>
          <w:szCs w:val="24"/>
          <w:lang w:val="en-US"/>
        </w:rPr>
        <w:t xml:space="preserve"> occurrence and severity in women undergoing C-</w:t>
      </w:r>
      <w:r w:rsidR="0001040B" w:rsidRPr="009A31AA">
        <w:rPr>
          <w:rFonts w:ascii="Arial" w:hAnsi="Arial" w:cs="Arial"/>
          <w:sz w:val="24"/>
          <w:szCs w:val="24"/>
          <w:lang w:val="en-US"/>
        </w:rPr>
        <w:t>S</w:t>
      </w:r>
      <w:r w:rsidR="00A672E3" w:rsidRPr="009A31AA">
        <w:rPr>
          <w:rFonts w:ascii="Arial" w:hAnsi="Arial" w:cs="Arial"/>
          <w:sz w:val="24"/>
          <w:szCs w:val="24"/>
          <w:lang w:val="en-US"/>
        </w:rPr>
        <w:t xml:space="preserve">, while women suffering from spontaneous tears or </w:t>
      </w:r>
      <w:r w:rsidR="00A672E3" w:rsidRPr="009A31AA">
        <w:rPr>
          <w:rFonts w:ascii="Arial" w:hAnsi="Arial" w:cs="Arial"/>
          <w:sz w:val="24"/>
          <w:szCs w:val="24"/>
          <w:lang w:val="en-US"/>
        </w:rPr>
        <w:lastRenderedPageBreak/>
        <w:t xml:space="preserve">receiving episiotomy were at greater risk. </w:t>
      </w:r>
      <w:r w:rsidR="007C42A2" w:rsidRPr="009A31AA">
        <w:rPr>
          <w:rFonts w:ascii="Arial" w:hAnsi="Arial" w:cs="Arial"/>
          <w:sz w:val="24"/>
          <w:szCs w:val="24"/>
          <w:lang w:val="en-US"/>
        </w:rPr>
        <w:t>A</w:t>
      </w:r>
      <w:r w:rsidR="00A672E3" w:rsidRPr="009A31AA">
        <w:rPr>
          <w:rFonts w:ascii="Arial" w:hAnsi="Arial" w:cs="Arial"/>
          <w:sz w:val="24"/>
          <w:szCs w:val="24"/>
          <w:lang w:val="en-US"/>
        </w:rPr>
        <w:t xml:space="preserve"> protective effect was demonstrated </w:t>
      </w:r>
      <w:r w:rsidR="00DD2880" w:rsidRPr="009A31AA">
        <w:rPr>
          <w:rFonts w:ascii="Arial" w:hAnsi="Arial" w:cs="Arial"/>
          <w:sz w:val="24"/>
          <w:szCs w:val="24"/>
          <w:lang w:val="en-US"/>
        </w:rPr>
        <w:t>for</w:t>
      </w:r>
      <w:r w:rsidR="00A672E3" w:rsidRPr="009A31AA">
        <w:rPr>
          <w:rFonts w:ascii="Arial" w:hAnsi="Arial" w:cs="Arial"/>
          <w:sz w:val="24"/>
          <w:szCs w:val="24"/>
          <w:lang w:val="en-US"/>
        </w:rPr>
        <w:t xml:space="preserve"> PFMT performed during pregnancy</w:t>
      </w:r>
      <w:r w:rsidR="004317FB" w:rsidRPr="009A31AA">
        <w:rPr>
          <w:rFonts w:ascii="Arial" w:hAnsi="Arial" w:cs="Arial"/>
          <w:sz w:val="24"/>
          <w:szCs w:val="24"/>
          <w:lang w:val="en-US"/>
        </w:rPr>
        <w:t>,</w:t>
      </w:r>
      <w:r w:rsidR="00A672E3" w:rsidRPr="009A31AA">
        <w:rPr>
          <w:rFonts w:ascii="Arial" w:hAnsi="Arial" w:cs="Arial"/>
          <w:sz w:val="24"/>
          <w:szCs w:val="24"/>
          <w:lang w:val="en-US"/>
        </w:rPr>
        <w:t xml:space="preserve"> rather than just </w:t>
      </w:r>
      <w:r w:rsidR="007E5DBA" w:rsidRPr="009A31AA">
        <w:rPr>
          <w:rFonts w:ascii="Arial" w:hAnsi="Arial" w:cs="Arial"/>
          <w:sz w:val="24"/>
          <w:szCs w:val="24"/>
          <w:lang w:val="en-US"/>
        </w:rPr>
        <w:t>postpartum</w:t>
      </w:r>
      <w:r w:rsidR="00A672E3" w:rsidRPr="009A31AA">
        <w:rPr>
          <w:rFonts w:ascii="Arial" w:hAnsi="Arial" w:cs="Arial"/>
          <w:sz w:val="24"/>
          <w:szCs w:val="24"/>
          <w:lang w:val="en-US"/>
        </w:rPr>
        <w:t>. Finally, the risk was</w:t>
      </w:r>
      <w:r w:rsidR="00DD2880" w:rsidRPr="009A31AA">
        <w:rPr>
          <w:rFonts w:ascii="Arial" w:hAnsi="Arial" w:cs="Arial"/>
          <w:sz w:val="24"/>
          <w:szCs w:val="24"/>
          <w:lang w:val="en-US"/>
        </w:rPr>
        <w:t xml:space="preserve"> higher for women experiencing </w:t>
      </w:r>
      <w:r w:rsidR="007E5DBA" w:rsidRPr="009A31AA">
        <w:rPr>
          <w:rFonts w:ascii="Arial" w:hAnsi="Arial" w:cs="Arial"/>
          <w:sz w:val="24"/>
          <w:szCs w:val="24"/>
          <w:lang w:val="en-US"/>
        </w:rPr>
        <w:t xml:space="preserve">during-pregnancy </w:t>
      </w:r>
      <w:r w:rsidR="00DD2880" w:rsidRPr="009A31AA">
        <w:rPr>
          <w:rFonts w:ascii="Arial" w:hAnsi="Arial" w:cs="Arial"/>
          <w:sz w:val="24"/>
          <w:szCs w:val="24"/>
          <w:lang w:val="en-US"/>
        </w:rPr>
        <w:t>UI</w:t>
      </w:r>
      <w:r w:rsidR="00A672E3" w:rsidRPr="009A31AA">
        <w:rPr>
          <w:rFonts w:ascii="Arial" w:hAnsi="Arial" w:cs="Arial"/>
          <w:sz w:val="24"/>
          <w:szCs w:val="24"/>
          <w:lang w:val="en-US"/>
        </w:rPr>
        <w:t xml:space="preserve">.  </w:t>
      </w:r>
    </w:p>
    <w:p w14:paraId="49411451" w14:textId="71D824C3" w:rsidR="00A672E3" w:rsidRPr="009A31AA" w:rsidRDefault="00A672E3" w:rsidP="00290975">
      <w:pPr>
        <w:spacing w:line="480" w:lineRule="auto"/>
        <w:jc w:val="both"/>
        <w:rPr>
          <w:rFonts w:ascii="Arial" w:hAnsi="Arial" w:cs="Arial"/>
          <w:sz w:val="24"/>
          <w:szCs w:val="24"/>
          <w:lang w:val="en-US"/>
        </w:rPr>
      </w:pPr>
      <w:r w:rsidRPr="009A31AA">
        <w:rPr>
          <w:rFonts w:ascii="Arial" w:hAnsi="Arial" w:cs="Arial"/>
          <w:sz w:val="24"/>
          <w:szCs w:val="24"/>
          <w:lang w:val="en-US"/>
        </w:rPr>
        <w:t>Similar risk factors emerged for FI</w:t>
      </w:r>
      <w:r w:rsidR="000637EA" w:rsidRPr="009A31AA">
        <w:rPr>
          <w:rFonts w:ascii="Arial" w:hAnsi="Arial" w:cs="Arial"/>
          <w:sz w:val="24"/>
          <w:szCs w:val="24"/>
          <w:lang w:val="en-US"/>
        </w:rPr>
        <w:t xml:space="preserve"> (</w:t>
      </w:r>
      <w:r w:rsidRPr="009A31AA">
        <w:rPr>
          <w:rFonts w:ascii="Arial" w:hAnsi="Arial" w:cs="Arial"/>
          <w:sz w:val="24"/>
          <w:szCs w:val="24"/>
          <w:lang w:val="en-US"/>
        </w:rPr>
        <w:t xml:space="preserve">Table </w:t>
      </w:r>
      <w:r w:rsidR="00F254FC" w:rsidRPr="009A31AA">
        <w:rPr>
          <w:rFonts w:ascii="Arial" w:hAnsi="Arial" w:cs="Arial"/>
          <w:sz w:val="24"/>
          <w:szCs w:val="24"/>
          <w:lang w:val="en-US"/>
        </w:rPr>
        <w:t>3</w:t>
      </w:r>
      <w:r w:rsidRPr="009A31AA">
        <w:rPr>
          <w:rFonts w:ascii="Arial" w:hAnsi="Arial" w:cs="Arial"/>
          <w:sz w:val="24"/>
          <w:szCs w:val="24"/>
          <w:lang w:val="en-US"/>
        </w:rPr>
        <w:t xml:space="preserve">). Both the onset rate and the symptom intensity were higher at </w:t>
      </w:r>
      <w:r w:rsidR="002A6140" w:rsidRPr="009A31AA">
        <w:rPr>
          <w:rFonts w:ascii="Arial" w:hAnsi="Arial" w:cs="Arial"/>
          <w:sz w:val="24"/>
          <w:szCs w:val="24"/>
          <w:lang w:val="en-US"/>
        </w:rPr>
        <w:t>T3g</w:t>
      </w:r>
      <w:r w:rsidRPr="009A31AA">
        <w:rPr>
          <w:rFonts w:ascii="Arial" w:hAnsi="Arial" w:cs="Arial"/>
          <w:sz w:val="24"/>
          <w:szCs w:val="24"/>
          <w:lang w:val="en-US"/>
        </w:rPr>
        <w:t xml:space="preserve"> and </w:t>
      </w:r>
      <w:r w:rsidR="002A6140" w:rsidRPr="009A31AA">
        <w:rPr>
          <w:rFonts w:ascii="Arial" w:hAnsi="Arial" w:cs="Arial"/>
          <w:sz w:val="24"/>
          <w:szCs w:val="24"/>
          <w:lang w:val="en-US"/>
        </w:rPr>
        <w:t>T3p</w:t>
      </w:r>
      <w:r w:rsidR="00B66DA7" w:rsidRPr="009A31AA">
        <w:rPr>
          <w:rFonts w:ascii="Arial" w:hAnsi="Arial" w:cs="Arial"/>
          <w:sz w:val="24"/>
          <w:szCs w:val="24"/>
          <w:lang w:val="en-US"/>
        </w:rPr>
        <w:t xml:space="preserve"> than at </w:t>
      </w:r>
      <w:r w:rsidR="002A6140" w:rsidRPr="009A31AA">
        <w:rPr>
          <w:rFonts w:ascii="Arial" w:hAnsi="Arial" w:cs="Arial"/>
          <w:sz w:val="24"/>
          <w:szCs w:val="24"/>
          <w:lang w:val="en-US"/>
        </w:rPr>
        <w:t>T0g</w:t>
      </w:r>
      <w:r w:rsidRPr="009A31AA">
        <w:rPr>
          <w:rFonts w:ascii="Arial" w:hAnsi="Arial" w:cs="Arial"/>
          <w:sz w:val="24"/>
          <w:szCs w:val="24"/>
          <w:lang w:val="en-US"/>
        </w:rPr>
        <w:t xml:space="preserve"> and </w:t>
      </w:r>
      <w:r w:rsidR="002A6140" w:rsidRPr="009A31AA">
        <w:rPr>
          <w:rFonts w:ascii="Arial" w:hAnsi="Arial" w:cs="Arial"/>
          <w:sz w:val="24"/>
          <w:szCs w:val="24"/>
          <w:lang w:val="en-US"/>
        </w:rPr>
        <w:t>T6p</w:t>
      </w:r>
      <w:r w:rsidRPr="009A31AA">
        <w:rPr>
          <w:rFonts w:ascii="Arial" w:hAnsi="Arial" w:cs="Arial"/>
          <w:sz w:val="24"/>
          <w:szCs w:val="24"/>
          <w:lang w:val="en-US"/>
        </w:rPr>
        <w:t xml:space="preserve">. </w:t>
      </w:r>
      <w:r w:rsidR="007C42A2" w:rsidRPr="009A31AA">
        <w:rPr>
          <w:rFonts w:ascii="Arial" w:hAnsi="Arial" w:cs="Arial"/>
          <w:sz w:val="24"/>
          <w:szCs w:val="24"/>
          <w:lang w:val="en-US"/>
        </w:rPr>
        <w:t>O</w:t>
      </w:r>
      <w:r w:rsidRPr="009A31AA">
        <w:rPr>
          <w:rFonts w:ascii="Arial" w:hAnsi="Arial" w:cs="Arial"/>
          <w:sz w:val="24"/>
          <w:szCs w:val="24"/>
          <w:lang w:val="en-US"/>
        </w:rPr>
        <w:t xml:space="preserve">verweight </w:t>
      </w:r>
      <w:r w:rsidR="007C42A2" w:rsidRPr="009A31AA">
        <w:rPr>
          <w:rFonts w:ascii="Arial" w:hAnsi="Arial" w:cs="Arial"/>
          <w:sz w:val="24"/>
          <w:szCs w:val="24"/>
          <w:lang w:val="en-US"/>
        </w:rPr>
        <w:t>(</w:t>
      </w:r>
      <w:r w:rsidRPr="009A31AA">
        <w:rPr>
          <w:rFonts w:ascii="Arial" w:hAnsi="Arial" w:cs="Arial"/>
          <w:sz w:val="24"/>
          <w:szCs w:val="24"/>
          <w:lang w:val="en-US"/>
        </w:rPr>
        <w:t>but not obese</w:t>
      </w:r>
      <w:r w:rsidR="007C42A2" w:rsidRPr="009A31AA">
        <w:rPr>
          <w:rFonts w:ascii="Arial" w:hAnsi="Arial" w:cs="Arial"/>
          <w:sz w:val="24"/>
          <w:szCs w:val="24"/>
          <w:lang w:val="en-US"/>
        </w:rPr>
        <w:t xml:space="preserve">) and aged &gt; 40 </w:t>
      </w:r>
      <w:r w:rsidRPr="009A31AA">
        <w:rPr>
          <w:rFonts w:ascii="Arial" w:hAnsi="Arial" w:cs="Arial"/>
          <w:sz w:val="24"/>
          <w:szCs w:val="24"/>
          <w:lang w:val="en-US"/>
        </w:rPr>
        <w:t>women were at higher risk. Unlike multiparity, non-Italian citizenship was a risk factor. Finally, high education exposed women to greater risk than medium education. Such results were confirmed by adjusting also for clinical features. Moreover, women undergoing spontaneous tear</w:t>
      </w:r>
      <w:r w:rsidR="00DD2880" w:rsidRPr="009A31AA">
        <w:rPr>
          <w:rFonts w:ascii="Arial" w:hAnsi="Arial" w:cs="Arial"/>
          <w:sz w:val="24"/>
          <w:szCs w:val="24"/>
          <w:lang w:val="en-US"/>
        </w:rPr>
        <w:t>s</w:t>
      </w:r>
      <w:r w:rsidRPr="009A31AA">
        <w:rPr>
          <w:rFonts w:ascii="Arial" w:hAnsi="Arial" w:cs="Arial"/>
          <w:sz w:val="24"/>
          <w:szCs w:val="24"/>
          <w:lang w:val="en-US"/>
        </w:rPr>
        <w:t xml:space="preserve"> had a higher risk, while no significance was observed for episiotomy</w:t>
      </w:r>
      <w:r w:rsidR="007C42A2" w:rsidRPr="009A31AA">
        <w:rPr>
          <w:rFonts w:ascii="Arial" w:hAnsi="Arial" w:cs="Arial"/>
          <w:sz w:val="24"/>
          <w:szCs w:val="24"/>
          <w:lang w:val="en-US"/>
        </w:rPr>
        <w:t>, nor for the mode of delivery</w:t>
      </w:r>
      <w:r w:rsidRPr="009A31AA">
        <w:rPr>
          <w:rFonts w:ascii="Arial" w:hAnsi="Arial" w:cs="Arial"/>
          <w:sz w:val="24"/>
          <w:szCs w:val="24"/>
          <w:lang w:val="en-US"/>
        </w:rPr>
        <w:t xml:space="preserve">. Finally, PFMT </w:t>
      </w:r>
      <w:r w:rsidR="00D9238C" w:rsidRPr="009A31AA">
        <w:rPr>
          <w:rFonts w:ascii="Arial" w:hAnsi="Arial" w:cs="Arial"/>
          <w:sz w:val="24"/>
          <w:szCs w:val="24"/>
          <w:lang w:val="en-US"/>
        </w:rPr>
        <w:t>did not influence</w:t>
      </w:r>
      <w:r w:rsidR="00290975" w:rsidRPr="009A31AA">
        <w:rPr>
          <w:rFonts w:ascii="Arial" w:hAnsi="Arial" w:cs="Arial"/>
          <w:sz w:val="24"/>
          <w:szCs w:val="24"/>
          <w:lang w:val="en-US"/>
        </w:rPr>
        <w:t xml:space="preserve"> </w:t>
      </w:r>
      <w:r w:rsidRPr="009A31AA">
        <w:rPr>
          <w:rFonts w:ascii="Arial" w:hAnsi="Arial" w:cs="Arial"/>
          <w:sz w:val="24"/>
          <w:szCs w:val="24"/>
          <w:lang w:val="en-US"/>
        </w:rPr>
        <w:t xml:space="preserve">either </w:t>
      </w:r>
      <w:r w:rsidR="00B66DA7" w:rsidRPr="009A31AA">
        <w:rPr>
          <w:rFonts w:ascii="Arial" w:hAnsi="Arial" w:cs="Arial"/>
          <w:sz w:val="24"/>
          <w:szCs w:val="24"/>
          <w:lang w:val="en-US"/>
        </w:rPr>
        <w:t>FI</w:t>
      </w:r>
      <w:r w:rsidRPr="009A31AA">
        <w:rPr>
          <w:rFonts w:ascii="Arial" w:hAnsi="Arial" w:cs="Arial"/>
          <w:sz w:val="24"/>
          <w:szCs w:val="24"/>
          <w:lang w:val="en-US"/>
        </w:rPr>
        <w:t xml:space="preserve"> prevalence or </w:t>
      </w:r>
      <w:r w:rsidR="00B66DA7" w:rsidRPr="009A31AA">
        <w:rPr>
          <w:rFonts w:ascii="Arial" w:hAnsi="Arial" w:cs="Arial"/>
          <w:sz w:val="24"/>
          <w:szCs w:val="24"/>
          <w:lang w:val="en-US"/>
        </w:rPr>
        <w:t>severity</w:t>
      </w:r>
      <w:r w:rsidRPr="009A31AA">
        <w:rPr>
          <w:rFonts w:ascii="Arial" w:hAnsi="Arial" w:cs="Arial"/>
          <w:sz w:val="24"/>
          <w:szCs w:val="24"/>
          <w:lang w:val="en-US"/>
        </w:rPr>
        <w:t xml:space="preserve">. </w:t>
      </w:r>
    </w:p>
    <w:p w14:paraId="60B53D84" w14:textId="77777777" w:rsidR="00A672E3" w:rsidRPr="009A31AA" w:rsidRDefault="00A672E3" w:rsidP="00817E09">
      <w:pPr>
        <w:spacing w:line="480" w:lineRule="auto"/>
        <w:jc w:val="both"/>
        <w:rPr>
          <w:rFonts w:ascii="Arial" w:hAnsi="Arial" w:cs="Arial"/>
          <w:sz w:val="24"/>
          <w:szCs w:val="24"/>
          <w:lang w:val="en-US"/>
        </w:rPr>
      </w:pPr>
    </w:p>
    <w:p w14:paraId="2405E5D8" w14:textId="77777777" w:rsidR="00A672E3" w:rsidRPr="009A31AA" w:rsidRDefault="00A672E3" w:rsidP="00817E09">
      <w:pPr>
        <w:spacing w:line="480" w:lineRule="auto"/>
        <w:jc w:val="both"/>
        <w:rPr>
          <w:rFonts w:ascii="Arial" w:hAnsi="Arial" w:cs="Arial"/>
          <w:sz w:val="24"/>
          <w:szCs w:val="24"/>
          <w:lang w:val="en-US"/>
        </w:rPr>
      </w:pPr>
      <w:r w:rsidRPr="009A31AA">
        <w:rPr>
          <w:rFonts w:ascii="Arial" w:hAnsi="Arial" w:cs="Arial"/>
          <w:b/>
          <w:bCs/>
          <w:sz w:val="24"/>
          <w:szCs w:val="24"/>
          <w:lang w:val="en-US"/>
        </w:rPr>
        <w:t xml:space="preserve">Impact of PFMT </w:t>
      </w:r>
    </w:p>
    <w:p w14:paraId="114F50BC" w14:textId="69EB8F5A" w:rsidR="00A672E3" w:rsidRPr="009A31AA" w:rsidRDefault="00A672E3" w:rsidP="00817E09">
      <w:pPr>
        <w:spacing w:line="480" w:lineRule="auto"/>
        <w:jc w:val="both"/>
        <w:rPr>
          <w:rFonts w:ascii="Arial" w:hAnsi="Arial" w:cs="Arial"/>
          <w:sz w:val="24"/>
          <w:szCs w:val="24"/>
          <w:lang w:val="en-US"/>
        </w:rPr>
      </w:pPr>
      <w:r w:rsidRPr="009A31AA">
        <w:rPr>
          <w:rFonts w:ascii="Arial" w:hAnsi="Arial" w:cs="Arial"/>
          <w:sz w:val="24"/>
          <w:szCs w:val="24"/>
          <w:lang w:val="en-US"/>
        </w:rPr>
        <w:t xml:space="preserve">We identified PFMT as </w:t>
      </w:r>
      <w:r w:rsidR="00B66DA7" w:rsidRPr="009A31AA">
        <w:rPr>
          <w:rFonts w:ascii="Arial" w:hAnsi="Arial" w:cs="Arial"/>
          <w:sz w:val="24"/>
          <w:szCs w:val="24"/>
          <w:lang w:val="en-US"/>
        </w:rPr>
        <w:t xml:space="preserve">a </w:t>
      </w:r>
      <w:r w:rsidRPr="009A31AA">
        <w:rPr>
          <w:rFonts w:ascii="Arial" w:hAnsi="Arial" w:cs="Arial"/>
          <w:sz w:val="24"/>
          <w:szCs w:val="24"/>
          <w:lang w:val="en-US"/>
        </w:rPr>
        <w:t>potential preventive</w:t>
      </w:r>
      <w:r w:rsidR="00B66DA7" w:rsidRPr="009A31AA">
        <w:rPr>
          <w:rFonts w:ascii="Arial" w:hAnsi="Arial" w:cs="Arial"/>
          <w:sz w:val="24"/>
          <w:szCs w:val="24"/>
          <w:lang w:val="en-US"/>
        </w:rPr>
        <w:t xml:space="preserve"> </w:t>
      </w:r>
      <w:r w:rsidRPr="009A31AA">
        <w:rPr>
          <w:rFonts w:ascii="Arial" w:hAnsi="Arial" w:cs="Arial"/>
          <w:sz w:val="24"/>
          <w:szCs w:val="24"/>
          <w:lang w:val="en-US"/>
        </w:rPr>
        <w:t xml:space="preserve">intervention </w:t>
      </w:r>
      <w:r w:rsidR="00DD2880" w:rsidRPr="009A31AA">
        <w:rPr>
          <w:rFonts w:ascii="Arial" w:hAnsi="Arial" w:cs="Arial"/>
          <w:sz w:val="24"/>
          <w:szCs w:val="24"/>
          <w:lang w:val="en-US"/>
        </w:rPr>
        <w:t>against</w:t>
      </w:r>
      <w:r w:rsidRPr="009A31AA">
        <w:rPr>
          <w:rFonts w:ascii="Arial" w:hAnsi="Arial" w:cs="Arial"/>
          <w:sz w:val="24"/>
          <w:szCs w:val="24"/>
          <w:lang w:val="en-US"/>
        </w:rPr>
        <w:t xml:space="preserve"> pregnancy-related UI</w:t>
      </w:r>
      <w:r w:rsidR="00B66DA7" w:rsidRPr="009A31AA">
        <w:rPr>
          <w:rFonts w:ascii="Arial" w:hAnsi="Arial" w:cs="Arial"/>
          <w:sz w:val="24"/>
          <w:szCs w:val="24"/>
          <w:lang w:val="en-US"/>
        </w:rPr>
        <w:t>, since</w:t>
      </w:r>
      <w:r w:rsidRPr="009A31AA">
        <w:rPr>
          <w:rFonts w:ascii="Arial" w:hAnsi="Arial" w:cs="Arial"/>
          <w:sz w:val="24"/>
          <w:szCs w:val="24"/>
          <w:lang w:val="en-US"/>
        </w:rPr>
        <w:t xml:space="preserve"> </w:t>
      </w:r>
      <w:r w:rsidR="007E149A" w:rsidRPr="009A31AA">
        <w:rPr>
          <w:rFonts w:ascii="Arial" w:hAnsi="Arial" w:cs="Arial"/>
          <w:sz w:val="24"/>
          <w:szCs w:val="24"/>
          <w:lang w:val="en-US"/>
        </w:rPr>
        <w:t xml:space="preserve">during-pregnancy </w:t>
      </w:r>
      <w:r w:rsidRPr="009A31AA">
        <w:rPr>
          <w:rFonts w:ascii="Arial" w:hAnsi="Arial" w:cs="Arial"/>
          <w:sz w:val="24"/>
          <w:szCs w:val="24"/>
          <w:lang w:val="en-US"/>
        </w:rPr>
        <w:t xml:space="preserve">PFMT </w:t>
      </w:r>
      <w:r w:rsidR="00DB517F" w:rsidRPr="009A31AA">
        <w:rPr>
          <w:rFonts w:ascii="Arial" w:hAnsi="Arial" w:cs="Arial"/>
          <w:sz w:val="24"/>
          <w:szCs w:val="24"/>
          <w:lang w:val="en-US"/>
        </w:rPr>
        <w:t>reduced the</w:t>
      </w:r>
      <w:r w:rsidRPr="009A31AA">
        <w:rPr>
          <w:rFonts w:ascii="Arial" w:hAnsi="Arial" w:cs="Arial"/>
          <w:sz w:val="24"/>
          <w:szCs w:val="24"/>
          <w:lang w:val="en-US"/>
        </w:rPr>
        <w:t xml:space="preserve"> </w:t>
      </w:r>
      <w:r w:rsidR="00FB319A" w:rsidRPr="009A31AA">
        <w:rPr>
          <w:rFonts w:ascii="Arial" w:hAnsi="Arial" w:cs="Arial"/>
          <w:sz w:val="24"/>
          <w:szCs w:val="24"/>
          <w:lang w:val="en-US"/>
        </w:rPr>
        <w:t xml:space="preserve">risk of </w:t>
      </w:r>
      <w:r w:rsidRPr="009A31AA">
        <w:rPr>
          <w:rFonts w:ascii="Arial" w:hAnsi="Arial" w:cs="Arial"/>
          <w:sz w:val="24"/>
          <w:szCs w:val="24"/>
          <w:lang w:val="en-US"/>
        </w:rPr>
        <w:t xml:space="preserve">UI </w:t>
      </w:r>
      <w:r w:rsidR="00DB517F" w:rsidRPr="009A31AA">
        <w:rPr>
          <w:rFonts w:ascii="Arial" w:hAnsi="Arial" w:cs="Arial"/>
          <w:sz w:val="24"/>
          <w:szCs w:val="24"/>
          <w:lang w:val="en-US"/>
        </w:rPr>
        <w:t xml:space="preserve">onset </w:t>
      </w:r>
      <w:r w:rsidRPr="009A31AA">
        <w:rPr>
          <w:rFonts w:ascii="Arial" w:hAnsi="Arial" w:cs="Arial"/>
          <w:sz w:val="24"/>
          <w:szCs w:val="24"/>
          <w:lang w:val="en-US"/>
        </w:rPr>
        <w:t>and severity</w:t>
      </w:r>
      <w:r w:rsidR="00290975" w:rsidRPr="009A31AA">
        <w:rPr>
          <w:rFonts w:ascii="Arial" w:hAnsi="Arial" w:cs="Arial"/>
          <w:sz w:val="24"/>
          <w:szCs w:val="24"/>
          <w:lang w:val="en-US"/>
        </w:rPr>
        <w:t xml:space="preserve"> (Table 2B)</w:t>
      </w:r>
      <w:r w:rsidRPr="009A31AA">
        <w:rPr>
          <w:rFonts w:ascii="Arial" w:hAnsi="Arial" w:cs="Arial"/>
          <w:sz w:val="24"/>
          <w:szCs w:val="24"/>
          <w:lang w:val="en-US"/>
        </w:rPr>
        <w:t xml:space="preserve">. </w:t>
      </w:r>
      <w:r w:rsidR="00DD2880" w:rsidRPr="009A31AA">
        <w:rPr>
          <w:rFonts w:ascii="Arial" w:hAnsi="Arial" w:cs="Arial"/>
          <w:sz w:val="24"/>
          <w:szCs w:val="24"/>
          <w:lang w:val="en-US"/>
        </w:rPr>
        <w:t>Although</w:t>
      </w:r>
      <w:r w:rsidRPr="009A31AA">
        <w:rPr>
          <w:rFonts w:ascii="Arial" w:hAnsi="Arial" w:cs="Arial"/>
          <w:sz w:val="24"/>
          <w:szCs w:val="24"/>
          <w:lang w:val="en-US"/>
        </w:rPr>
        <w:t xml:space="preserve"> no relationship emerged for FI, we run the sub-analyses for both UI and FI to explore potential benefits of PFMT even for FI.</w:t>
      </w:r>
    </w:p>
    <w:p w14:paraId="2025A9B9" w14:textId="10352FD8" w:rsidR="00562992" w:rsidRPr="009A31AA" w:rsidRDefault="00B66DA7" w:rsidP="00817E09">
      <w:pPr>
        <w:spacing w:line="480" w:lineRule="auto"/>
        <w:jc w:val="both"/>
        <w:rPr>
          <w:rFonts w:ascii="Arial" w:hAnsi="Arial" w:cs="Arial"/>
          <w:sz w:val="24"/>
          <w:szCs w:val="24"/>
          <w:lang w:val="en-US"/>
        </w:rPr>
      </w:pPr>
      <w:r w:rsidRPr="009A31AA">
        <w:rPr>
          <w:rFonts w:ascii="Arial" w:hAnsi="Arial" w:cs="Arial"/>
          <w:sz w:val="24"/>
          <w:szCs w:val="24"/>
          <w:lang w:val="en-US"/>
        </w:rPr>
        <w:t xml:space="preserve">As shown in Table </w:t>
      </w:r>
      <w:r w:rsidR="00F254FC" w:rsidRPr="009A31AA">
        <w:rPr>
          <w:rFonts w:ascii="Arial" w:hAnsi="Arial" w:cs="Arial"/>
          <w:sz w:val="24"/>
          <w:szCs w:val="24"/>
          <w:lang w:val="en-US"/>
        </w:rPr>
        <w:t>4</w:t>
      </w:r>
      <w:r w:rsidR="00562992" w:rsidRPr="009A31AA">
        <w:rPr>
          <w:rFonts w:ascii="Arial" w:hAnsi="Arial" w:cs="Arial"/>
          <w:sz w:val="24"/>
          <w:szCs w:val="24"/>
          <w:lang w:val="en-US"/>
        </w:rPr>
        <w:t>A</w:t>
      </w:r>
      <w:r w:rsidRPr="009A31AA">
        <w:rPr>
          <w:rFonts w:ascii="Arial" w:hAnsi="Arial" w:cs="Arial"/>
          <w:sz w:val="24"/>
          <w:szCs w:val="24"/>
          <w:lang w:val="en-US"/>
        </w:rPr>
        <w:t>, postpartum</w:t>
      </w:r>
      <w:r w:rsidR="00A672E3" w:rsidRPr="009A31AA">
        <w:rPr>
          <w:rFonts w:ascii="Arial" w:hAnsi="Arial" w:cs="Arial"/>
          <w:sz w:val="24"/>
          <w:szCs w:val="24"/>
          <w:lang w:val="en-US"/>
        </w:rPr>
        <w:t xml:space="preserve"> PFMT was protective against UI in young women</w:t>
      </w:r>
      <w:r w:rsidRPr="009A31AA">
        <w:rPr>
          <w:rFonts w:ascii="Arial" w:hAnsi="Arial" w:cs="Arial"/>
          <w:sz w:val="24"/>
          <w:szCs w:val="24"/>
          <w:lang w:val="en-US"/>
        </w:rPr>
        <w:t xml:space="preserve"> and nullified the risk given by overweight</w:t>
      </w:r>
      <w:r w:rsidR="00A672E3" w:rsidRPr="009A31AA">
        <w:rPr>
          <w:rFonts w:ascii="Arial" w:hAnsi="Arial" w:cs="Arial"/>
          <w:sz w:val="24"/>
          <w:szCs w:val="24"/>
          <w:lang w:val="en-US"/>
        </w:rPr>
        <w:t xml:space="preserve">. </w:t>
      </w:r>
      <w:r w:rsidR="00DD2880" w:rsidRPr="009A31AA">
        <w:rPr>
          <w:rFonts w:ascii="Arial" w:hAnsi="Arial" w:cs="Arial"/>
          <w:sz w:val="24"/>
          <w:szCs w:val="24"/>
          <w:lang w:val="en-US"/>
        </w:rPr>
        <w:t>Moreover</w:t>
      </w:r>
      <w:r w:rsidR="00A672E3" w:rsidRPr="009A31AA">
        <w:rPr>
          <w:rFonts w:ascii="Arial" w:hAnsi="Arial" w:cs="Arial"/>
          <w:sz w:val="24"/>
          <w:szCs w:val="24"/>
          <w:lang w:val="en-US"/>
        </w:rPr>
        <w:t xml:space="preserve">, </w:t>
      </w:r>
      <w:r w:rsidR="00F172A0" w:rsidRPr="009A31AA">
        <w:rPr>
          <w:rFonts w:ascii="Arial" w:hAnsi="Arial" w:cs="Arial"/>
          <w:sz w:val="24"/>
          <w:szCs w:val="24"/>
          <w:lang w:val="en-US"/>
        </w:rPr>
        <w:t>multiparous women showed a lower risk when performing PFMT postpartum.</w:t>
      </w:r>
      <w:r w:rsidR="00DD2880" w:rsidRPr="009A31AA">
        <w:rPr>
          <w:rFonts w:ascii="Arial" w:hAnsi="Arial" w:cs="Arial"/>
          <w:sz w:val="24"/>
          <w:szCs w:val="24"/>
          <w:lang w:val="en-US"/>
        </w:rPr>
        <w:t xml:space="preserve"> O</w:t>
      </w:r>
      <w:r w:rsidR="00A672E3" w:rsidRPr="009A31AA">
        <w:rPr>
          <w:rFonts w:ascii="Arial" w:hAnsi="Arial" w:cs="Arial"/>
          <w:sz w:val="24"/>
          <w:szCs w:val="24"/>
          <w:lang w:val="en-US"/>
        </w:rPr>
        <w:t>besity was not a risk factor in women performing PFMT during pregnancy or postpartum. Surprisingly, during</w:t>
      </w:r>
      <w:r w:rsidR="00F172A0" w:rsidRPr="009A31AA">
        <w:rPr>
          <w:rFonts w:ascii="Arial" w:hAnsi="Arial" w:cs="Arial"/>
          <w:sz w:val="24"/>
          <w:szCs w:val="24"/>
          <w:lang w:val="en-US"/>
        </w:rPr>
        <w:t>-</w:t>
      </w:r>
      <w:r w:rsidR="00A672E3" w:rsidRPr="009A31AA">
        <w:rPr>
          <w:rFonts w:ascii="Arial" w:hAnsi="Arial" w:cs="Arial"/>
          <w:sz w:val="24"/>
          <w:szCs w:val="24"/>
          <w:lang w:val="en-US"/>
        </w:rPr>
        <w:t>pregnancy</w:t>
      </w:r>
      <w:r w:rsidR="00F172A0" w:rsidRPr="009A31AA">
        <w:rPr>
          <w:rFonts w:ascii="Arial" w:hAnsi="Arial" w:cs="Arial"/>
          <w:sz w:val="24"/>
          <w:szCs w:val="24"/>
          <w:lang w:val="en-US"/>
        </w:rPr>
        <w:t xml:space="preserve"> </w:t>
      </w:r>
      <w:r w:rsidR="003D3E83" w:rsidRPr="009A31AA">
        <w:rPr>
          <w:rFonts w:ascii="Arial" w:hAnsi="Arial" w:cs="Arial"/>
          <w:sz w:val="24"/>
          <w:szCs w:val="24"/>
          <w:lang w:val="en-US"/>
        </w:rPr>
        <w:t>PFMT exposed women receiving operative deliveries (vacuum/forceps) to greater UI risk</w:t>
      </w:r>
      <w:r w:rsidR="00A672E3" w:rsidRPr="009A31AA">
        <w:rPr>
          <w:rFonts w:ascii="Arial" w:hAnsi="Arial" w:cs="Arial"/>
          <w:sz w:val="24"/>
          <w:szCs w:val="24"/>
          <w:lang w:val="en-US"/>
        </w:rPr>
        <w:t xml:space="preserve">. Finally, </w:t>
      </w:r>
      <w:r w:rsidR="003D3E83" w:rsidRPr="009A31AA">
        <w:rPr>
          <w:rFonts w:ascii="Arial" w:hAnsi="Arial" w:cs="Arial"/>
          <w:sz w:val="24"/>
          <w:szCs w:val="24"/>
          <w:lang w:val="en-US"/>
        </w:rPr>
        <w:t>during-pregnancy</w:t>
      </w:r>
      <w:r w:rsidR="00A672E3" w:rsidRPr="009A31AA">
        <w:rPr>
          <w:rFonts w:ascii="Arial" w:hAnsi="Arial" w:cs="Arial"/>
          <w:sz w:val="24"/>
          <w:szCs w:val="24"/>
          <w:lang w:val="en-US"/>
        </w:rPr>
        <w:t xml:space="preserve"> PFMT </w:t>
      </w:r>
      <w:r w:rsidR="003D3E83" w:rsidRPr="009A31AA">
        <w:rPr>
          <w:rFonts w:ascii="Arial" w:hAnsi="Arial" w:cs="Arial"/>
          <w:sz w:val="24"/>
          <w:szCs w:val="24"/>
          <w:lang w:val="en-US"/>
        </w:rPr>
        <w:t>avoided the risk given by episiotomy</w:t>
      </w:r>
      <w:r w:rsidR="00A672E3" w:rsidRPr="009A31AA">
        <w:rPr>
          <w:rFonts w:ascii="Arial" w:hAnsi="Arial" w:cs="Arial"/>
          <w:sz w:val="24"/>
          <w:szCs w:val="24"/>
          <w:lang w:val="en-US"/>
        </w:rPr>
        <w:t xml:space="preserve">. </w:t>
      </w:r>
    </w:p>
    <w:p w14:paraId="072F37C3" w14:textId="7F5B2515" w:rsidR="00F172A0" w:rsidRPr="009A31AA" w:rsidRDefault="00A672E3" w:rsidP="00817E09">
      <w:pPr>
        <w:spacing w:line="480" w:lineRule="auto"/>
        <w:jc w:val="both"/>
        <w:rPr>
          <w:rFonts w:ascii="Arial" w:hAnsi="Arial" w:cs="Arial"/>
          <w:sz w:val="24"/>
          <w:szCs w:val="24"/>
          <w:lang w:val="en-US"/>
        </w:rPr>
      </w:pPr>
      <w:r w:rsidRPr="009A31AA">
        <w:rPr>
          <w:rFonts w:ascii="Arial" w:hAnsi="Arial" w:cs="Arial"/>
          <w:sz w:val="24"/>
          <w:szCs w:val="24"/>
          <w:lang w:val="en-US"/>
        </w:rPr>
        <w:t xml:space="preserve">Some positive </w:t>
      </w:r>
      <w:r w:rsidR="003D3E83" w:rsidRPr="009A31AA">
        <w:rPr>
          <w:rFonts w:ascii="Arial" w:hAnsi="Arial" w:cs="Arial"/>
          <w:sz w:val="24"/>
          <w:szCs w:val="24"/>
          <w:lang w:val="en-US"/>
        </w:rPr>
        <w:t>effect</w:t>
      </w:r>
      <w:r w:rsidR="0001040B" w:rsidRPr="009A31AA">
        <w:rPr>
          <w:rFonts w:ascii="Arial" w:hAnsi="Arial" w:cs="Arial"/>
          <w:sz w:val="24"/>
          <w:szCs w:val="24"/>
          <w:lang w:val="en-US"/>
        </w:rPr>
        <w:t>s</w:t>
      </w:r>
      <w:r w:rsidR="003D3E83" w:rsidRPr="009A31AA">
        <w:rPr>
          <w:rFonts w:ascii="Arial" w:hAnsi="Arial" w:cs="Arial"/>
          <w:sz w:val="24"/>
          <w:szCs w:val="24"/>
          <w:lang w:val="en-US"/>
        </w:rPr>
        <w:t xml:space="preserve"> of</w:t>
      </w:r>
      <w:r w:rsidRPr="009A31AA">
        <w:rPr>
          <w:rFonts w:ascii="Arial" w:hAnsi="Arial" w:cs="Arial"/>
          <w:sz w:val="24"/>
          <w:szCs w:val="24"/>
          <w:lang w:val="en-US"/>
        </w:rPr>
        <w:t xml:space="preserve"> PFMT</w:t>
      </w:r>
      <w:r w:rsidR="003D3E83" w:rsidRPr="009A31AA">
        <w:rPr>
          <w:rFonts w:ascii="Arial" w:hAnsi="Arial" w:cs="Arial"/>
          <w:sz w:val="24"/>
          <w:szCs w:val="24"/>
          <w:lang w:val="en-US"/>
        </w:rPr>
        <w:t xml:space="preserve"> also against FI</w:t>
      </w:r>
      <w:r w:rsidRPr="009A31AA">
        <w:rPr>
          <w:rFonts w:ascii="Arial" w:hAnsi="Arial" w:cs="Arial"/>
          <w:sz w:val="24"/>
          <w:szCs w:val="24"/>
          <w:lang w:val="en-US"/>
        </w:rPr>
        <w:t xml:space="preserve"> emerged from the sub-analysis</w:t>
      </w:r>
      <w:r w:rsidR="003D3E83" w:rsidRPr="009A31AA">
        <w:rPr>
          <w:rFonts w:ascii="Arial" w:hAnsi="Arial" w:cs="Arial"/>
          <w:sz w:val="24"/>
          <w:szCs w:val="24"/>
          <w:lang w:val="en-US"/>
        </w:rPr>
        <w:t xml:space="preserve"> </w:t>
      </w:r>
      <w:r w:rsidR="00F172A0" w:rsidRPr="009A31AA">
        <w:rPr>
          <w:rFonts w:ascii="Arial" w:hAnsi="Arial" w:cs="Arial"/>
          <w:sz w:val="24"/>
          <w:szCs w:val="24"/>
          <w:lang w:val="en-US"/>
        </w:rPr>
        <w:t>(</w:t>
      </w:r>
      <w:r w:rsidRPr="009A31AA">
        <w:rPr>
          <w:rFonts w:ascii="Arial" w:hAnsi="Arial" w:cs="Arial"/>
          <w:sz w:val="24"/>
          <w:szCs w:val="24"/>
          <w:lang w:val="en-US"/>
        </w:rPr>
        <w:t xml:space="preserve">Table </w:t>
      </w:r>
      <w:r w:rsidR="00F254FC" w:rsidRPr="009A31AA">
        <w:rPr>
          <w:rFonts w:ascii="Arial" w:hAnsi="Arial" w:cs="Arial"/>
          <w:sz w:val="24"/>
          <w:szCs w:val="24"/>
          <w:lang w:val="en-US"/>
        </w:rPr>
        <w:t>5</w:t>
      </w:r>
      <w:r w:rsidR="00F172A0" w:rsidRPr="009A31AA">
        <w:rPr>
          <w:rFonts w:ascii="Arial" w:hAnsi="Arial" w:cs="Arial"/>
          <w:sz w:val="24"/>
          <w:szCs w:val="24"/>
          <w:lang w:val="en-US"/>
        </w:rPr>
        <w:t>)</w:t>
      </w:r>
      <w:r w:rsidRPr="009A31AA">
        <w:rPr>
          <w:rFonts w:ascii="Arial" w:hAnsi="Arial" w:cs="Arial"/>
          <w:sz w:val="24"/>
          <w:szCs w:val="24"/>
          <w:lang w:val="en-US"/>
        </w:rPr>
        <w:t xml:space="preserve">. Indeed, </w:t>
      </w:r>
      <w:r w:rsidR="00F172A0" w:rsidRPr="009A31AA">
        <w:rPr>
          <w:rFonts w:ascii="Arial" w:hAnsi="Arial" w:cs="Arial"/>
          <w:sz w:val="24"/>
          <w:szCs w:val="24"/>
          <w:lang w:val="en-US"/>
        </w:rPr>
        <w:t xml:space="preserve">during-pregnancy PFMT nullified the age-related risk and was protective in </w:t>
      </w:r>
      <w:r w:rsidR="00F172A0" w:rsidRPr="009A31AA">
        <w:rPr>
          <w:rFonts w:ascii="Arial" w:hAnsi="Arial" w:cs="Arial"/>
          <w:sz w:val="24"/>
          <w:szCs w:val="24"/>
          <w:lang w:val="en-US"/>
        </w:rPr>
        <w:lastRenderedPageBreak/>
        <w:t xml:space="preserve">multiparous women, but – surprisingly – increased </w:t>
      </w:r>
      <w:r w:rsidR="003D3E83" w:rsidRPr="009A31AA">
        <w:rPr>
          <w:rFonts w:ascii="Arial" w:hAnsi="Arial" w:cs="Arial"/>
          <w:sz w:val="24"/>
          <w:szCs w:val="24"/>
          <w:lang w:val="en-US"/>
        </w:rPr>
        <w:t>FI</w:t>
      </w:r>
      <w:r w:rsidR="00F172A0" w:rsidRPr="009A31AA">
        <w:rPr>
          <w:rFonts w:ascii="Arial" w:hAnsi="Arial" w:cs="Arial"/>
          <w:sz w:val="24"/>
          <w:szCs w:val="24"/>
          <w:lang w:val="en-US"/>
        </w:rPr>
        <w:t xml:space="preserve"> risk in women receiving operative deliver</w:t>
      </w:r>
      <w:r w:rsidR="003D3E83" w:rsidRPr="009A31AA">
        <w:rPr>
          <w:rFonts w:ascii="Arial" w:hAnsi="Arial" w:cs="Arial"/>
          <w:sz w:val="24"/>
          <w:szCs w:val="24"/>
          <w:lang w:val="en-US"/>
        </w:rPr>
        <w:t>ies.</w:t>
      </w:r>
    </w:p>
    <w:p w14:paraId="2E7B8638" w14:textId="3AA56CE7" w:rsidR="00817E09" w:rsidRPr="009A31AA" w:rsidRDefault="00A672E3" w:rsidP="00091130">
      <w:pPr>
        <w:spacing w:line="480" w:lineRule="auto"/>
        <w:jc w:val="both"/>
        <w:rPr>
          <w:rFonts w:ascii="Arial" w:hAnsi="Arial" w:cs="Arial"/>
          <w:sz w:val="24"/>
          <w:szCs w:val="24"/>
          <w:lang w:val="en-US"/>
        </w:rPr>
      </w:pPr>
      <w:r w:rsidRPr="009A31AA">
        <w:rPr>
          <w:rFonts w:ascii="Arial" w:hAnsi="Arial" w:cs="Arial"/>
          <w:sz w:val="24"/>
          <w:szCs w:val="24"/>
          <w:lang w:val="en-US"/>
        </w:rPr>
        <w:t xml:space="preserve">Finally, we determined the type of UI </w:t>
      </w:r>
      <w:r w:rsidR="003D3E83" w:rsidRPr="009A31AA">
        <w:rPr>
          <w:rFonts w:ascii="Arial" w:hAnsi="Arial" w:cs="Arial"/>
          <w:sz w:val="24"/>
          <w:szCs w:val="24"/>
          <w:lang w:val="en-US"/>
        </w:rPr>
        <w:t>that affected each of the 1,463 women (24.3% of the total) suffering from UI</w:t>
      </w:r>
      <w:r w:rsidRPr="009A31AA">
        <w:rPr>
          <w:rFonts w:ascii="Arial" w:hAnsi="Arial" w:cs="Arial"/>
          <w:sz w:val="24"/>
          <w:szCs w:val="24"/>
          <w:lang w:val="en-US"/>
        </w:rPr>
        <w:t xml:space="preserve"> in the third trimester</w:t>
      </w:r>
      <w:r w:rsidR="003D3E83" w:rsidRPr="009A31AA">
        <w:rPr>
          <w:rFonts w:ascii="Arial" w:hAnsi="Arial" w:cs="Arial"/>
          <w:sz w:val="24"/>
          <w:szCs w:val="24"/>
          <w:lang w:val="en-US"/>
        </w:rPr>
        <w:t xml:space="preserve">, finding </w:t>
      </w:r>
      <w:r w:rsidRPr="009A31AA">
        <w:rPr>
          <w:rFonts w:ascii="Arial" w:hAnsi="Arial" w:cs="Arial"/>
          <w:sz w:val="24"/>
          <w:szCs w:val="24"/>
          <w:lang w:val="en-US"/>
        </w:rPr>
        <w:t>that</w:t>
      </w:r>
      <w:r w:rsidR="003D3E83" w:rsidRPr="009A31AA">
        <w:rPr>
          <w:rFonts w:ascii="Arial" w:hAnsi="Arial" w:cs="Arial"/>
          <w:sz w:val="24"/>
          <w:szCs w:val="24"/>
          <w:lang w:val="en-US"/>
        </w:rPr>
        <w:t xml:space="preserve"> </w:t>
      </w:r>
      <w:r w:rsidRPr="009A31AA">
        <w:rPr>
          <w:rFonts w:ascii="Arial" w:hAnsi="Arial" w:cs="Arial"/>
          <w:sz w:val="24"/>
          <w:szCs w:val="24"/>
          <w:lang w:val="en-US"/>
        </w:rPr>
        <w:t>58.2% of them suffered from stress UI,</w:t>
      </w:r>
      <w:r w:rsidR="003D3E83" w:rsidRPr="009A31AA">
        <w:rPr>
          <w:rFonts w:ascii="Arial" w:hAnsi="Arial" w:cs="Arial"/>
          <w:sz w:val="24"/>
          <w:szCs w:val="24"/>
          <w:lang w:val="en-US"/>
        </w:rPr>
        <w:t xml:space="preserve"> </w:t>
      </w:r>
      <w:r w:rsidRPr="009A31AA">
        <w:rPr>
          <w:rFonts w:ascii="Arial" w:hAnsi="Arial" w:cs="Arial"/>
          <w:sz w:val="24"/>
          <w:szCs w:val="24"/>
          <w:lang w:val="en-US"/>
        </w:rPr>
        <w:t>6.7% from urgency UI,</w:t>
      </w:r>
      <w:r w:rsidR="003D3E83" w:rsidRPr="009A31AA">
        <w:rPr>
          <w:rFonts w:ascii="Arial" w:hAnsi="Arial" w:cs="Arial"/>
          <w:sz w:val="24"/>
          <w:szCs w:val="24"/>
          <w:lang w:val="en-US"/>
        </w:rPr>
        <w:t xml:space="preserve"> </w:t>
      </w:r>
      <w:r w:rsidRPr="009A31AA">
        <w:rPr>
          <w:rFonts w:ascii="Arial" w:hAnsi="Arial" w:cs="Arial"/>
          <w:sz w:val="24"/>
          <w:szCs w:val="24"/>
          <w:lang w:val="en-US"/>
        </w:rPr>
        <w:t>12.9% from not defined UI,</w:t>
      </w:r>
      <w:r w:rsidR="003D3E83" w:rsidRPr="009A31AA">
        <w:rPr>
          <w:rFonts w:ascii="Arial" w:hAnsi="Arial" w:cs="Arial"/>
          <w:sz w:val="24"/>
          <w:szCs w:val="24"/>
          <w:lang w:val="en-US"/>
        </w:rPr>
        <w:t xml:space="preserve"> and </w:t>
      </w:r>
      <w:r w:rsidRPr="009A31AA">
        <w:rPr>
          <w:rFonts w:ascii="Arial" w:hAnsi="Arial" w:cs="Arial"/>
          <w:sz w:val="24"/>
          <w:szCs w:val="24"/>
          <w:lang w:val="en-US"/>
        </w:rPr>
        <w:t>22.2% from mixed UI.</w:t>
      </w:r>
      <w:r w:rsidR="007F2946" w:rsidRPr="009A31AA">
        <w:rPr>
          <w:rFonts w:ascii="Arial" w:hAnsi="Arial" w:cs="Arial"/>
          <w:sz w:val="24"/>
          <w:szCs w:val="24"/>
          <w:lang w:val="en-US"/>
        </w:rPr>
        <w:t xml:space="preserve"> </w:t>
      </w:r>
      <w:r w:rsidRPr="009A31AA">
        <w:rPr>
          <w:rFonts w:ascii="Arial" w:hAnsi="Arial" w:cs="Arial"/>
          <w:sz w:val="24"/>
          <w:szCs w:val="24"/>
          <w:lang w:val="en-US"/>
        </w:rPr>
        <w:t xml:space="preserve">As shown in Table </w:t>
      </w:r>
      <w:r w:rsidR="00F254FC" w:rsidRPr="009A31AA">
        <w:rPr>
          <w:rFonts w:ascii="Arial" w:hAnsi="Arial" w:cs="Arial"/>
          <w:sz w:val="24"/>
          <w:szCs w:val="24"/>
          <w:lang w:val="en-US"/>
        </w:rPr>
        <w:t>4</w:t>
      </w:r>
      <w:r w:rsidRPr="009A31AA">
        <w:rPr>
          <w:rFonts w:ascii="Arial" w:hAnsi="Arial" w:cs="Arial"/>
          <w:sz w:val="24"/>
          <w:szCs w:val="24"/>
          <w:lang w:val="en-US"/>
        </w:rPr>
        <w:t xml:space="preserve">B, </w:t>
      </w:r>
      <w:r w:rsidR="007F2946" w:rsidRPr="009A31AA">
        <w:rPr>
          <w:rFonts w:ascii="Arial" w:hAnsi="Arial" w:cs="Arial"/>
          <w:sz w:val="24"/>
          <w:szCs w:val="24"/>
          <w:lang w:val="en-US"/>
        </w:rPr>
        <w:t xml:space="preserve">the protective effect </w:t>
      </w:r>
      <w:r w:rsidR="00E00C06" w:rsidRPr="009A31AA">
        <w:rPr>
          <w:rFonts w:ascii="Arial" w:hAnsi="Arial" w:cs="Arial"/>
          <w:sz w:val="24"/>
          <w:szCs w:val="24"/>
          <w:lang w:val="en-US"/>
        </w:rPr>
        <w:t xml:space="preserve">of </w:t>
      </w:r>
      <w:r w:rsidR="00FC19B4" w:rsidRPr="009A31AA">
        <w:rPr>
          <w:rFonts w:ascii="Arial" w:hAnsi="Arial" w:cs="Arial"/>
          <w:sz w:val="24"/>
          <w:szCs w:val="24"/>
          <w:lang w:val="en-US"/>
        </w:rPr>
        <w:t xml:space="preserve">during-pregnancy </w:t>
      </w:r>
      <w:r w:rsidR="00E00C06" w:rsidRPr="009A31AA">
        <w:rPr>
          <w:rFonts w:ascii="Arial" w:hAnsi="Arial" w:cs="Arial"/>
          <w:sz w:val="24"/>
          <w:szCs w:val="24"/>
          <w:lang w:val="en-US"/>
        </w:rPr>
        <w:t xml:space="preserve">PFMT </w:t>
      </w:r>
      <w:r w:rsidR="007F2946" w:rsidRPr="009A31AA">
        <w:rPr>
          <w:rFonts w:ascii="Arial" w:hAnsi="Arial" w:cs="Arial"/>
          <w:sz w:val="24"/>
          <w:szCs w:val="24"/>
          <w:lang w:val="en-US"/>
        </w:rPr>
        <w:t xml:space="preserve">against symptom severity </w:t>
      </w:r>
      <w:r w:rsidR="00E00C06" w:rsidRPr="009A31AA">
        <w:rPr>
          <w:rFonts w:ascii="Arial" w:hAnsi="Arial" w:cs="Arial"/>
          <w:sz w:val="24"/>
          <w:szCs w:val="24"/>
          <w:lang w:val="en-US"/>
        </w:rPr>
        <w:t xml:space="preserve">increased </w:t>
      </w:r>
      <w:r w:rsidR="007F2946" w:rsidRPr="009A31AA">
        <w:rPr>
          <w:rFonts w:ascii="Arial" w:hAnsi="Arial" w:cs="Arial"/>
          <w:sz w:val="24"/>
          <w:szCs w:val="24"/>
          <w:lang w:val="en-US"/>
        </w:rPr>
        <w:t>significant</w:t>
      </w:r>
      <w:r w:rsidR="00E00C06" w:rsidRPr="009A31AA">
        <w:rPr>
          <w:rFonts w:ascii="Arial" w:hAnsi="Arial" w:cs="Arial"/>
          <w:sz w:val="24"/>
          <w:szCs w:val="24"/>
          <w:lang w:val="en-US"/>
        </w:rPr>
        <w:t>ly</w:t>
      </w:r>
      <w:r w:rsidR="007F2946" w:rsidRPr="009A31AA">
        <w:rPr>
          <w:rFonts w:ascii="Arial" w:hAnsi="Arial" w:cs="Arial"/>
          <w:sz w:val="24"/>
          <w:szCs w:val="24"/>
          <w:lang w:val="en-US"/>
        </w:rPr>
        <w:t xml:space="preserve"> in women affected by stress </w:t>
      </w:r>
      <w:r w:rsidR="00E00C06" w:rsidRPr="009A31AA">
        <w:rPr>
          <w:rFonts w:ascii="Arial" w:hAnsi="Arial" w:cs="Arial"/>
          <w:sz w:val="24"/>
          <w:szCs w:val="24"/>
          <w:lang w:val="en-US"/>
        </w:rPr>
        <w:t xml:space="preserve">UI </w:t>
      </w:r>
      <w:r w:rsidR="007F2946" w:rsidRPr="009A31AA">
        <w:rPr>
          <w:rFonts w:ascii="Arial" w:hAnsi="Arial" w:cs="Arial"/>
          <w:sz w:val="24"/>
          <w:szCs w:val="24"/>
          <w:lang w:val="en-US"/>
        </w:rPr>
        <w:t xml:space="preserve">or </w:t>
      </w:r>
      <w:r w:rsidR="00E00C06" w:rsidRPr="009A31AA">
        <w:rPr>
          <w:rFonts w:ascii="Arial" w:hAnsi="Arial" w:cs="Arial"/>
          <w:sz w:val="24"/>
          <w:szCs w:val="24"/>
          <w:lang w:val="en-US"/>
        </w:rPr>
        <w:t xml:space="preserve">affected by </w:t>
      </w:r>
      <w:r w:rsidR="007F2946" w:rsidRPr="009A31AA">
        <w:rPr>
          <w:rFonts w:ascii="Arial" w:hAnsi="Arial" w:cs="Arial"/>
          <w:sz w:val="24"/>
          <w:szCs w:val="24"/>
          <w:lang w:val="en-US"/>
        </w:rPr>
        <w:t>mixed UI</w:t>
      </w:r>
      <w:r w:rsidR="00E00C06" w:rsidRPr="009A31AA">
        <w:rPr>
          <w:rFonts w:ascii="Arial" w:hAnsi="Arial" w:cs="Arial"/>
          <w:sz w:val="24"/>
          <w:szCs w:val="24"/>
          <w:lang w:val="en-US"/>
        </w:rPr>
        <w:t xml:space="preserve"> </w:t>
      </w:r>
      <w:r w:rsidR="00FC19B4" w:rsidRPr="009A31AA">
        <w:rPr>
          <w:rFonts w:ascii="Arial" w:hAnsi="Arial" w:cs="Arial"/>
          <w:sz w:val="24"/>
          <w:szCs w:val="24"/>
          <w:lang w:val="en-US"/>
        </w:rPr>
        <w:t>and</w:t>
      </w:r>
      <w:r w:rsidR="00E00C06" w:rsidRPr="009A31AA">
        <w:rPr>
          <w:rFonts w:ascii="Arial" w:hAnsi="Arial" w:cs="Arial"/>
          <w:sz w:val="24"/>
          <w:szCs w:val="24"/>
          <w:lang w:val="en-US"/>
        </w:rPr>
        <w:t xml:space="preserve"> performing also postpartum PFMT. </w:t>
      </w:r>
      <w:r w:rsidR="006464FA" w:rsidRPr="009A31AA">
        <w:rPr>
          <w:rFonts w:ascii="Arial" w:hAnsi="Arial" w:cs="Arial"/>
          <w:sz w:val="24"/>
          <w:szCs w:val="24"/>
          <w:lang w:val="en-US"/>
        </w:rPr>
        <w:t>Among women suffering from not defined UI, performing PFMT just postpartum increased symptom severity</w:t>
      </w:r>
      <w:r w:rsidR="00FC19B4" w:rsidRPr="009A31AA">
        <w:rPr>
          <w:rFonts w:ascii="Arial" w:hAnsi="Arial" w:cs="Arial"/>
          <w:sz w:val="24"/>
          <w:szCs w:val="24"/>
          <w:lang w:val="en-US"/>
        </w:rPr>
        <w:t>,</w:t>
      </w:r>
      <w:r w:rsidR="006464FA" w:rsidRPr="009A31AA">
        <w:rPr>
          <w:rFonts w:ascii="Arial" w:hAnsi="Arial" w:cs="Arial"/>
          <w:sz w:val="24"/>
          <w:szCs w:val="24"/>
          <w:lang w:val="en-US"/>
        </w:rPr>
        <w:t xml:space="preserve"> while performing PFMT both during and after pregnancy reduced it.</w:t>
      </w:r>
      <w:r w:rsidR="00091130" w:rsidRPr="009A31AA">
        <w:rPr>
          <w:rFonts w:ascii="Arial" w:hAnsi="Arial" w:cs="Arial"/>
          <w:sz w:val="24"/>
          <w:szCs w:val="24"/>
          <w:lang w:val="en-US"/>
        </w:rPr>
        <w:t xml:space="preserve"> PFMT</w:t>
      </w:r>
      <w:r w:rsidR="00D9238C" w:rsidRPr="009A31AA">
        <w:rPr>
          <w:rFonts w:ascii="Arial" w:hAnsi="Arial" w:cs="Arial"/>
          <w:sz w:val="24"/>
          <w:szCs w:val="24"/>
          <w:lang w:val="en-US"/>
        </w:rPr>
        <w:t xml:space="preserve"> benefits</w:t>
      </w:r>
      <w:r w:rsidR="00091130" w:rsidRPr="009A31AA">
        <w:rPr>
          <w:rFonts w:ascii="Arial" w:hAnsi="Arial" w:cs="Arial"/>
          <w:sz w:val="24"/>
          <w:szCs w:val="24"/>
          <w:lang w:val="en-US"/>
        </w:rPr>
        <w:t xml:space="preserve"> against urgency UI </w:t>
      </w:r>
      <w:r w:rsidR="007E5DBA" w:rsidRPr="009A31AA">
        <w:rPr>
          <w:rFonts w:ascii="Arial" w:hAnsi="Arial" w:cs="Arial"/>
          <w:sz w:val="24"/>
          <w:szCs w:val="24"/>
          <w:lang w:val="en-US"/>
        </w:rPr>
        <w:t>were</w:t>
      </w:r>
      <w:r w:rsidR="00091130" w:rsidRPr="009A31AA">
        <w:rPr>
          <w:rFonts w:ascii="Arial" w:hAnsi="Arial" w:cs="Arial"/>
          <w:sz w:val="24"/>
          <w:szCs w:val="24"/>
          <w:lang w:val="en-US"/>
        </w:rPr>
        <w:t xml:space="preserve"> not evident.</w:t>
      </w:r>
    </w:p>
    <w:p w14:paraId="795FD3E2" w14:textId="2A1763FC" w:rsidR="00A672E3" w:rsidRPr="009A31AA" w:rsidRDefault="00A672E3" w:rsidP="006464FA">
      <w:pPr>
        <w:spacing w:line="480" w:lineRule="auto"/>
        <w:jc w:val="both"/>
        <w:rPr>
          <w:rFonts w:ascii="Arial" w:hAnsi="Arial" w:cs="Arial"/>
          <w:sz w:val="24"/>
          <w:szCs w:val="24"/>
          <w:lang w:val="en-US"/>
        </w:rPr>
      </w:pPr>
      <w:r w:rsidRPr="009A31AA">
        <w:rPr>
          <w:rFonts w:ascii="Arial" w:hAnsi="Arial" w:cs="Arial"/>
          <w:sz w:val="24"/>
          <w:szCs w:val="24"/>
          <w:lang w:val="en-US"/>
        </w:rPr>
        <w:br w:type="page"/>
      </w:r>
    </w:p>
    <w:p w14:paraId="6C50897F" w14:textId="77777777" w:rsidR="00A672E3" w:rsidRPr="009A31AA" w:rsidRDefault="00A672E3" w:rsidP="00817E09">
      <w:pPr>
        <w:spacing w:line="480" w:lineRule="auto"/>
        <w:jc w:val="both"/>
        <w:rPr>
          <w:rFonts w:ascii="Arial" w:hAnsi="Arial" w:cs="Arial"/>
          <w:b/>
          <w:bCs/>
          <w:sz w:val="24"/>
          <w:szCs w:val="24"/>
          <w:lang w:val="en-US"/>
        </w:rPr>
      </w:pPr>
      <w:r w:rsidRPr="009A31AA">
        <w:rPr>
          <w:rFonts w:ascii="Arial" w:hAnsi="Arial" w:cs="Arial"/>
          <w:b/>
          <w:bCs/>
          <w:sz w:val="24"/>
          <w:szCs w:val="24"/>
          <w:lang w:val="en-US"/>
        </w:rPr>
        <w:lastRenderedPageBreak/>
        <w:t>DISCUSSION</w:t>
      </w:r>
    </w:p>
    <w:p w14:paraId="6E13D6F0" w14:textId="40EF62D7" w:rsidR="00A672E3" w:rsidRPr="009A31AA" w:rsidRDefault="005D0C97" w:rsidP="00B669EB">
      <w:pPr>
        <w:spacing w:line="480" w:lineRule="auto"/>
        <w:jc w:val="both"/>
        <w:rPr>
          <w:rFonts w:ascii="Arial" w:hAnsi="Arial" w:cs="Arial"/>
          <w:sz w:val="24"/>
          <w:szCs w:val="24"/>
          <w:lang w:val="en-US"/>
        </w:rPr>
      </w:pPr>
      <w:r w:rsidRPr="009A31AA">
        <w:rPr>
          <w:rFonts w:ascii="Arial" w:hAnsi="Arial" w:cs="Arial"/>
          <w:sz w:val="24"/>
          <w:szCs w:val="24"/>
          <w:lang w:val="en-US"/>
        </w:rPr>
        <w:t>Through a systematic and longitudinal PRO collection, w</w:t>
      </w:r>
      <w:r w:rsidR="00FE2541" w:rsidRPr="009A31AA">
        <w:rPr>
          <w:rFonts w:ascii="Arial" w:hAnsi="Arial" w:cs="Arial"/>
          <w:sz w:val="24"/>
          <w:szCs w:val="24"/>
          <w:lang w:val="en-US"/>
        </w:rPr>
        <w:t xml:space="preserve">e detected lower </w:t>
      </w:r>
      <w:r w:rsidR="00995B79" w:rsidRPr="009A31AA">
        <w:rPr>
          <w:rFonts w:ascii="Arial" w:hAnsi="Arial" w:cs="Arial"/>
          <w:sz w:val="24"/>
          <w:szCs w:val="24"/>
          <w:lang w:val="en-US"/>
        </w:rPr>
        <w:t>UI</w:t>
      </w:r>
      <w:r w:rsidR="00A672E3" w:rsidRPr="009A31AA">
        <w:rPr>
          <w:rFonts w:ascii="Arial" w:hAnsi="Arial" w:cs="Arial"/>
          <w:sz w:val="24"/>
          <w:szCs w:val="24"/>
          <w:lang w:val="en-US"/>
        </w:rPr>
        <w:t xml:space="preserve"> prevalence </w:t>
      </w:r>
      <w:r w:rsidR="00FE2541" w:rsidRPr="009A31AA">
        <w:rPr>
          <w:rFonts w:ascii="Arial" w:hAnsi="Arial" w:cs="Arial"/>
          <w:sz w:val="24"/>
          <w:szCs w:val="24"/>
          <w:lang w:val="en-US"/>
        </w:rPr>
        <w:t xml:space="preserve">– 24.3% </w:t>
      </w:r>
      <w:r w:rsidR="00A672E3" w:rsidRPr="009A31AA">
        <w:rPr>
          <w:rFonts w:ascii="Arial" w:hAnsi="Arial" w:cs="Arial"/>
          <w:sz w:val="24"/>
          <w:szCs w:val="24"/>
          <w:lang w:val="en-US"/>
        </w:rPr>
        <w:t>at the third trimester</w:t>
      </w:r>
      <w:r w:rsidR="00FE2541" w:rsidRPr="009A31AA">
        <w:rPr>
          <w:rFonts w:ascii="Arial" w:hAnsi="Arial" w:cs="Arial"/>
          <w:sz w:val="24"/>
          <w:szCs w:val="24"/>
          <w:lang w:val="en-US"/>
        </w:rPr>
        <w:t xml:space="preserve">, declined to </w:t>
      </w:r>
      <w:r w:rsidR="00A672E3" w:rsidRPr="009A31AA">
        <w:rPr>
          <w:rFonts w:ascii="Arial" w:hAnsi="Arial" w:cs="Arial"/>
          <w:sz w:val="24"/>
          <w:szCs w:val="24"/>
          <w:lang w:val="en-US"/>
        </w:rPr>
        <w:t>12.6% six months postpartum without a concomitant reduction in symptom intensity</w:t>
      </w:r>
      <w:r w:rsidR="00FE2541" w:rsidRPr="009A31AA">
        <w:rPr>
          <w:rFonts w:ascii="Arial" w:hAnsi="Arial" w:cs="Arial"/>
          <w:sz w:val="24"/>
          <w:szCs w:val="24"/>
          <w:lang w:val="en-US"/>
        </w:rPr>
        <w:t xml:space="preserve"> – than </w:t>
      </w:r>
      <w:r w:rsidR="00A672E3" w:rsidRPr="009A31AA">
        <w:rPr>
          <w:rFonts w:ascii="Arial" w:hAnsi="Arial" w:cs="Arial"/>
          <w:sz w:val="24"/>
          <w:szCs w:val="24"/>
          <w:lang w:val="en-US"/>
        </w:rPr>
        <w:t xml:space="preserve">previous works </w:t>
      </w:r>
      <w:r w:rsidR="00A672E3" w:rsidRPr="009A31AA">
        <w:rPr>
          <w:rFonts w:ascii="Arial" w:hAnsi="Arial" w:cs="Arial"/>
          <w:sz w:val="24"/>
          <w:szCs w:val="24"/>
          <w:lang w:val="en-US"/>
        </w:rPr>
        <w:fldChar w:fldCharType="begin" w:fldLock="1"/>
      </w:r>
      <w:r w:rsidR="005429B6" w:rsidRPr="009A31AA">
        <w:rPr>
          <w:rFonts w:ascii="Arial" w:hAnsi="Arial" w:cs="Arial"/>
          <w:sz w:val="24"/>
          <w:szCs w:val="24"/>
          <w:lang w:val="en-US"/>
        </w:rPr>
        <w:instrText>ADDIN CSL_CITATION {"citationItems":[{"id":"ITEM-1","itemData":{"DOI":"10.1007/s00192-012-2017-3","ISSN":"14333023","abstract":"Urinary incontinence (UI) is a common condition in association with pregnancy. Incident UI in pregnancy or postpartum are significant risk factors for UI later in life. Epidemiological studies on UI during pregnancy and postpartum list numerous variables associated with UI. For women, the main focus is on pelvic floor muscle training to prevent UI. However, several other modifiable risk factors are likely to contribute to prevention of UI during pregnancy and postpartum. This review investigated modifiable risk factors for UI during pregnancy and postpartum and also reviewed randomized controlled trials on prevention of UI in association with pregnancy. Systematic searches for publications until September 2012 on prevention of UI during pregnancy and postpartum were performed. Based on available evidence, the following recommendations to prevent UI during pregnancy and postpartum were made: women should be advised not to smoke before or during pregnancy (grade B), aim at normal weight before pregnancy (grade B), and aim at regaining prepregnancy weight postpartum (grade B). Occasional low-intensity training should be advocated (grade B), and constipation should be avoided during pregnancy (grade B) and postpartum (grade C). Women should be advised to perform pelvic floor muscle training during pregnancy and postpartum (grade A) and to use perineal warm packs during delivery (grade B). Cesarean section to prevent UI cannot be recommended (grade D). If lifestyle recommendations are addressed in association with pregnancy, incidence of UI during pregnancy and postpartum is likely to decrease. © 2013 The International Urogynecological Association.","author":[{"dropping-particle":"","family":"Wesnes","given":"Stian Langeland","non-dropping-particle":"","parse-names":false,"suffix":""},{"dropping-particle":"","family":"Lose","given":"Gunnar","non-dropping-particle":"","parse-names":false,"suffix":""}],"container-title":"International Urogynecology Journal","id":"ITEM-1","issue":"6","issued":{"date-parts":[["2013"]]},"page":"889-899","title":"Preventing urinary incontinence during pregnancy and postpartum: A review","type":"article-journal","volume":"24"},"uris":["http://www.mendeley.com/documents/?uuid=8b857e71-7e79-41cb-96fd-400c962134b5"]},{"id":"ITEM-2","itemData":{"DOI":"10.1111/j.1471-0528.2012.03435.x","ISSN":"14700328","PMID":"22827706","abstract":"Objectives To investigate prevalence of urinary incontinence (UI) in a multi-ethnic population of pregnant women, and to analyse for possible associations of the known risk factors for UI in such a population. Design Population-based cross-sectional study. Setting All pregnant women in three administrative city districts attending the Child Health Clinics. Population and sample Out of 823 women identified in first trimester, 722 (74%) agreed to participate in the study at 28 weeks of gestation. Inclusion criteria were: healthy women at 20 weeks of gestation or less and able to communicate in Norwegian, Arabic, English, Sorani, Somali, Tamil, Turkish, Urdu or Vietnamese. Methods Differences between ethnic groups were tested by simple descriptive statistics. Associations were estimated by logistic regression analysis and presented as crude (cOR) and adjusted (aOR) odds ratios. Main outcome measures Prevalence of UI as ascertained using the International Consultation on Incontinence Questionnaireâ€\"urinary incontinenceâ€ \"short form. Results Prevalence rates of UI at 28 weeks of gestation were 26% for women of African origin, 36% for women of Middle Eastern origin, 40% for women of East Asian origin, 43% for women of South Asian origin and 45% for women of European/North American origin. The difference was significant between women of African and European/North American origins (P = 0.011) and between women of African and South Asian origins (P = 0.035). Age (aOR 1.05; 95% CI 1.01-1.09) and parity (aOR 2.34; 95% CI 1.66-3.28) were positively associated with the prevalence of UI in pregnancy. Women of African origin had significantly reduced odds for UI (aOR 0.42; 95% CI 0.20-0.87). East Asian and African women reported the highest perceived impact of UI in pregnancy. Conclusions A high prevalence of UI was found in a multi-ethnic pregnant population. © 2012 The Authors BJOG An International Journal of Obstetrics and Gynaecology.","author":[{"dropping-particle":"","family":"Bø","given":"K.","non-dropping-particle":"","parse-names":false,"suffix":""},{"dropping-particle":"","family":"Pauck Øglund","given":"G.","non-dropping-particle":"","parse-names":false,"suffix":""},{"dropping-particle":"","family":"Sletner","given":"L.","non-dropping-particle":"","parse-names":false,"suffix":""},{"dropping-particle":"","family":"Mørkrid","given":"K.","non-dropping-particle":"","parse-names":false,"suffix":""},{"dropping-particle":"","family":"Jenum","given":"A. K.","non-dropping-particle":"","parse-names":false,"suffix":""}],"container-title":"BJOG: An International Journal of Obstetrics and Gynaecology","id":"ITEM-2","issue":"11","issued":{"date-parts":[["2012"]]},"page":"1354-1360","title":"The prevalence of urinary incontinence in pregnancy among a multi-ethnic population resident in Norway","type":"article-journal","volume":"119"},"uris":["http://www.mendeley.com/documents/?uuid=ce624b0d-772a-4e47-98a0-3fa7452ad0fe"]},{"id":"ITEM-3","itemData":{"DOI":"10.1007/s00192-011-1640-8","ISSN":"14333023","abstract":"Introduction and hypothesis: We sought to characterize risk factors of urinary incontinence (UI) during pregnancy and the postpartum period in primiparous women in China. Methods: We enrolled 00,098 women from the seven regions of China ≥28 weeks' gestation from September 2007 to May 2009 and administered the Bristol Female Lower Urinary Tract Symptoms questionnaire to estimate the presence of different types of UI during late pregnancy (37 to 42 weeks' gestation) and at 6 weeks and 6 months postpartum. We also collected details of pregnancy and childbirth and demographic data. McNemar's test, multinomial logistic regression models, and binary logistic regression models were used. Results: Multivariable analysis revealed six independent risk factors for SUI: age, more frequent exercise, alcohol consumption, higher body mass index, larger waist circumference, and history of constipation. For those with no UI in late pregnancy, 3.7% and 3.0% developed new cases at 6 weeks and 6 months postpartum, respectively. Risk factors for UI at 6 months were frequent exercise, rural residence, perineal laceration, and lateral episiotomy. Prevalence of all UI was 26.7% in late pregnancy, 9.5% at 6 weeks postpartum, and 6.8% at 6 months postpartum. Most cases were stress urinary incontinence (18.6%, 6.9%, and 5.0%, at the respectively times). Conclusions: Rates of UI in primiparous women in China are consistent with those reported elsewhere. Rural location, frequent exercise, and birth-related injuries are risk factors for UI at 6 months postpartum. © The International Urogynecological Association 2012.","author":[{"dropping-particle":"","family":"Zhu","given":"Lan","non-dropping-particle":"","parse-names":false,"suffix":""},{"dropping-particle":"","family":"Li","given":"L.","non-dropping-particle":"","parse-names":false,"suffix":""},{"dropping-particle":"","family":"Lang","given":"Jing He","non-dropping-particle":"","parse-names":false,"suffix":""},{"dropping-particle":"","family":"Xu","given":"T.","non-dropping-particle":"","parse-names":false,"suffix":""}],"container-title":"International Urogynecology Journal","id":"ITEM-3","issue":"5","issued":{"date-parts":[["2012"]]},"page":"563-572","title":"Prevalence and risk factors for peri- and postpartum urinary incontinence in primiparous women in China: A prospective longitudinal study","type":"article-journal","volume":"23"},"uris":["http://www.mendeley.com/documents/?uuid=651a45bb-4cd9-4e69-877c-d6d56c611c7f"]}],"mendeley":{"formattedCitation":"[2,9,19]","plainTextFormattedCitation":"[2,9,19]","previouslyFormattedCitation":"[2,9,18]"},"properties":{"noteIndex":0},"schema":"https://github.com/citation-style-language/schema/raw/master/csl-citation.json"}</w:instrText>
      </w:r>
      <w:r w:rsidR="00A672E3" w:rsidRPr="009A31AA">
        <w:rPr>
          <w:rFonts w:ascii="Arial" w:hAnsi="Arial" w:cs="Arial"/>
          <w:sz w:val="24"/>
          <w:szCs w:val="24"/>
          <w:lang w:val="en-US"/>
        </w:rPr>
        <w:fldChar w:fldCharType="separate"/>
      </w:r>
      <w:r w:rsidR="005429B6" w:rsidRPr="009A31AA">
        <w:rPr>
          <w:rFonts w:ascii="Arial" w:hAnsi="Arial" w:cs="Arial"/>
          <w:noProof/>
          <w:sz w:val="24"/>
          <w:szCs w:val="24"/>
          <w:lang w:val="en-US"/>
        </w:rPr>
        <w:t>[2,9,19]</w:t>
      </w:r>
      <w:r w:rsidR="00A672E3" w:rsidRPr="009A31AA">
        <w:rPr>
          <w:rFonts w:ascii="Arial" w:hAnsi="Arial" w:cs="Arial"/>
          <w:sz w:val="24"/>
          <w:szCs w:val="24"/>
          <w:lang w:val="en-US"/>
        </w:rPr>
        <w:fldChar w:fldCharType="end"/>
      </w:r>
      <w:r w:rsidR="00A672E3" w:rsidRPr="009A31AA">
        <w:rPr>
          <w:rFonts w:ascii="Arial" w:hAnsi="Arial" w:cs="Arial"/>
          <w:sz w:val="24"/>
          <w:szCs w:val="24"/>
          <w:lang w:val="en-US"/>
        </w:rPr>
        <w:t xml:space="preserve">. Similarly, we observed lower </w:t>
      </w:r>
      <w:r w:rsidR="005D07B4" w:rsidRPr="009A31AA">
        <w:rPr>
          <w:rFonts w:ascii="Arial" w:hAnsi="Arial" w:cs="Arial"/>
          <w:sz w:val="24"/>
          <w:szCs w:val="24"/>
          <w:lang w:val="en-US"/>
        </w:rPr>
        <w:t xml:space="preserve">FI </w:t>
      </w:r>
      <w:r w:rsidR="00A672E3" w:rsidRPr="009A31AA">
        <w:rPr>
          <w:rFonts w:ascii="Arial" w:hAnsi="Arial" w:cs="Arial"/>
          <w:sz w:val="24"/>
          <w:szCs w:val="24"/>
          <w:lang w:val="en-US"/>
        </w:rPr>
        <w:t>rates</w:t>
      </w:r>
      <w:r w:rsidR="005D07B4" w:rsidRPr="009A31AA">
        <w:rPr>
          <w:rFonts w:ascii="Arial" w:hAnsi="Arial" w:cs="Arial"/>
          <w:sz w:val="24"/>
          <w:szCs w:val="24"/>
          <w:lang w:val="en-US"/>
        </w:rPr>
        <w:t xml:space="preserve"> </w:t>
      </w:r>
      <w:r w:rsidR="00A672E3" w:rsidRPr="009A31AA">
        <w:rPr>
          <w:rFonts w:ascii="Arial" w:hAnsi="Arial" w:cs="Arial"/>
          <w:sz w:val="24"/>
          <w:szCs w:val="24"/>
          <w:lang w:val="en-US"/>
        </w:rPr>
        <w:t xml:space="preserve">– 6.2% at the third trimester and 4.2% six months postpartum – </w:t>
      </w:r>
      <w:r w:rsidR="003639A2" w:rsidRPr="009A31AA">
        <w:rPr>
          <w:rFonts w:ascii="Arial" w:hAnsi="Arial" w:cs="Arial"/>
          <w:sz w:val="24"/>
          <w:szCs w:val="24"/>
          <w:lang w:val="en-US"/>
        </w:rPr>
        <w:t>than</w:t>
      </w:r>
      <w:r w:rsidR="00A672E3" w:rsidRPr="009A31AA">
        <w:rPr>
          <w:rFonts w:ascii="Arial" w:hAnsi="Arial" w:cs="Arial"/>
          <w:sz w:val="24"/>
          <w:szCs w:val="24"/>
          <w:lang w:val="en-US"/>
        </w:rPr>
        <w:t xml:space="preserve"> earlier studies </w:t>
      </w:r>
      <w:r w:rsidR="00A672E3" w:rsidRPr="009A31AA">
        <w:rPr>
          <w:rFonts w:ascii="Arial" w:hAnsi="Arial" w:cs="Arial"/>
          <w:sz w:val="24"/>
          <w:szCs w:val="24"/>
          <w:lang w:val="en-US"/>
        </w:rPr>
        <w:fldChar w:fldCharType="begin" w:fldLock="1"/>
      </w:r>
      <w:r w:rsidR="005429B6" w:rsidRPr="009A31AA">
        <w:rPr>
          <w:rFonts w:ascii="Arial" w:hAnsi="Arial" w:cs="Arial"/>
          <w:sz w:val="24"/>
          <w:szCs w:val="24"/>
          <w:lang w:val="en-US"/>
        </w:rPr>
        <w:instrText>ADDIN CSL_CITATION {"citationItems":[{"id":"ITEM-1","itemData":{"DOI":"10.1111/j.1471-0528.2000.tb11107.x","ISSN":"03065456","PMID":"11002952","abstract":"Objective: To evaluate the prevalence of anal incontinence at 16 weeks of gestation and to identify possible maternal and obstetrical risk factors. Design: Cross sectional study and cohort study. Setting: Department of Obstetrics and Gynaecology, Aarhus University Hospital, Denmark. Participants: Cross sectional study: 7557 women attending antenatal care. Cohort study: a subgroup of 1726 pregnant women with one previous delivery at our department. Results: The prevalence of anal incontinence within the preceding year was 8.6%. Incontinence of liquid and solid stools was reported in 2.3% and 0.6%, respectively. Isolated flatus incontinence at least once a week was reported in 4.2%. The risk of flatus incontinence at least once a week was increased with age &gt; 35 years (OR 1.6; 95% CI 1.1-2.4) and with previous lower abdominal or urological surgery (OR 1.5, 95% CI 1.1-2.1) in a logistic regression model controlling for maternal factors. Increasing parity did not increase the risk. The risk of flatus incontinence was increased after anal sphincter tear and birthweight &gt; 4000 g in a logistic regression model controlling for maternal and obstetric variables. Episiotomy was insignificantly associated, while spontaneous perineal tear &gt; 3 cm and a number of other intrapartum factors were not associated. Conclusion: True faecal incontinence is rare among younger women. However, an age &gt; 35 years and previous lower abdominal or urological surgery increased the risk of flatus incontinence in contrast to increasing parity. This suggests that childbirth plays a minor role compared with age. However, when analysing obstetric variables separately, a birthweight &gt; 4000 g, and anal sphincter tears were significant risk factors for flatus incontinence.","author":[{"dropping-particle":"","family":"Højberg","given":"Karen Elise","non-dropping-particle":"","parse-names":false,"suffix":""},{"dropping-particle":"","family":"Salvig","given":"Jannie Dalby","non-dropping-particle":"","parse-names":false,"suffix":""},{"dropping-particle":"","family":"Winsløw","given":"Nitnoi Albertsen","non-dropping-particle":"","parse-names":false,"suffix":""},{"dropping-particle":"","family":"Bek","given":"Karl Møller","non-dropping-particle":"","parse-names":false,"suffix":""},{"dropping-particle":"","family":"Laurberg","given":"Søren","non-dropping-particle":"","parse-names":false,"suffix":""},{"dropping-particle":"","family":"Secher","given":"Niels Jørgen","non-dropping-particle":"","parse-names":false,"suffix":""}],"container-title":"British Journal of Obstetrics and Gynaecology","id":"ITEM-1","issue":"9","issued":{"date-parts":[["2000"]]},"page":"1097-1103","title":"Flatus and faecal incontinence: Prevalence and risk factors at 16 weeks of gestation","type":"article-journal","volume":"107"},"uris":["http://www.mendeley.com/documents/?uuid=dc2205a2-0cbd-47eb-97c8-2e9a7b563a64"]},{"id":"ITEM-2","itemData":{"DOI":"10.1111/1471-0528.12643","ISSN":"14710528","PMID":"24589074","abstract":"Objective To evaluate the association between different types of anal incontinence (AI) and Quality of Life (QoL) in late pregnancy. Design Cross-sectional study. Setting Two maternity units in Norway 2009-2010. Population Primiparae aged 18 or over. Methods Participants answered questions about AI during the last 4 weeks of pregnancy on the St. Mark's score and impact of QoL in the Fecal Incontinence QoL score. Socioeconomic data were obtained from hospital records. Main outcome measures Self-reported AI and impact on QoL. Results 1571 primiparae responded; 573 (37%) had experienced AI during the last 4 weeks of pregnancy. One third of the incontinent women reported reduced QoL in the domain 'Coping'. 'Women experiencing urgency alone reported markedly better QoL compared to any other AI symptoms. AI appeared to have the strongest impact on the domains 'Coping' and 'Embarrassment'. Depression was only associated with experiencing the combination of all three symptoms [odds ratio (OR) 13; 95%confidence interval (CI) 3.2-51]. Experiencing flatus alone weekly or more was associated with the highest impact on 'Embarrassment' (OR 20; 95%CI 6.4-61) compared with all other symptoms or combination of AI symptoms, except the combination of all three AI symptoms. Conclusions Between 3 and 10% of the primiparae in this material experienced AI to such a extent that it affected QoL. The greatest impact was seen in the QoL domain 'Coping'. These findings highlight the importance of an increased awareness of AI in late pregnancy among health professionals and the need to implement routine discussions about AI with expectant and new mothers. © 2014 Royal College of Obstetricians and Gynaecologists.","author":[{"dropping-particle":"","family":"Johannessen","given":"H. H.","non-dropping-particle":"","parse-names":false,"suffix":""},{"dropping-particle":"","family":"Mørkved","given":"S.","non-dropping-particle":"","parse-names":false,"suffix":""},{"dropping-particle":"","family":"Stordahl","given":"A.","non-dropping-particle":"","parse-names":false,"suffix":""},{"dropping-particle":"","family":"Sandvik","given":"L.","non-dropping-particle":"","parse-names":false,"suffix":""},{"dropping-particle":"","family":"Wibe","given":"A.","non-dropping-particle":"","parse-names":false,"suffix":""}],"container-title":"BJOG: An International Journal of Obstetrics and Gynaecology","id":"ITEM-2","issue":"8","issued":{"date-parts":[["2014"]]},"page":"978-987","title":"Anal incontinence and Quality of Life in late pregnancy: A cross-sectional study","type":"article-journal","volume":"121"},"uris":["http://www.mendeley.com/documents/?uuid=f3354448-ec74-480d-a146-fab1a7d87590"]}],"mendeley":{"formattedCitation":"[20,21]","plainTextFormattedCitation":"[20,21]","previouslyFormattedCitation":"[19,20]"},"properties":{"noteIndex":0},"schema":"https://github.com/citation-style-language/schema/raw/master/csl-citation.json"}</w:instrText>
      </w:r>
      <w:r w:rsidR="00A672E3" w:rsidRPr="009A31AA">
        <w:rPr>
          <w:rFonts w:ascii="Arial" w:hAnsi="Arial" w:cs="Arial"/>
          <w:sz w:val="24"/>
          <w:szCs w:val="24"/>
          <w:lang w:val="en-US"/>
        </w:rPr>
        <w:fldChar w:fldCharType="separate"/>
      </w:r>
      <w:r w:rsidR="005429B6" w:rsidRPr="009A31AA">
        <w:rPr>
          <w:rFonts w:ascii="Arial" w:hAnsi="Arial" w:cs="Arial"/>
          <w:noProof/>
          <w:sz w:val="24"/>
          <w:szCs w:val="24"/>
          <w:lang w:val="en-US"/>
        </w:rPr>
        <w:t>[20,21]</w:t>
      </w:r>
      <w:r w:rsidR="00A672E3" w:rsidRPr="009A31AA">
        <w:rPr>
          <w:rFonts w:ascii="Arial" w:hAnsi="Arial" w:cs="Arial"/>
          <w:sz w:val="24"/>
          <w:szCs w:val="24"/>
          <w:lang w:val="en-US"/>
        </w:rPr>
        <w:fldChar w:fldCharType="end"/>
      </w:r>
      <w:r w:rsidR="00A672E3" w:rsidRPr="009A31AA">
        <w:rPr>
          <w:rFonts w:ascii="Arial" w:hAnsi="Arial" w:cs="Arial"/>
          <w:sz w:val="24"/>
          <w:szCs w:val="24"/>
          <w:lang w:val="en-US"/>
        </w:rPr>
        <w:t xml:space="preserve">. </w:t>
      </w:r>
      <w:bookmarkStart w:id="2" w:name="_Hlk92303719"/>
      <w:r w:rsidR="00B669EB" w:rsidRPr="009A31AA">
        <w:rPr>
          <w:rFonts w:ascii="Arial" w:hAnsi="Arial" w:cs="Arial"/>
          <w:sz w:val="24"/>
          <w:szCs w:val="24"/>
          <w:lang w:val="en-US"/>
        </w:rPr>
        <w:t>T</w:t>
      </w:r>
      <w:r w:rsidR="00A672E3" w:rsidRPr="009A31AA">
        <w:rPr>
          <w:rFonts w:ascii="Arial" w:hAnsi="Arial" w:cs="Arial"/>
          <w:sz w:val="24"/>
          <w:szCs w:val="24"/>
          <w:lang w:val="en-US"/>
        </w:rPr>
        <w:t xml:space="preserve">he different characteristics of our cohort than the general </w:t>
      </w:r>
      <w:r w:rsidR="009372F9" w:rsidRPr="009A31AA">
        <w:rPr>
          <w:rFonts w:ascii="Arial" w:hAnsi="Arial" w:cs="Arial"/>
          <w:sz w:val="24"/>
          <w:szCs w:val="24"/>
          <w:lang w:val="en-US"/>
        </w:rPr>
        <w:t xml:space="preserve">Tuscan </w:t>
      </w:r>
      <w:r w:rsidR="00A672E3" w:rsidRPr="009A31AA">
        <w:rPr>
          <w:rFonts w:ascii="Arial" w:hAnsi="Arial" w:cs="Arial"/>
          <w:sz w:val="24"/>
          <w:szCs w:val="24"/>
          <w:lang w:val="en-US"/>
        </w:rPr>
        <w:t>population</w:t>
      </w:r>
      <w:r w:rsidR="009372F9" w:rsidRPr="009A31AA">
        <w:rPr>
          <w:rFonts w:ascii="Arial" w:hAnsi="Arial" w:cs="Arial"/>
          <w:sz w:val="24"/>
          <w:szCs w:val="24"/>
          <w:lang w:val="en-US"/>
        </w:rPr>
        <w:t xml:space="preserve"> of pregnant women</w:t>
      </w:r>
      <w:bookmarkEnd w:id="2"/>
      <w:r w:rsidR="00FC19B4" w:rsidRPr="009A31AA">
        <w:rPr>
          <w:rFonts w:ascii="Arial" w:hAnsi="Arial" w:cs="Arial"/>
          <w:sz w:val="24"/>
          <w:szCs w:val="24"/>
          <w:lang w:val="en-US"/>
        </w:rPr>
        <w:t xml:space="preserve"> – </w:t>
      </w:r>
      <w:r w:rsidR="00490FF9" w:rsidRPr="009A31AA">
        <w:rPr>
          <w:rFonts w:ascii="Arial" w:hAnsi="Arial" w:cs="Arial"/>
          <w:sz w:val="24"/>
          <w:szCs w:val="24"/>
          <w:lang w:val="en-US"/>
        </w:rPr>
        <w:t>e.g.</w:t>
      </w:r>
      <w:r w:rsidR="00A672E3" w:rsidRPr="009A31AA">
        <w:rPr>
          <w:rFonts w:ascii="Arial" w:hAnsi="Arial" w:cs="Arial"/>
          <w:sz w:val="24"/>
          <w:szCs w:val="24"/>
          <w:lang w:val="en-US"/>
        </w:rPr>
        <w:t>, the lower proportion of multiparous women (38.2%) compared to the general population (58.3%)</w:t>
      </w:r>
      <w:r w:rsidR="00B669EB" w:rsidRPr="009A31AA">
        <w:rPr>
          <w:rFonts w:ascii="Arial" w:hAnsi="Arial" w:cs="Arial"/>
          <w:sz w:val="24"/>
          <w:szCs w:val="24"/>
          <w:lang w:val="en-US"/>
        </w:rPr>
        <w:t xml:space="preserve"> </w:t>
      </w:r>
      <w:r w:rsidR="00FC19B4" w:rsidRPr="009A31AA">
        <w:rPr>
          <w:rFonts w:ascii="Arial" w:hAnsi="Arial" w:cs="Arial"/>
          <w:sz w:val="24"/>
          <w:szCs w:val="24"/>
          <w:lang w:val="en-US"/>
        </w:rPr>
        <w:t xml:space="preserve">– </w:t>
      </w:r>
      <w:r w:rsidR="00B669EB" w:rsidRPr="009A31AA">
        <w:rPr>
          <w:rFonts w:ascii="Arial" w:hAnsi="Arial" w:cs="Arial"/>
          <w:sz w:val="24"/>
          <w:szCs w:val="24"/>
          <w:lang w:val="en-US"/>
        </w:rPr>
        <w:t>may have led to an underestimation of UI/FI prevalence</w:t>
      </w:r>
      <w:r w:rsidR="00A672E3" w:rsidRPr="009A31AA">
        <w:rPr>
          <w:rFonts w:ascii="Arial" w:hAnsi="Arial" w:cs="Arial"/>
          <w:sz w:val="24"/>
          <w:szCs w:val="24"/>
          <w:lang w:val="en-US"/>
        </w:rPr>
        <w:t xml:space="preserve">. </w:t>
      </w:r>
      <w:r w:rsidR="005D07B4" w:rsidRPr="009A31AA">
        <w:rPr>
          <w:rFonts w:ascii="Arial" w:hAnsi="Arial" w:cs="Arial"/>
          <w:sz w:val="24"/>
          <w:szCs w:val="24"/>
          <w:lang w:val="en-US"/>
        </w:rPr>
        <w:t>S</w:t>
      </w:r>
      <w:r w:rsidR="00995B79" w:rsidRPr="009A31AA">
        <w:rPr>
          <w:rFonts w:ascii="Arial" w:hAnsi="Arial" w:cs="Arial"/>
          <w:sz w:val="24"/>
          <w:szCs w:val="24"/>
          <w:lang w:val="en-US"/>
        </w:rPr>
        <w:t>uch divergences</w:t>
      </w:r>
      <w:r w:rsidR="00A672E3" w:rsidRPr="009A31AA">
        <w:rPr>
          <w:rFonts w:ascii="Arial" w:hAnsi="Arial" w:cs="Arial"/>
          <w:sz w:val="24"/>
          <w:szCs w:val="24"/>
          <w:lang w:val="en-US"/>
        </w:rPr>
        <w:t xml:space="preserve"> may be </w:t>
      </w:r>
      <w:r w:rsidR="00B669EB" w:rsidRPr="009A31AA">
        <w:rPr>
          <w:rFonts w:ascii="Arial" w:hAnsi="Arial" w:cs="Arial"/>
          <w:sz w:val="24"/>
          <w:szCs w:val="24"/>
          <w:lang w:val="en-US"/>
        </w:rPr>
        <w:t xml:space="preserve">explained </w:t>
      </w:r>
      <w:r w:rsidR="005D07B4" w:rsidRPr="009A31AA">
        <w:rPr>
          <w:rFonts w:ascii="Arial" w:hAnsi="Arial" w:cs="Arial"/>
          <w:sz w:val="24"/>
          <w:szCs w:val="24"/>
          <w:lang w:val="en-US"/>
        </w:rPr>
        <w:t>also</w:t>
      </w:r>
      <w:r w:rsidR="00A672E3" w:rsidRPr="009A31AA">
        <w:rPr>
          <w:rFonts w:ascii="Arial" w:hAnsi="Arial" w:cs="Arial"/>
          <w:sz w:val="24"/>
          <w:szCs w:val="24"/>
          <w:lang w:val="en-US"/>
        </w:rPr>
        <w:t xml:space="preserve"> by</w:t>
      </w:r>
      <w:r w:rsidRPr="009A31AA">
        <w:rPr>
          <w:rFonts w:ascii="Arial" w:hAnsi="Arial" w:cs="Arial"/>
          <w:sz w:val="24"/>
          <w:szCs w:val="24"/>
          <w:lang w:val="en-US"/>
        </w:rPr>
        <w:t xml:space="preserve"> the bias given by </w:t>
      </w:r>
      <w:r w:rsidR="003A16EC" w:rsidRPr="009A31AA">
        <w:rPr>
          <w:rFonts w:ascii="Arial" w:hAnsi="Arial" w:cs="Arial"/>
          <w:sz w:val="24"/>
          <w:szCs w:val="24"/>
          <w:lang w:val="en-US"/>
        </w:rPr>
        <w:t>self</w:t>
      </w:r>
      <w:r w:rsidRPr="009A31AA">
        <w:rPr>
          <w:rFonts w:ascii="Arial" w:hAnsi="Arial" w:cs="Arial"/>
          <w:sz w:val="24"/>
          <w:szCs w:val="24"/>
          <w:lang w:val="en-US"/>
        </w:rPr>
        <w:t>-reported data</w:t>
      </w:r>
      <w:r w:rsidR="003A16EC" w:rsidRPr="009A31AA">
        <w:rPr>
          <w:rFonts w:ascii="Arial" w:hAnsi="Arial" w:cs="Arial"/>
          <w:sz w:val="24"/>
          <w:szCs w:val="24"/>
          <w:lang w:val="en-US"/>
        </w:rPr>
        <w:t xml:space="preserve"> </w:t>
      </w:r>
      <w:r w:rsidR="003A16EC" w:rsidRPr="009A31AA">
        <w:rPr>
          <w:rFonts w:ascii="Arial" w:hAnsi="Arial" w:cs="Arial"/>
          <w:sz w:val="24"/>
          <w:szCs w:val="24"/>
          <w:lang w:val="en-US"/>
        </w:rPr>
        <w:fldChar w:fldCharType="begin" w:fldLock="1"/>
      </w:r>
      <w:r w:rsidR="00D250FB" w:rsidRPr="009A31AA">
        <w:rPr>
          <w:rFonts w:ascii="Arial" w:hAnsi="Arial" w:cs="Arial"/>
          <w:sz w:val="24"/>
          <w:szCs w:val="24"/>
          <w:lang w:val="en-US"/>
        </w:rPr>
        <w:instrText>ADDIN CSL_CITATION {"citationItems":[{"id":"ITEM-1","itemData":{"DOI":"10.1007/s00192-021-04788-w","ISSN":"14333023","PMID":"33835213","abstract":"Introduction and hypothesis: We examined obstetric and maternal-newborn factors and UI history for stress urinary incontinence (UI) and urge UI during pregnancy and the first year postpartum. Methods: This prospective cohort study included 1447 pregnant women who underwent prenatal examinations and completed an Incontinence Questionnaire-Urinary Incontinence Short Form before pregnancy, during early, mid- and late pregnancy, and at five visits during the first year postpartum. Data were analyzed using univariate/multivariate generalized estimating equation (GEE) logistic regression analyses. Results: The prevalence rates of stress UI during late pregnancy (42.5%) and urge UI at 3–5 days postpartum (10.4%) were the highest throughout pregnancy and the first year postpartum. After adjusting for covariates, gestational age increased the risks of stress UI (p &lt; 0.001) and urge UI (p = 0.003); stress UI during pre-pregnancy, number of previous vaginal deliveries and concurrent high body mass index (BMI) increased stress UI (all p &lt; 0.05); urge UI during pre-pregnancy and full-time work increased urge UI (both p &lt; 0.05) during pregnancy. During the postpartum period, vaginal delivery increased stress UI (p &lt; 0.001) and urge UI (p = 0.041); stress UI during pre-pregnancy and pregnancy, women aged ≥ 30 years and vacuum extraction/forceps delivery increased stress UI (all p &lt; 0.05). Urge UI during early, mid- and late pregnancy increased stress UI (all p &lt; 0.05). Conclusions: Gestational age increased stress and urge UI, while previous vaginal deliveries and high BMI increased stress UI; full-time work increased urge UI during pregnancy. Vaginal delivery increased both UIs, and vacuum/forceps delivery and maternal age increased stress UI during postpartum.","author":[{"dropping-particle":"","family":"Chang","given":"Shiow Ru","non-dropping-particle":"","parse-names":false,"suffix":""},{"dropping-particle":"","family":"Lin","given":"Wei An","non-dropping-particle":"","parse-names":false,"suffix":""},{"dropping-particle":"","family":"Chang","given":"Ting Chen","non-dropping-particle":"","parse-names":false,"suffix":""},{"dropping-particle":"","family":"Lin","given":"Ho Hsiung","non-dropping-particle":"","parse-names":false,"suffix":""},{"dropping-particle":"","family":"Lee","given":"Chien Nan","non-dropping-particle":"","parse-names":false,"suffix":""},{"dropping-particle":"","family":"Lin","given":"Ming I.","non-dropping-particle":"","parse-names":false,"suffix":""}],"container-title":"International Urogynecology Journal","id":"ITEM-1","issued":{"date-parts":[["2021"]]},"publisher":"International Urogynecology Journal","title":"Risk factors for stress and urge urinary incontinence during pregnancy and the first year postpartum: a prospective longitudinal study","type":"article-journal"},"uris":["http://www.mendeley.com/documents/?uuid=c7faed25-d54d-4f83-9c53-2ba645d63a5b"]}],"mendeley":{"formattedCitation":"[10]","plainTextFormattedCitation":"[10]","previouslyFormattedCitation":"[10]"},"properties":{"noteIndex":0},"schema":"https://github.com/citation-style-language/schema/raw/master/csl-citation.json"}</w:instrText>
      </w:r>
      <w:r w:rsidR="003A16EC" w:rsidRPr="009A31AA">
        <w:rPr>
          <w:rFonts w:ascii="Arial" w:hAnsi="Arial" w:cs="Arial"/>
          <w:sz w:val="24"/>
          <w:szCs w:val="24"/>
          <w:lang w:val="en-US"/>
        </w:rPr>
        <w:fldChar w:fldCharType="separate"/>
      </w:r>
      <w:r w:rsidR="003A16EC" w:rsidRPr="009A31AA">
        <w:rPr>
          <w:rFonts w:ascii="Arial" w:hAnsi="Arial" w:cs="Arial"/>
          <w:noProof/>
          <w:sz w:val="24"/>
          <w:szCs w:val="24"/>
          <w:lang w:val="en-US"/>
        </w:rPr>
        <w:t>[10]</w:t>
      </w:r>
      <w:r w:rsidR="003A16EC" w:rsidRPr="009A31AA">
        <w:rPr>
          <w:rFonts w:ascii="Arial" w:hAnsi="Arial" w:cs="Arial"/>
          <w:sz w:val="24"/>
          <w:szCs w:val="24"/>
          <w:lang w:val="en-US"/>
        </w:rPr>
        <w:fldChar w:fldCharType="end"/>
      </w:r>
      <w:r w:rsidRPr="009A31AA">
        <w:rPr>
          <w:rFonts w:ascii="Arial" w:hAnsi="Arial" w:cs="Arial"/>
          <w:sz w:val="24"/>
          <w:szCs w:val="24"/>
          <w:lang w:val="en-US"/>
        </w:rPr>
        <w:t>,</w:t>
      </w:r>
      <w:r w:rsidR="00A672E3" w:rsidRPr="009A31AA">
        <w:rPr>
          <w:rFonts w:ascii="Arial" w:hAnsi="Arial" w:cs="Arial"/>
          <w:sz w:val="24"/>
          <w:szCs w:val="24"/>
          <w:lang w:val="en-US"/>
        </w:rPr>
        <w:t xml:space="preserve"> </w:t>
      </w:r>
      <w:r w:rsidRPr="009A31AA">
        <w:rPr>
          <w:rFonts w:ascii="Arial" w:hAnsi="Arial" w:cs="Arial"/>
          <w:sz w:val="24"/>
          <w:szCs w:val="24"/>
          <w:lang w:val="en-US"/>
        </w:rPr>
        <w:t xml:space="preserve">by </w:t>
      </w:r>
      <w:r w:rsidR="00A672E3" w:rsidRPr="009A31AA">
        <w:rPr>
          <w:rFonts w:ascii="Arial" w:hAnsi="Arial" w:cs="Arial"/>
          <w:sz w:val="24"/>
          <w:szCs w:val="24"/>
          <w:lang w:val="en-US"/>
        </w:rPr>
        <w:t>the</w:t>
      </w:r>
      <w:r w:rsidRPr="009A31AA">
        <w:rPr>
          <w:rFonts w:ascii="Arial" w:hAnsi="Arial" w:cs="Arial"/>
          <w:sz w:val="24"/>
          <w:szCs w:val="24"/>
          <w:lang w:val="en-US"/>
        </w:rPr>
        <w:t xml:space="preserve"> use of</w:t>
      </w:r>
      <w:r w:rsidR="00D20C1B" w:rsidRPr="009A31AA">
        <w:rPr>
          <w:rFonts w:ascii="Arial" w:hAnsi="Arial" w:cs="Arial"/>
          <w:sz w:val="24"/>
          <w:szCs w:val="24"/>
          <w:lang w:val="en-US"/>
        </w:rPr>
        <w:t xml:space="preserve"> </w:t>
      </w:r>
      <w:r w:rsidR="00A672E3" w:rsidRPr="009A31AA">
        <w:rPr>
          <w:rFonts w:ascii="Arial" w:hAnsi="Arial" w:cs="Arial"/>
          <w:sz w:val="24"/>
          <w:szCs w:val="24"/>
          <w:lang w:val="en-US"/>
        </w:rPr>
        <w:t>different tools</w:t>
      </w:r>
      <w:r w:rsidR="008C08BB" w:rsidRPr="009A31AA">
        <w:rPr>
          <w:rFonts w:ascii="Arial" w:hAnsi="Arial" w:cs="Arial"/>
          <w:sz w:val="24"/>
          <w:szCs w:val="24"/>
          <w:lang w:val="en-US"/>
        </w:rPr>
        <w:t xml:space="preserve"> </w:t>
      </w:r>
      <w:r w:rsidR="00A672E3" w:rsidRPr="009A31AA">
        <w:rPr>
          <w:rFonts w:ascii="Arial" w:hAnsi="Arial" w:cs="Arial"/>
          <w:sz w:val="24"/>
          <w:szCs w:val="24"/>
          <w:lang w:val="en-US"/>
        </w:rPr>
        <w:t>to assess incontinence-related symptoms</w:t>
      </w:r>
      <w:r w:rsidR="006073B7" w:rsidRPr="009A31AA">
        <w:rPr>
          <w:rFonts w:ascii="Arial" w:hAnsi="Arial" w:cs="Arial"/>
          <w:sz w:val="24"/>
          <w:szCs w:val="24"/>
          <w:lang w:val="en-US"/>
        </w:rPr>
        <w:t xml:space="preserve"> </w:t>
      </w:r>
      <w:r w:rsidR="006073B7" w:rsidRPr="009A31AA">
        <w:rPr>
          <w:rFonts w:ascii="Arial" w:hAnsi="Arial" w:cs="Arial"/>
          <w:sz w:val="24"/>
          <w:szCs w:val="24"/>
          <w:lang w:val="en-US"/>
        </w:rPr>
        <w:fldChar w:fldCharType="begin" w:fldLock="1"/>
      </w:r>
      <w:r w:rsidR="005429B6" w:rsidRPr="009A31AA">
        <w:rPr>
          <w:rFonts w:ascii="Arial" w:hAnsi="Arial" w:cs="Arial"/>
          <w:sz w:val="24"/>
          <w:szCs w:val="24"/>
          <w:lang w:val="en-US"/>
        </w:rPr>
        <w:instrText>ADDIN CSL_CITATION {"citationItems":[{"id":"ITEM-1","itemData":{"DOI":"10.1007/s00192-011-1640-8","ISSN":"14333023","abstract":"Introduction and hypothesis: We sought to characterize risk factors of urinary incontinence (UI) during pregnancy and the postpartum period in primiparous women in China. Methods: We enrolled 00,098 women from the seven regions of China ≥28 weeks' gestation from September 2007 to May 2009 and administered the Bristol Female Lower Urinary Tract Symptoms questionnaire to estimate the presence of different types of UI during late pregnancy (37 to 42 weeks' gestation) and at 6 weeks and 6 months postpartum. We also collected details of pregnancy and childbirth and demographic data. McNemar's test, multinomial logistic regression models, and binary logistic regression models were used. Results: Multivariable analysis revealed six independent risk factors for SUI: age, more frequent exercise, alcohol consumption, higher body mass index, larger waist circumference, and history of constipation. For those with no UI in late pregnancy, 3.7% and 3.0% developed new cases at 6 weeks and 6 months postpartum, respectively. Risk factors for UI at 6 months were frequent exercise, rural residence, perineal laceration, and lateral episiotomy. Prevalence of all UI was 26.7% in late pregnancy, 9.5% at 6 weeks postpartum, and 6.8% at 6 months postpartum. Most cases were stress urinary incontinence (18.6%, 6.9%, and 5.0%, at the respectively times). Conclusions: Rates of UI in primiparous women in China are consistent with those reported elsewhere. Rural location, frequent exercise, and birth-related injuries are risk factors for UI at 6 months postpartum. © The International Urogynecological Association 2012.","author":[{"dropping-particle":"","family":"Zhu","given":"Lan","non-dropping-particle":"","parse-names":false,"suffix":""},{"dropping-particle":"","family":"Li","given":"L.","non-dropping-particle":"","parse-names":false,"suffix":""},{"dropping-particle":"","family":"Lang","given":"Jing He","non-dropping-particle":"","parse-names":false,"suffix":""},{"dropping-particle":"","family":"Xu","given":"T.","non-dropping-particle":"","parse-names":false,"suffix":""}],"container-title":"International Urogynecology Journal","id":"ITEM-1","issue":"5","issued":{"date-parts":[["2012"]]},"page":"563-572","title":"Prevalence and risk factors for peri- and postpartum urinary incontinence in primiparous women in China: A prospective longitudinal study","type":"article-journal","volume":"23"},"uris":["http://www.mendeley.com/documents/?uuid=651a45bb-4cd9-4e69-877c-d6d56c611c7f"]},{"id":"ITEM-2","itemData":{"DOI":"10.1111/1471-0528.12643","ISSN":"14710528","PMID":"24589074","abstract":"Objective To evaluate the association between different types of anal incontinence (AI) and Quality of Life (QoL) in late pregnancy. Design Cross-sectional study. Setting Two maternity units in Norway 2009-2010. Population Primiparae aged 18 or over. Methods Participants answered questions about AI during the last 4 weeks of pregnancy on the St. Mark's score and impact of QoL in the Fecal Incontinence QoL score. Socioeconomic data were obtained from hospital records. Main outcome measures Self-reported AI and impact on QoL. Results 1571 primiparae responded; 573 (37%) had experienced AI during the last 4 weeks of pregnancy. One third of the incontinent women reported reduced QoL in the domain 'Coping'. 'Women experiencing urgency alone reported markedly better QoL compared to any other AI symptoms. AI appeared to have the strongest impact on the domains 'Coping' and 'Embarrassment'. Depression was only associated with experiencing the combination of all three symptoms [odds ratio (OR) 13; 95%confidence interval (CI) 3.2-51]. Experiencing flatus alone weekly or more was associated with the highest impact on 'Embarrassment' (OR 20; 95%CI 6.4-61) compared with all other symptoms or combination of AI symptoms, except the combination of all three AI symptoms. Conclusions Between 3 and 10% of the primiparae in this material experienced AI to such a extent that it affected QoL. The greatest impact was seen in the QoL domain 'Coping'. These findings highlight the importance of an increased awareness of AI in late pregnancy among health professionals and the need to implement routine discussions about AI with expectant and new mothers. © 2014 Royal College of Obstetricians and Gynaecologists.","author":[{"dropping-particle":"","family":"Johannessen","given":"H. H.","non-dropping-particle":"","parse-names":false,"suffix":""},{"dropping-particle":"","family":"Mørkved","given":"S.","non-dropping-particle":"","parse-names":false,"suffix":""},{"dropping-particle":"","family":"Stordahl","given":"A.","non-dropping-particle":"","parse-names":false,"suffix":""},{"dropping-particle":"","family":"Sandvik","given":"L.","non-dropping-particle":"","parse-names":false,"suffix":""},{"dropping-particle":"","family":"Wibe","given":"A.","non-dropping-particle":"","parse-names":false,"suffix":""}],"container-title":"BJOG: An International Journal of Obstetrics and Gynaecology","id":"ITEM-2","issue":"8","issued":{"date-parts":[["2014"]]},"page":"978-987","title":"Anal incontinence and Quality of Life in late pregnancy: A cross-sectional study","type":"article-journal","volume":"121"},"uris":["http://www.mendeley.com/documents/?uuid=f3354448-ec74-480d-a146-fab1a7d87590"]}],"mendeley":{"formattedCitation":"[9,21]","plainTextFormattedCitation":"[9,21]","previouslyFormattedCitation":"[9,20]"},"properties":{"noteIndex":0},"schema":"https://github.com/citation-style-language/schema/raw/master/csl-citation.json"}</w:instrText>
      </w:r>
      <w:r w:rsidR="006073B7" w:rsidRPr="009A31AA">
        <w:rPr>
          <w:rFonts w:ascii="Arial" w:hAnsi="Arial" w:cs="Arial"/>
          <w:sz w:val="24"/>
          <w:szCs w:val="24"/>
          <w:lang w:val="en-US"/>
        </w:rPr>
        <w:fldChar w:fldCharType="separate"/>
      </w:r>
      <w:r w:rsidR="005429B6" w:rsidRPr="009A31AA">
        <w:rPr>
          <w:rFonts w:ascii="Arial" w:hAnsi="Arial" w:cs="Arial"/>
          <w:noProof/>
          <w:sz w:val="24"/>
          <w:szCs w:val="24"/>
          <w:lang w:val="en-US"/>
        </w:rPr>
        <w:t>[9,21]</w:t>
      </w:r>
      <w:r w:rsidR="006073B7" w:rsidRPr="009A31AA">
        <w:rPr>
          <w:rFonts w:ascii="Arial" w:hAnsi="Arial" w:cs="Arial"/>
          <w:sz w:val="24"/>
          <w:szCs w:val="24"/>
          <w:lang w:val="en-US"/>
        </w:rPr>
        <w:fldChar w:fldCharType="end"/>
      </w:r>
      <w:r w:rsidR="00A672E3" w:rsidRPr="009A31AA">
        <w:rPr>
          <w:rFonts w:ascii="Arial" w:hAnsi="Arial" w:cs="Arial"/>
          <w:sz w:val="24"/>
          <w:szCs w:val="24"/>
          <w:lang w:val="en-US"/>
        </w:rPr>
        <w:t xml:space="preserve">, or by the </w:t>
      </w:r>
      <w:r w:rsidR="008C08BB" w:rsidRPr="009A31AA">
        <w:rPr>
          <w:rFonts w:ascii="Arial" w:hAnsi="Arial" w:cs="Arial"/>
          <w:sz w:val="24"/>
          <w:szCs w:val="24"/>
          <w:lang w:val="en-US"/>
        </w:rPr>
        <w:t xml:space="preserve">data </w:t>
      </w:r>
      <w:r w:rsidR="00A672E3" w:rsidRPr="009A31AA">
        <w:rPr>
          <w:rFonts w:ascii="Arial" w:hAnsi="Arial" w:cs="Arial"/>
          <w:sz w:val="24"/>
          <w:szCs w:val="24"/>
          <w:lang w:val="en-US"/>
        </w:rPr>
        <w:t>collection</w:t>
      </w:r>
      <w:r w:rsidR="008C08BB" w:rsidRPr="009A31AA">
        <w:rPr>
          <w:rFonts w:ascii="Arial" w:hAnsi="Arial" w:cs="Arial"/>
          <w:sz w:val="24"/>
          <w:szCs w:val="24"/>
          <w:lang w:val="en-US"/>
        </w:rPr>
        <w:t xml:space="preserve"> </w:t>
      </w:r>
      <w:r w:rsidR="00A672E3" w:rsidRPr="009A31AA">
        <w:rPr>
          <w:rFonts w:ascii="Arial" w:hAnsi="Arial" w:cs="Arial"/>
          <w:sz w:val="24"/>
          <w:szCs w:val="24"/>
          <w:lang w:val="en-US"/>
        </w:rPr>
        <w:t>at diverse time-points</w:t>
      </w:r>
      <w:r w:rsidR="006073B7" w:rsidRPr="009A31AA">
        <w:rPr>
          <w:rFonts w:ascii="Arial" w:hAnsi="Arial" w:cs="Arial"/>
          <w:sz w:val="24"/>
          <w:szCs w:val="24"/>
          <w:lang w:val="en-US"/>
        </w:rPr>
        <w:t xml:space="preserve"> </w:t>
      </w:r>
      <w:r w:rsidR="006073B7" w:rsidRPr="009A31AA">
        <w:rPr>
          <w:rFonts w:ascii="Arial" w:hAnsi="Arial" w:cs="Arial"/>
          <w:sz w:val="24"/>
          <w:szCs w:val="24"/>
          <w:lang w:val="en-US"/>
        </w:rPr>
        <w:fldChar w:fldCharType="begin" w:fldLock="1"/>
      </w:r>
      <w:r w:rsidR="005429B6" w:rsidRPr="009A31AA">
        <w:rPr>
          <w:rFonts w:ascii="Arial" w:hAnsi="Arial" w:cs="Arial"/>
          <w:sz w:val="24"/>
          <w:szCs w:val="24"/>
          <w:lang w:val="en-US"/>
        </w:rPr>
        <w:instrText>ADDIN CSL_CITATION {"citationItems":[{"id":"ITEM-1","itemData":{"DOI":"10.1111/j.1471-0528.2012.03435.x","ISSN":"14700328","PMID":"22827706","abstract":"Objectives To investigate prevalence of urinary incontinence (UI) in a multi-ethnic population of pregnant women, and to analyse for possible associations of the known risk factors for UI in such a population. Design Population-based cross-sectional study. Setting All pregnant women in three administrative city districts attending the Child Health Clinics. Population and sample Out of 823 women identified in first trimester, 722 (74%) agreed to participate in the study at 28 weeks of gestation. Inclusion criteria were: healthy women at 20 weeks of gestation or less and able to communicate in Norwegian, Arabic, English, Sorani, Somali, Tamil, Turkish, Urdu or Vietnamese. Methods Differences between ethnic groups were tested by simple descriptive statistics. Associations were estimated by logistic regression analysis and presented as crude (cOR) and adjusted (aOR) odds ratios. Main outcome measures Prevalence of UI as ascertained using the International Consultation on Incontinence Questionnaireâ€\"urinary incontinenceâ€ \"short form. Results Prevalence rates of UI at 28 weeks of gestation were 26% for women of African origin, 36% for women of Middle Eastern origin, 40% for women of East Asian origin, 43% for women of South Asian origin and 45% for women of European/North American origin. The difference was significant between women of African and European/North American origins (P = 0.011) and between women of African and South Asian origins (P = 0.035). Age (aOR 1.05; 95% CI 1.01-1.09) and parity (aOR 2.34; 95% CI 1.66-3.28) were positively associated with the prevalence of UI in pregnancy. Women of African origin had significantly reduced odds for UI (aOR 0.42; 95% CI 0.20-0.87). East Asian and African women reported the highest perceived impact of UI in pregnancy. Conclusions A high prevalence of UI was found in a multi-ethnic pregnant population. © 2012 The Authors BJOG An International Journal of Obstetrics and Gynaecology.","author":[{"dropping-particle":"","family":"Bø","given":"K.","non-dropping-particle":"","parse-names":false,"suffix":""},{"dropping-particle":"","family":"Pauck Øglund","given":"G.","non-dropping-particle":"","parse-names":false,"suffix":""},{"dropping-particle":"","family":"Sletner","given":"L.","non-dropping-particle":"","parse-names":false,"suffix":""},{"dropping-particle":"","family":"Mørkrid","given":"K.","non-dropping-particle":"","parse-names":false,"suffix":""},{"dropping-particle":"","family":"Jenum","given":"A. K.","non-dropping-particle":"","parse-names":false,"suffix":""}],"container-title":"BJOG: An International Journal of Obstetrics and Gynaecology","id":"ITEM-1","issue":"11","issued":{"date-parts":[["2012"]]},"page":"1354-1360","title":"The prevalence of urinary incontinence in pregnancy among a multi-ethnic population resident in Norway","type":"article-journal","volume":"119"},"uris":["http://www.mendeley.com/documents/?uuid=ce624b0d-772a-4e47-98a0-3fa7452ad0fe"]},{"id":"ITEM-2","itemData":{"DOI":"10.1111/j.1471-0528.2000.tb11107.x","ISSN":"03065456","PMID":"11002952","abstract":"Objective: To evaluate the prevalence of anal incontinence at 16 weeks of gestation and to identify possible maternal and obstetrical risk factors. Design: Cross sectional study and cohort study. Setting: Department of Obstetrics and Gynaecology, Aarhus University Hospital, Denmark. Participants: Cross sectional study: 7557 women attending antenatal care. Cohort study: a subgroup of 1726 pregnant women with one previous delivery at our department. Results: The prevalence of anal incontinence within the preceding year was 8.6%. Incontinence of liquid and solid stools was reported in 2.3% and 0.6%, respectively. Isolated flatus incontinence at least once a week was reported in 4.2%. The risk of flatus incontinence at least once a week was increased with age &gt; 35 years (OR 1.6; 95% CI 1.1-2.4) and with previous lower abdominal or urological surgery (OR 1.5, 95% CI 1.1-2.1) in a logistic regression model controlling for maternal factors. Increasing parity did not increase the risk. The risk of flatus incontinence was increased after anal sphincter tear and birthweight &gt; 4000 g in a logistic regression model controlling for maternal and obstetric variables. Episiotomy was insignificantly associated, while spontaneous perineal tear &gt; 3 cm and a number of other intrapartum factors were not associated. Conclusion: True faecal incontinence is rare among younger women. However, an age &gt; 35 years and previous lower abdominal or urological surgery increased the risk of flatus incontinence in contrast to increasing parity. This suggests that childbirth plays a minor role compared with age. However, when analysing obstetric variables separately, a birthweight &gt; 4000 g, and anal sphincter tears were significant risk factors for flatus incontinence.","author":[{"dropping-particle":"","family":"Højberg","given":"Karen Elise","non-dropping-particle":"","parse-names":false,"suffix":""},{"dropping-particle":"","family":"Salvig","given":"Jannie Dalby","non-dropping-particle":"","parse-names":false,"suffix":""},{"dropping-particle":"","family":"Winsløw","given":"Nitnoi Albertsen","non-dropping-particle":"","parse-names":false,"suffix":""},{"dropping-particle":"","family":"Bek","given":"Karl Møller","non-dropping-particle":"","parse-names":false,"suffix":""},{"dropping-particle":"","family":"Laurberg","given":"Søren","non-dropping-particle":"","parse-names":false,"suffix":""},{"dropping-particle":"","family":"Secher","given":"Niels Jørgen","non-dropping-particle":"","parse-names":false,"suffix":""}],"container-title":"British Journal of Obstetrics and Gynaecology","id":"ITEM-2","issue":"9","issued":{"date-parts":[["2000"]]},"page":"1097-1103","title":"Flatus and faecal incontinence: Prevalence and risk factors at 16 weeks of gestation","type":"article-journal","volume":"107"},"uris":["http://www.mendeley.com/documents/?uuid=dc2205a2-0cbd-47eb-97c8-2e9a7b563a64"]}],"mendeley":{"formattedCitation":"[19,20]","plainTextFormattedCitation":"[19,20]","previouslyFormattedCitation":"[18,19]"},"properties":{"noteIndex":0},"schema":"https://github.com/citation-style-language/schema/raw/master/csl-citation.json"}</w:instrText>
      </w:r>
      <w:r w:rsidR="006073B7" w:rsidRPr="009A31AA">
        <w:rPr>
          <w:rFonts w:ascii="Arial" w:hAnsi="Arial" w:cs="Arial"/>
          <w:sz w:val="24"/>
          <w:szCs w:val="24"/>
          <w:lang w:val="en-US"/>
        </w:rPr>
        <w:fldChar w:fldCharType="separate"/>
      </w:r>
      <w:r w:rsidR="005429B6" w:rsidRPr="009A31AA">
        <w:rPr>
          <w:rFonts w:ascii="Arial" w:hAnsi="Arial" w:cs="Arial"/>
          <w:noProof/>
          <w:sz w:val="24"/>
          <w:szCs w:val="24"/>
          <w:lang w:val="en-US"/>
        </w:rPr>
        <w:t>[19,20]</w:t>
      </w:r>
      <w:r w:rsidR="006073B7" w:rsidRPr="009A31AA">
        <w:rPr>
          <w:rFonts w:ascii="Arial" w:hAnsi="Arial" w:cs="Arial"/>
          <w:sz w:val="24"/>
          <w:szCs w:val="24"/>
          <w:lang w:val="en-US"/>
        </w:rPr>
        <w:fldChar w:fldCharType="end"/>
      </w:r>
      <w:r w:rsidR="00A672E3" w:rsidRPr="009A31AA">
        <w:rPr>
          <w:rFonts w:ascii="Arial" w:hAnsi="Arial" w:cs="Arial"/>
          <w:sz w:val="24"/>
          <w:szCs w:val="24"/>
          <w:lang w:val="en-US"/>
        </w:rPr>
        <w:t xml:space="preserve">. </w:t>
      </w:r>
    </w:p>
    <w:p w14:paraId="06EA56DC" w14:textId="0CC15C75" w:rsidR="005D0C97" w:rsidRPr="009A31AA" w:rsidRDefault="00A672E3" w:rsidP="00817E09">
      <w:pPr>
        <w:spacing w:line="480" w:lineRule="auto"/>
        <w:jc w:val="both"/>
        <w:rPr>
          <w:rFonts w:ascii="Arial" w:hAnsi="Arial" w:cs="Arial"/>
          <w:sz w:val="24"/>
          <w:szCs w:val="24"/>
          <w:lang w:val="en-US"/>
        </w:rPr>
      </w:pPr>
      <w:r w:rsidRPr="009A31AA">
        <w:rPr>
          <w:rFonts w:ascii="Arial" w:hAnsi="Arial" w:cs="Arial"/>
          <w:sz w:val="24"/>
          <w:szCs w:val="24"/>
          <w:lang w:val="en-US"/>
        </w:rPr>
        <w:t xml:space="preserve">Furthermore, </w:t>
      </w:r>
      <w:r w:rsidR="005D0C97" w:rsidRPr="009A31AA">
        <w:rPr>
          <w:rFonts w:ascii="Arial" w:hAnsi="Arial" w:cs="Arial"/>
          <w:sz w:val="24"/>
          <w:szCs w:val="24"/>
          <w:lang w:val="en-US"/>
        </w:rPr>
        <w:t xml:space="preserve">we confirmed the results of previous studies about the risk factors over time for developing pregnancy-related incontinence. Indeed, </w:t>
      </w:r>
      <w:r w:rsidRPr="009A31AA">
        <w:rPr>
          <w:rFonts w:ascii="Arial" w:hAnsi="Arial" w:cs="Arial"/>
          <w:sz w:val="24"/>
          <w:szCs w:val="24"/>
          <w:lang w:val="en-US"/>
        </w:rPr>
        <w:t xml:space="preserve">we </w:t>
      </w:r>
      <w:r w:rsidR="005D0C97" w:rsidRPr="009A31AA">
        <w:rPr>
          <w:rFonts w:ascii="Arial" w:hAnsi="Arial" w:cs="Arial"/>
          <w:sz w:val="24"/>
          <w:szCs w:val="24"/>
          <w:lang w:val="en-US"/>
        </w:rPr>
        <w:t>found</w:t>
      </w:r>
      <w:r w:rsidRPr="009A31AA">
        <w:rPr>
          <w:rFonts w:ascii="Arial" w:hAnsi="Arial" w:cs="Arial"/>
          <w:sz w:val="24"/>
          <w:szCs w:val="24"/>
          <w:lang w:val="en-US"/>
        </w:rPr>
        <w:t xml:space="preserve"> that advanced age, overweight/obesity, high fetal weight, undergoing spontaneous tear, and receiving episiotomy were risk factors for UI </w:t>
      </w:r>
      <w:r w:rsidRPr="009A31AA">
        <w:rPr>
          <w:rFonts w:ascii="Arial" w:hAnsi="Arial" w:cs="Arial"/>
          <w:sz w:val="24"/>
          <w:szCs w:val="24"/>
          <w:lang w:val="en-US"/>
        </w:rPr>
        <w:fldChar w:fldCharType="begin" w:fldLock="1"/>
      </w:r>
      <w:r w:rsidR="005429B6" w:rsidRPr="009A31AA">
        <w:rPr>
          <w:rFonts w:ascii="Arial" w:hAnsi="Arial" w:cs="Arial"/>
          <w:sz w:val="24"/>
          <w:szCs w:val="24"/>
          <w:lang w:val="en-US"/>
        </w:rPr>
        <w:instrText>ADDIN CSL_CITATION {"citationItems":[{"id":"ITEM-1","itemData":{"DOI":"10.1007/s00192-011-1640-8","ISSN":"14333023","abstract":"Introduction and hypothesis: We sought to characterize risk factors of urinary incontinence (UI) during pregnancy and the postpartum period in primiparous women in China. Methods: We enrolled 00,098 women from the seven regions of China ≥28 weeks' gestation from September 2007 to May 2009 and administered the Bristol Female Lower Urinary Tract Symptoms questionnaire to estimate the presence of different types of UI during late pregnancy (37 to 42 weeks' gestation) and at 6 weeks and 6 months postpartum. We also collected details of pregnancy and childbirth and demographic data. McNemar's test, multinomial logistic regression models, and binary logistic regression models were used. Results: Multivariable analysis revealed six independent risk factors for SUI: age, more frequent exercise, alcohol consumption, higher body mass index, larger waist circumference, and history of constipation. For those with no UI in late pregnancy, 3.7% and 3.0% developed new cases at 6 weeks and 6 months postpartum, respectively. Risk factors for UI at 6 months were frequent exercise, rural residence, perineal laceration, and lateral episiotomy. Prevalence of all UI was 26.7% in late pregnancy, 9.5% at 6 weeks postpartum, and 6.8% at 6 months postpartum. Most cases were stress urinary incontinence (18.6%, 6.9%, and 5.0%, at the respectively times). Conclusions: Rates of UI in primiparous women in China are consistent with those reported elsewhere. Rural location, frequent exercise, and birth-related injuries are risk factors for UI at 6 months postpartum. © The International Urogynecological Association 2012.","author":[{"dropping-particle":"","family":"Zhu","given":"Lan","non-dropping-particle":"","parse-names":false,"suffix":""},{"dropping-particle":"","family":"Li","given":"L.","non-dropping-particle":"","parse-names":false,"suffix":""},{"dropping-particle":"","family":"Lang","given":"Jing He","non-dropping-particle":"","parse-names":false,"suffix":""},{"dropping-particle":"","family":"Xu","given":"T.","non-dropping-particle":"","parse-names":false,"suffix":""}],"container-title":"International Urogynecology Journal","id":"ITEM-1","issue":"5","issued":{"date-parts":[["2012"]]},"page":"563-572","title":"Prevalence and risk factors for peri- and postpartum urinary incontinence in primiparous women in China: A prospective longitudinal study","type":"article-journal","volume":"23"},"uris":["http://www.mendeley.com/documents/?uuid=651a45bb-4cd9-4e69-877c-d6d56c611c7f"]},{"id":"ITEM-2","itemData":{"DOI":"10.1097/aog.0b013e3181d04dff","ISSN":"0029-7844","abstract":"OBJECTIVE: To estimate frequency and severity and to identify risk factors of urinary incontinence (UI) and anal incontinence during pregnancy and after delivery in previously continent nulliparous women. METHODS: We designed a cohort study of healthy, continent, nulliparous pregnant women attending public health care services. The field work was conducted during the control visits of the three trimesters of pregnancy, at the time of delivery, and postpartum. A self-administered questionnaire was used to assess UI (validated and adapted) and anal incontinence. Frequency of UI and anal incontinence and their confidence intervals (95% CIs) were calculated. The correlations between the severity of UI and the degree of effect on daily life were also estimated. Multivariable Cox models were applied to estimate hazard ratios for both incontinences (urinary/anal) during pregnancy and postpartum. RESULTS: The cumulative incidence rate during pregnancy was 39.1% (95% CI 36.3-41.9) for UI and 10.3% (95% CI 8.3-12.3) for anal incontinence. The correlation between severity of UI and effect on daily life was moderate. Age, baseline body mass index, and family history of UI were significantly associated with the occurrence of UI during pregnancy, while age and excess weight gain during pregnancy were associated with the occurrence of anal incontinence during pregnancy. Postpartum, the identified risk factors for both incontinences were incontinence during pregnancy and vaginal delivery. CONCLUSION: The occurrence of UI and anal incontinence during the postpartum period is related to the presence of incontinence in pregnancy, and vaginal delivery increases the risk of persistent incontinence. Some risk factors for both incontinences during pregnancy and postpartum are related to lifestyles and obstetric practices.","author":[{"dropping-particle":"","family":"Solans-Domènech","given":"Maite","non-dropping-particle":"","parse-names":false,"suffix":""},{"dropping-particle":"","family":"Sánchez","given":"Emília","non-dropping-particle":"","parse-names":false,"suffix":""},{"dropping-particle":"","family":"Espuña-Pons","given":"Montserrat","non-dropping-particle":"","parse-names":false,"suffix":""}],"container-title":"Obstetrics &amp; Gynecology","id":"ITEM-2","issue":"3","issued":{"date-parts":[["2010"]]},"page":"618-628","title":"Urinary and Anal Incontinence During Pregnancy and Postpartum","type":"article-journal","volume":"115"},"uris":["http://www.mendeley.com/documents/?uuid=c06d1b6d-5479-4ec4-89d9-a236b19ecf4c"]}],"mendeley":{"formattedCitation":"[9,22]","plainTextFormattedCitation":"[9,22]","previouslyFormattedCitation":"[9,21]"},"properties":{"noteIndex":0},"schema":"https://github.com/citation-style-language/schema/raw/master/csl-citation.json"}</w:instrText>
      </w:r>
      <w:r w:rsidRPr="009A31AA">
        <w:rPr>
          <w:rFonts w:ascii="Arial" w:hAnsi="Arial" w:cs="Arial"/>
          <w:sz w:val="24"/>
          <w:szCs w:val="24"/>
          <w:lang w:val="en-US"/>
        </w:rPr>
        <w:fldChar w:fldCharType="separate"/>
      </w:r>
      <w:r w:rsidR="005429B6" w:rsidRPr="009A31AA">
        <w:rPr>
          <w:rFonts w:ascii="Arial" w:hAnsi="Arial" w:cs="Arial"/>
          <w:noProof/>
          <w:sz w:val="24"/>
          <w:szCs w:val="24"/>
          <w:lang w:val="en-US"/>
        </w:rPr>
        <w:t>[9,22]</w:t>
      </w:r>
      <w:r w:rsidRPr="009A31AA">
        <w:rPr>
          <w:rFonts w:ascii="Arial" w:hAnsi="Arial" w:cs="Arial"/>
          <w:sz w:val="24"/>
          <w:szCs w:val="24"/>
          <w:lang w:val="en-US"/>
        </w:rPr>
        <w:fldChar w:fldCharType="end"/>
      </w:r>
      <w:r w:rsidRPr="009A31AA">
        <w:rPr>
          <w:rFonts w:ascii="Arial" w:hAnsi="Arial" w:cs="Arial"/>
          <w:sz w:val="24"/>
          <w:szCs w:val="24"/>
          <w:lang w:val="en-US"/>
        </w:rPr>
        <w:t>.</w:t>
      </w:r>
      <w:r w:rsidR="00D250FB" w:rsidRPr="009A31AA">
        <w:rPr>
          <w:rFonts w:ascii="Arial" w:hAnsi="Arial" w:cs="Arial"/>
          <w:sz w:val="24"/>
          <w:szCs w:val="24"/>
          <w:lang w:val="en-US"/>
        </w:rPr>
        <w:t xml:space="preserve"> The risk effect given by multiparity was low and vanished after adjusting for peripartum covariates </w:t>
      </w:r>
      <w:r w:rsidR="00D250FB" w:rsidRPr="009A31AA">
        <w:rPr>
          <w:rFonts w:ascii="Arial" w:hAnsi="Arial" w:cs="Arial"/>
          <w:sz w:val="24"/>
          <w:szCs w:val="24"/>
          <w:lang w:val="en-US"/>
        </w:rPr>
        <w:fldChar w:fldCharType="begin" w:fldLock="1"/>
      </w:r>
      <w:r w:rsidR="005429B6" w:rsidRPr="009A31AA">
        <w:rPr>
          <w:rFonts w:ascii="Arial" w:hAnsi="Arial" w:cs="Arial"/>
          <w:sz w:val="24"/>
          <w:szCs w:val="24"/>
          <w:lang w:val="en-US"/>
        </w:rPr>
        <w:instrText>ADDIN CSL_CITATION {"citationItems":[{"id":"ITEM-1","itemData":{"DOI":"10.1007/s00192-018-3656-9","ISSN":"14333023","PMID":"29754281","abstract":"Introduction and Hypothesis: Multiparity, age and high body mass index (BMI) are the most widely investigated factors associated with urinary incontinence (UI) during pregnancy. We hypothesized that multiparity, age 35 years or older and high BMI (prepregnancy and during pregnancy) are risk factors for the occurrence of UI in pregnant women. Methods: Searches were done on MEDLINE/PubMed (1966–2017), LILACS/BIREME (1982–2017), CINAHL/Ebsco (1981–2017) and Scopus/Elsevier (1950–2017). The following criteria were used for study eligibility: (1) population: low-risk pregnant women in any trimester and without age restriction; (2) exposure factors: multiparity (≥ 2 deliveries), age 35 years or older and high BMI (overweight and obesity); (3) outcome: UI during pregnancy; (4) study design: cohort, case-control or cross-sectional studies that used multivariate logistic analysis. Two independent reviewers performed the entire systematic review process. Data extraction of each article was done and, when possible, included in a meta-analysis. Risk of study bias was assessed by NOS and quality of evidence by GRADE. A significance level of p ≤ 0.05 was adopted. The PROSPERO registration number was CRD42014013193. Results: Of 1176 articles identified through searches, 13 were included after screening and application of eligibility criteria. Very low quality of evidence shows that multiparity (OR = 2.09; 95% CI: 1.07 to 4.08), age 35 years or older (OR = 1.53; 95% CI: 1.45 to 1.62) and overweight and obesity during pregnancy (OR = 1.53; 95% CI: 1.28 to 1.83) are risk factors for UI in pregnancy. Conclusions: The exposure factors investigated are risk factors for UI in pregnancy based on a very low quality of evidence.","author":[{"dropping-particle":"","family":"Barbosa","given":"Leila","non-dropping-particle":"","parse-names":false,"suffix":""},{"dropping-particle":"","family":"Boaviagem","given":"Alessandra","non-dropping-particle":"","parse-names":false,"suffix":""},{"dropping-particle":"","family":"Moretti","given":"Eduarda","non-dropping-particle":"","parse-names":false,"suffix":""},{"dropping-particle":"","family":"Lemos","given":"Andrea","non-dropping-particle":"","parse-names":false,"suffix":""}],"container-title":"International Urogynecology Journal","id":"ITEM-1","issue":"10","issued":{"date-parts":[["2018"]]},"page":"1413-1427","publisher":"International Urogynecology Journal","title":"Multiparity, age and overweight/obesity as risk factors for urinary incontinence in pregnancy: a systematic review and meta-analysis","type":"article-journal","volume":"29"},"uris":["http://www.mendeley.com/documents/?uuid=72cfed36-dc25-4309-8634-93a0a26c396b"]}],"mendeley":{"formattedCitation":"[23]","plainTextFormattedCitation":"[23]","previouslyFormattedCitation":"[22]"},"properties":{"noteIndex":0},"schema":"https://github.com/citation-style-language/schema/raw/master/csl-citation.json"}</w:instrText>
      </w:r>
      <w:r w:rsidR="00D250FB" w:rsidRPr="009A31AA">
        <w:rPr>
          <w:rFonts w:ascii="Arial" w:hAnsi="Arial" w:cs="Arial"/>
          <w:sz w:val="24"/>
          <w:szCs w:val="24"/>
          <w:lang w:val="en-US"/>
        </w:rPr>
        <w:fldChar w:fldCharType="separate"/>
      </w:r>
      <w:r w:rsidR="005429B6" w:rsidRPr="009A31AA">
        <w:rPr>
          <w:rFonts w:ascii="Arial" w:hAnsi="Arial" w:cs="Arial"/>
          <w:noProof/>
          <w:sz w:val="24"/>
          <w:szCs w:val="24"/>
          <w:lang w:val="en-US"/>
        </w:rPr>
        <w:t>[23]</w:t>
      </w:r>
      <w:r w:rsidR="00D250FB" w:rsidRPr="009A31AA">
        <w:rPr>
          <w:rFonts w:ascii="Arial" w:hAnsi="Arial" w:cs="Arial"/>
          <w:sz w:val="24"/>
          <w:szCs w:val="24"/>
          <w:lang w:val="en-US"/>
        </w:rPr>
        <w:fldChar w:fldCharType="end"/>
      </w:r>
      <w:r w:rsidR="00D250FB" w:rsidRPr="009A31AA">
        <w:rPr>
          <w:rFonts w:ascii="Arial" w:hAnsi="Arial" w:cs="Arial"/>
          <w:sz w:val="24"/>
          <w:szCs w:val="24"/>
          <w:lang w:val="en-US"/>
        </w:rPr>
        <w:t>.</w:t>
      </w:r>
      <w:r w:rsidRPr="009A31AA">
        <w:rPr>
          <w:rFonts w:ascii="Arial" w:hAnsi="Arial" w:cs="Arial"/>
          <w:sz w:val="24"/>
          <w:szCs w:val="24"/>
          <w:lang w:val="en-US"/>
        </w:rPr>
        <w:t xml:space="preserve"> In accordance with the literature, a detrimental impact</w:t>
      </w:r>
      <w:r w:rsidR="0038438F" w:rsidRPr="009A31AA">
        <w:rPr>
          <w:rFonts w:ascii="Arial" w:hAnsi="Arial" w:cs="Arial"/>
          <w:sz w:val="24"/>
          <w:szCs w:val="24"/>
          <w:lang w:val="en-US"/>
        </w:rPr>
        <w:t xml:space="preserve"> for UI</w:t>
      </w:r>
      <w:r w:rsidRPr="009A31AA">
        <w:rPr>
          <w:rFonts w:ascii="Arial" w:hAnsi="Arial" w:cs="Arial"/>
          <w:sz w:val="24"/>
          <w:szCs w:val="24"/>
          <w:lang w:val="en-US"/>
        </w:rPr>
        <w:t xml:space="preserve"> was provided by vaginal delivery as compared to C-S, while no difference emerged between natural and operative delivery </w:t>
      </w:r>
      <w:r w:rsidRPr="009A31AA">
        <w:rPr>
          <w:rFonts w:ascii="Arial" w:hAnsi="Arial" w:cs="Arial"/>
          <w:sz w:val="24"/>
          <w:szCs w:val="24"/>
          <w:lang w:val="en-US"/>
        </w:rPr>
        <w:fldChar w:fldCharType="begin" w:fldLock="1"/>
      </w:r>
      <w:r w:rsidR="005429B6" w:rsidRPr="009A31AA">
        <w:rPr>
          <w:rFonts w:ascii="Arial" w:hAnsi="Arial" w:cs="Arial"/>
          <w:sz w:val="24"/>
          <w:szCs w:val="24"/>
          <w:lang w:val="en-US"/>
        </w:rPr>
        <w:instrText>ADDIN CSL_CITATION {"citationItems":[{"id":"ITEM-1","itemData":{"DOI":"10.1001/jama.2018.18315","ISSN":"15383598","PMID":"30561480","abstract":"Importance: Pelvic floor disorders (eg, urinary incontinence), which affect approximately 25% of women in the United States, are associated with childbirth. However, little is known about the course and progression of pelvic floor disorders over time. Objective: To describe the incidence of pelvic floor disorders after childbirth and identify maternal and obstetrical characteristics associated with patterns of incidence 1 to 2 decades after delivery. Design, Setting, and Participants: Women were recruited from a community hospital for this cohort study 5 to 10 years after their first delivery and followed up annually for up to 9 years. Recruitment was based on mode of delivery; delivery groups were matched for age and years since first delivery. Of 4072 eligible women, 1528 enrolled between October 2008 and December 2013. Annual follow-up continued through April 2017. Exposures: Participants were categorized into the following mode of delivery groups: cesarean birth (cesarean deliveries only), spontaneous vaginal birth (≥1 spontaneous vaginal delivery and no operative vaginal deliveries), or operative vaginal birth (≥1 operative vaginal delivery). Main Outcomes and Measures: Stress urinary incontinence (SUI), overactive bladder (OAB), and anal incontinence (AI), defined using validated threshold scores from the Epidemiology of Prolapse and Incontinence Questionnaire, and pelvic organ prolapse (POP), measured using the Pelvic Organ Prolapse Quantification Examination. Cumulative incidences, by delivery group, were estimated using parametric methods. Hazard ratios, by exposure, were estimated using semiparametric models. Results: Among 1528 women (778 in the cesarean birth group, 565 in the spontaneous vaginal birth group, and 185 in the operative vaginal birth group), the median age at first delivery was 30.6 years, 1092 women (72%) were multiparous at enrollment (2887 total deliveries), and the median age at enrollment was 38.3 years. During a median follow-up of 5.1 years (7804 person-visits), there were 138 cases of SUI, 117 cases of OAB, 168 cases of AI, and 153 cases of POP. For spontaneous vaginal delivery (reference), the 15-year cumulative incidences of pelvic floor disorders after first delivery were as follows: SUI, 34.3% (95% CI, 29.9%-38.6%); OAB, 21.8% (95% CI, 17.8%-25.7%); AI, 30.6% (95% CI, 26.4%-34.9%), and POP, 30.0% (95% CI, 25.1%-34.9%). Compared with spontaneous vaginal delivery, cesarean delivery was associated with significantly lo…","author":[{"dropping-particle":"","family":"Blomquist","given":"Joan L.","non-dropping-particle":"","parse-names":false,"suffix":""},{"dropping-particle":"","family":"Muñoz","given":"Alvaro","non-dropping-particle":"","parse-names":false,"suffix":""},{"dropping-particle":"","family":"Carroll","given":"Megan","non-dropping-particle":"","parse-names":false,"suffix":""},{"dropping-particle":"","family":"Handa","given":"Victoria L.","non-dropping-particle":"","parse-names":false,"suffix":""}],"container-title":"JAMA - Journal of the American Medical Association","id":"ITEM-1","issue":"23","issued":{"date-parts":[["2018"]]},"page":"2438-2447","title":"Association of Delivery Mode with Pelvic Floor Disorders after Childbirth","type":"article-journal","volume":"320"},"uris":["http://www.mendeley.com/documents/?uuid=0994a681-e67f-400d-ad1d-60a15d8e3f5b"]}],"mendeley":{"formattedCitation":"[24]","plainTextFormattedCitation":"[24]","previouslyFormattedCitation":"[23]"},"properties":{"noteIndex":0},"schema":"https://github.com/citation-style-language/schema/raw/master/csl-citation.json"}</w:instrText>
      </w:r>
      <w:r w:rsidRPr="009A31AA">
        <w:rPr>
          <w:rFonts w:ascii="Arial" w:hAnsi="Arial" w:cs="Arial"/>
          <w:sz w:val="24"/>
          <w:szCs w:val="24"/>
          <w:lang w:val="en-US"/>
        </w:rPr>
        <w:fldChar w:fldCharType="separate"/>
      </w:r>
      <w:r w:rsidR="005429B6" w:rsidRPr="009A31AA">
        <w:rPr>
          <w:rFonts w:ascii="Arial" w:hAnsi="Arial" w:cs="Arial"/>
          <w:noProof/>
          <w:sz w:val="24"/>
          <w:szCs w:val="24"/>
          <w:lang w:val="en-US"/>
        </w:rPr>
        <w:t>[24]</w:t>
      </w:r>
      <w:r w:rsidRPr="009A31AA">
        <w:rPr>
          <w:rFonts w:ascii="Arial" w:hAnsi="Arial" w:cs="Arial"/>
          <w:sz w:val="24"/>
          <w:szCs w:val="24"/>
          <w:lang w:val="en-US"/>
        </w:rPr>
        <w:fldChar w:fldCharType="end"/>
      </w:r>
      <w:r w:rsidRPr="009A31AA">
        <w:rPr>
          <w:rFonts w:ascii="Arial" w:hAnsi="Arial" w:cs="Arial"/>
          <w:sz w:val="24"/>
          <w:szCs w:val="24"/>
          <w:lang w:val="en-US"/>
        </w:rPr>
        <w:t xml:space="preserve">. </w:t>
      </w:r>
      <w:r w:rsidR="008E116F" w:rsidRPr="009A31AA">
        <w:rPr>
          <w:rFonts w:ascii="Arial" w:hAnsi="Arial" w:cs="Arial"/>
          <w:sz w:val="24"/>
          <w:szCs w:val="24"/>
          <w:lang w:val="en-US"/>
        </w:rPr>
        <w:t xml:space="preserve">For FI, we observed fewer but similar risk factors, in line with the literature </w:t>
      </w:r>
      <w:r w:rsidR="008E116F" w:rsidRPr="009A31AA">
        <w:rPr>
          <w:rFonts w:ascii="Arial" w:hAnsi="Arial" w:cs="Arial"/>
          <w:sz w:val="24"/>
          <w:szCs w:val="24"/>
          <w:lang w:val="en-US"/>
        </w:rPr>
        <w:fldChar w:fldCharType="begin" w:fldLock="1"/>
      </w:r>
      <w:r w:rsidR="005429B6" w:rsidRPr="009A31AA">
        <w:rPr>
          <w:rFonts w:ascii="Arial" w:hAnsi="Arial" w:cs="Arial"/>
          <w:sz w:val="24"/>
          <w:szCs w:val="24"/>
          <w:lang w:val="en-US"/>
        </w:rPr>
        <w:instrText>ADDIN CSL_CITATION {"citationItems":[{"id":"ITEM-1","itemData":{"DOI":"10.1002/14651858.CD006756.pub2","ISSN":"1469493X","PMID":"20166087","abstract":"Background: Caesarean delivery (CD) is a common form of delivery of a baby, rising in frequency. One reason for its performance is to preserve maternal pelvic floor function, part of which is anal continence. Objectives: To assess the ability of CD in comparison to vaginal delivery (VD) to preserve anal continence in a systematic review Search methods: Search terms include: \"Caesarean section, Cesarean delivery, vaginal delivery, incontinence and randomised\". PubMed, EMBASE and the Cochrane Central Register of Controlled Trials (Central) were searched from their inception through July, 2009. Selection criteria: Both randomised and non-randomised studies that allowed comparisons of post partum anal continence (both fecal and flatus) in women who had had babies delivered by either CD or VD were included. Data collection and analysis: Mode of delivery, and when possible mode of all previous deliveries prior to the index pregnancy were extracted, as well as assessment of continence post partum of both faeces and flatus. In Non-RCTs, available adjusted odds ratios were the primary end point sought. Incontinence of flatus is reported as a separate outcome.Summary odds ratios are not presented as no study was analysed as a randomised controlled trial. Numbers needed to treat (NNT) are presented, that is, the number of CDs needed to be performed to prevent a single case of fecal or flatus incontinence, for each individual study. Quality criteria were developed, selecting studies that allowed maternal age adjustment, studies that allowed a sufficient time after the birth of the baby for continence assessment and studies in which mode of delivery of prior pregnancies was known. Subgroup analyses were done selecting studies meeting all quality criteria and in comparisons of elective versus emergency CD, elective CD versus VD and nulliparous women versus those delivered by VD or CD, in each case again, not calculating a summary risk statistic. Main results: Twentyone reports have been found eligible for inclusion in the review, encompassing 31,698 women having had 6,028 CDs and 25,170 VDs as the index event prior to anal continence assessment. Only one report randomised women (with breech presentation) to CD or VD, but because of extensive crossing over, 52.1%, after randomisation, it was analysed along with the other 20 studies as treated, i.e. as a non-randomised trial. Only one of these reports demonstrated a significant benefit of CD in the preservation of anal…","author":[{"dropping-particle":"","family":"Nelson","given":"Richard L.","non-dropping-particle":"","parse-names":false,"suffix":""},{"dropping-particle":"","family":"Furner","given":"Sylvia E.","non-dropping-particle":"","parse-names":false,"suffix":""},{"dropping-particle":"","family":"Westercamp","given":"Matthew","non-dropping-particle":"","parse-names":false,"suffix":""},{"dropping-particle":"","family":"Farquhar","given":"Cindy","non-dropping-particle":"","parse-names":false,"suffix":""}],"container-title":"Cochrane Database of Systematic Reviews","id":"ITEM-1","issue":"5","issued":{"date-parts":[["2010"]]},"title":"Cesarean delivery for the prevention of anal incontinence","type":"article-journal","volume":"2017"},"uris":["http://www.mendeley.com/documents/?uuid=e59253b2-c712-4fb5-9aac-ccab8b97b202"]}],"mendeley":{"formattedCitation":"[25]","plainTextFormattedCitation":"[25]","previouslyFormattedCitation":"[24]"},"properties":{"noteIndex":0},"schema":"https://github.com/citation-style-language/schema/raw/master/csl-citation.json"}</w:instrText>
      </w:r>
      <w:r w:rsidR="008E116F" w:rsidRPr="009A31AA">
        <w:rPr>
          <w:rFonts w:ascii="Arial" w:hAnsi="Arial" w:cs="Arial"/>
          <w:sz w:val="24"/>
          <w:szCs w:val="24"/>
          <w:lang w:val="en-US"/>
        </w:rPr>
        <w:fldChar w:fldCharType="separate"/>
      </w:r>
      <w:r w:rsidR="005429B6" w:rsidRPr="009A31AA">
        <w:rPr>
          <w:rFonts w:ascii="Arial" w:hAnsi="Arial" w:cs="Arial"/>
          <w:noProof/>
          <w:sz w:val="24"/>
          <w:szCs w:val="24"/>
          <w:lang w:val="en-US"/>
        </w:rPr>
        <w:t>[25]</w:t>
      </w:r>
      <w:r w:rsidR="008E116F" w:rsidRPr="009A31AA">
        <w:rPr>
          <w:rFonts w:ascii="Arial" w:hAnsi="Arial" w:cs="Arial"/>
          <w:sz w:val="24"/>
          <w:szCs w:val="24"/>
          <w:lang w:val="en-US"/>
        </w:rPr>
        <w:fldChar w:fldCharType="end"/>
      </w:r>
      <w:r w:rsidR="008E116F" w:rsidRPr="009A31AA">
        <w:rPr>
          <w:rFonts w:ascii="Arial" w:hAnsi="Arial" w:cs="Arial"/>
          <w:sz w:val="24"/>
          <w:szCs w:val="24"/>
          <w:lang w:val="en-US"/>
        </w:rPr>
        <w:t>. Very advanced age (&gt; 40), overweight (but not obesity), and spontaneous tears were the leading ones, with no beneficial effects given by C-S.</w:t>
      </w:r>
      <w:r w:rsidR="00570418" w:rsidRPr="009A31AA">
        <w:rPr>
          <w:rFonts w:ascii="Arial" w:hAnsi="Arial" w:cs="Arial"/>
          <w:sz w:val="24"/>
          <w:szCs w:val="24"/>
          <w:lang w:val="en-US"/>
        </w:rPr>
        <w:t xml:space="preserve"> </w:t>
      </w:r>
      <w:r w:rsidR="0006037E" w:rsidRPr="009A31AA">
        <w:rPr>
          <w:rFonts w:ascii="Arial" w:hAnsi="Arial" w:cs="Arial"/>
          <w:sz w:val="24"/>
          <w:szCs w:val="24"/>
          <w:lang w:val="en-US"/>
        </w:rPr>
        <w:t xml:space="preserve">Both UI and FI risk was slightly higher in highly-educated women, </w:t>
      </w:r>
      <w:r w:rsidR="00570418" w:rsidRPr="009A31AA">
        <w:rPr>
          <w:rFonts w:ascii="Arial" w:hAnsi="Arial" w:cs="Arial"/>
          <w:sz w:val="24"/>
          <w:szCs w:val="24"/>
          <w:lang w:val="en-US"/>
        </w:rPr>
        <w:t xml:space="preserve">probably because of </w:t>
      </w:r>
      <w:r w:rsidR="0006037E" w:rsidRPr="009A31AA">
        <w:rPr>
          <w:rFonts w:ascii="Arial" w:hAnsi="Arial" w:cs="Arial"/>
          <w:sz w:val="24"/>
          <w:szCs w:val="24"/>
          <w:lang w:val="en-US"/>
        </w:rPr>
        <w:t xml:space="preserve">a </w:t>
      </w:r>
      <w:r w:rsidR="00570418" w:rsidRPr="009A31AA">
        <w:rPr>
          <w:rFonts w:ascii="Arial" w:hAnsi="Arial" w:cs="Arial"/>
          <w:sz w:val="24"/>
          <w:szCs w:val="24"/>
          <w:lang w:val="en-US"/>
        </w:rPr>
        <w:t>greater awareness of these issues and a</w:t>
      </w:r>
      <w:r w:rsidR="00D250FB" w:rsidRPr="009A31AA">
        <w:rPr>
          <w:rFonts w:ascii="Arial" w:hAnsi="Arial" w:cs="Arial"/>
          <w:sz w:val="24"/>
          <w:szCs w:val="24"/>
          <w:lang w:val="en-US"/>
        </w:rPr>
        <w:t xml:space="preserve">n increased sensitivity in self-reporting symptoms </w:t>
      </w:r>
      <w:r w:rsidR="00D250FB" w:rsidRPr="009A31AA">
        <w:rPr>
          <w:rFonts w:ascii="Arial" w:hAnsi="Arial" w:cs="Arial"/>
          <w:sz w:val="24"/>
          <w:szCs w:val="24"/>
          <w:lang w:val="en-US"/>
        </w:rPr>
        <w:fldChar w:fldCharType="begin" w:fldLock="1"/>
      </w:r>
      <w:r w:rsidR="005429B6" w:rsidRPr="009A31AA">
        <w:rPr>
          <w:rFonts w:ascii="Arial" w:hAnsi="Arial" w:cs="Arial"/>
          <w:sz w:val="24"/>
          <w:szCs w:val="24"/>
          <w:lang w:val="en-US"/>
        </w:rPr>
        <w:instrText>ADDIN CSL_CITATION {"citationItems":[{"id":"ITEM-1","itemData":{"DOI":"10.1016/j.ijgo.2009.04.018","ISSN":"00207292","PMID":"19481750","abstract":"Objective: To assess the prevalence of fecal incontinence (FI) during pregnancy and post partum, and to determine any associations with demographic and birth variables. Methods: Secondary analysis of 240 primiparous women conducted during pregnancy and post partum. Women were asked at various time points if they had lost control over their stool or bowel movements, and if they were practicing Kegel exercises. Associations of bowel symptoms with demographic and birth data were evaluated. Results: Most participants were white (87%), with a median age of 30 years (range, 18-42 years). Women who reported fecal incontinence at 1 year were more educated than those who did not report it. No other demographic or birth data were associated with fecal incontinence at 1 year. Conclusions: Prevalence of FI during pregnancy and post partum is low and not linked to low-risk birth. Furthermore, when FI occurs it is often sporadic. This should be reassuring to patients and providers alike. © 2009 Elsevier Ireland Ltd. All rights reserved.","author":[{"dropping-particle":"","family":"Brincat","given":"Cynthia","non-dropping-particle":"","parse-names":false,"suffix":""},{"dropping-particle":"","family":"Lewicky-Gaupp","given":"Christina","non-dropping-particle":"","parse-names":false,"suffix":""},{"dropping-particle":"","family":"Patel","given":"Divya","non-dropping-particle":"","parse-names":false,"suffix":""},{"dropping-particle":"","family":"Sampselle","given":"Carolyn","non-dropping-particle":"","parse-names":false,"suffix":""},{"dropping-particle":"","family":"Miller","given":"Janis","non-dropping-particle":"","parse-names":false,"suffix":""},{"dropping-particle":"","family":"DeLancey","given":"John O.L.","non-dropping-particle":"","parse-names":false,"suffix":""},{"dropping-particle":"","family":"Fenner","given":"Dee E.","non-dropping-particle":"","parse-names":false,"suffix":""}],"container-title":"International Journal of Gynecology and Obstetrics","id":"ITEM-1","issue":"3","issued":{"date-parts":[["2009"]]},"page":"236-238","publisher":"Elsevier Ireland Ltd","title":"Fecal incontinence in pregnancy and post partum","type":"article-journal","volume":"106"},"uris":["http://www.mendeley.com/documents/?uuid=83bf12fa-c894-4d75-ac23-c6e673ad67e4"]}],"mendeley":{"formattedCitation":"[26]","plainTextFormattedCitation":"[26]","previouslyFormattedCitation":"[25]"},"properties":{"noteIndex":0},"schema":"https://github.com/citation-style-language/schema/raw/master/csl-citation.json"}</w:instrText>
      </w:r>
      <w:r w:rsidR="00D250FB" w:rsidRPr="009A31AA">
        <w:rPr>
          <w:rFonts w:ascii="Arial" w:hAnsi="Arial" w:cs="Arial"/>
          <w:sz w:val="24"/>
          <w:szCs w:val="24"/>
          <w:lang w:val="en-US"/>
        </w:rPr>
        <w:fldChar w:fldCharType="separate"/>
      </w:r>
      <w:r w:rsidR="005429B6" w:rsidRPr="009A31AA">
        <w:rPr>
          <w:rFonts w:ascii="Arial" w:hAnsi="Arial" w:cs="Arial"/>
          <w:noProof/>
          <w:sz w:val="24"/>
          <w:szCs w:val="24"/>
          <w:lang w:val="en-US"/>
        </w:rPr>
        <w:t>[26]</w:t>
      </w:r>
      <w:r w:rsidR="00D250FB" w:rsidRPr="009A31AA">
        <w:rPr>
          <w:rFonts w:ascii="Arial" w:hAnsi="Arial" w:cs="Arial"/>
          <w:sz w:val="24"/>
          <w:szCs w:val="24"/>
          <w:lang w:val="en-US"/>
        </w:rPr>
        <w:fldChar w:fldCharType="end"/>
      </w:r>
      <w:r w:rsidR="00D250FB" w:rsidRPr="009A31AA">
        <w:rPr>
          <w:rFonts w:ascii="Arial" w:hAnsi="Arial" w:cs="Arial"/>
          <w:sz w:val="24"/>
          <w:szCs w:val="24"/>
          <w:lang w:val="en-US"/>
        </w:rPr>
        <w:t>.</w:t>
      </w:r>
      <w:r w:rsidR="0066395A" w:rsidRPr="009A31AA">
        <w:rPr>
          <w:rFonts w:ascii="Arial" w:hAnsi="Arial" w:cs="Arial"/>
          <w:sz w:val="24"/>
          <w:szCs w:val="24"/>
          <w:lang w:val="en-US"/>
        </w:rPr>
        <w:t xml:space="preserve"> As a weakness of this study, we did not explore other well-known intrapartum risk factors, because this information was not collected in our surveys. </w:t>
      </w:r>
    </w:p>
    <w:p w14:paraId="6162785B" w14:textId="0DC2D71F" w:rsidR="00FC19B4" w:rsidRPr="009A31AA" w:rsidRDefault="0006037E" w:rsidP="003831C7">
      <w:pPr>
        <w:spacing w:line="480" w:lineRule="auto"/>
        <w:jc w:val="both"/>
        <w:rPr>
          <w:rFonts w:ascii="Arial" w:hAnsi="Arial" w:cs="Arial"/>
          <w:sz w:val="24"/>
          <w:szCs w:val="24"/>
          <w:lang w:val="en-US"/>
        </w:rPr>
      </w:pPr>
      <w:r w:rsidRPr="009A31AA">
        <w:rPr>
          <w:rFonts w:ascii="Arial" w:hAnsi="Arial" w:cs="Arial"/>
          <w:sz w:val="24"/>
          <w:szCs w:val="24"/>
          <w:lang w:val="en-US"/>
        </w:rPr>
        <w:lastRenderedPageBreak/>
        <w:t>Besides</w:t>
      </w:r>
      <w:r w:rsidR="005D0C97" w:rsidRPr="009A31AA">
        <w:rPr>
          <w:rFonts w:ascii="Arial" w:hAnsi="Arial" w:cs="Arial"/>
          <w:sz w:val="24"/>
          <w:szCs w:val="24"/>
          <w:lang w:val="en-US"/>
        </w:rPr>
        <w:t>, we suggested the potential benefits of performing PFMT as a preventive intervention</w:t>
      </w:r>
      <w:r w:rsidR="008E116F" w:rsidRPr="009A31AA">
        <w:rPr>
          <w:rFonts w:ascii="Arial" w:hAnsi="Arial" w:cs="Arial"/>
          <w:sz w:val="24"/>
          <w:szCs w:val="24"/>
          <w:lang w:val="en-US"/>
        </w:rPr>
        <w:t xml:space="preserve"> against both UI and FI</w:t>
      </w:r>
      <w:r w:rsidR="005D0C97" w:rsidRPr="009A31AA">
        <w:rPr>
          <w:rFonts w:ascii="Arial" w:hAnsi="Arial" w:cs="Arial"/>
          <w:sz w:val="24"/>
          <w:szCs w:val="24"/>
          <w:lang w:val="en-US"/>
        </w:rPr>
        <w:t>,</w:t>
      </w:r>
      <w:r w:rsidR="005D07B4" w:rsidRPr="009A31AA">
        <w:rPr>
          <w:rFonts w:ascii="Arial" w:hAnsi="Arial" w:cs="Arial"/>
          <w:sz w:val="24"/>
          <w:szCs w:val="24"/>
          <w:lang w:val="en-US"/>
        </w:rPr>
        <w:t xml:space="preserve"> as </w:t>
      </w:r>
      <w:r w:rsidRPr="009A31AA">
        <w:rPr>
          <w:rFonts w:ascii="Arial" w:hAnsi="Arial" w:cs="Arial"/>
          <w:sz w:val="24"/>
          <w:szCs w:val="24"/>
          <w:lang w:val="en-US"/>
        </w:rPr>
        <w:t xml:space="preserve">previously </w:t>
      </w:r>
      <w:r w:rsidR="007E5DBA" w:rsidRPr="009A31AA">
        <w:rPr>
          <w:rFonts w:ascii="Arial" w:hAnsi="Arial" w:cs="Arial"/>
          <w:sz w:val="24"/>
          <w:szCs w:val="24"/>
          <w:lang w:val="en-US"/>
        </w:rPr>
        <w:t>proposed</w:t>
      </w:r>
      <w:r w:rsidR="005D07B4" w:rsidRPr="009A31AA">
        <w:rPr>
          <w:rFonts w:ascii="Arial" w:hAnsi="Arial" w:cs="Arial"/>
          <w:sz w:val="24"/>
          <w:szCs w:val="24"/>
          <w:lang w:val="en-US"/>
        </w:rPr>
        <w:t xml:space="preserve"> </w:t>
      </w:r>
      <w:r w:rsidR="005D07B4" w:rsidRPr="009A31AA">
        <w:rPr>
          <w:rFonts w:ascii="Arial" w:hAnsi="Arial" w:cs="Arial"/>
          <w:sz w:val="24"/>
          <w:szCs w:val="24"/>
          <w:lang w:val="en-US"/>
        </w:rPr>
        <w:fldChar w:fldCharType="begin" w:fldLock="1"/>
      </w:r>
      <w:r w:rsidR="005429B6" w:rsidRPr="009A31AA">
        <w:rPr>
          <w:rFonts w:ascii="Arial" w:hAnsi="Arial" w:cs="Arial"/>
          <w:sz w:val="24"/>
          <w:szCs w:val="24"/>
          <w:lang w:val="en-US"/>
        </w:rPr>
        <w:instrText>ADDIN CSL_CITATION {"citationItems":[{"id":"ITEM-1","itemData":{"DOI":"10.1002/14651858.CD007471.pub4","ISSN":"1469493X","PMID":"32378735","abstract":"Background: About one-third of women have urinary incontinence (UI) and up to one-tenth have faecal incontinence (FI) after childbirth. Pelvic floor muscle training (PFMT) is commonly recommended during pregnancy and after birth for both preventing and treating incontinence. This is an update of a Cochrane Review previously published in 2017. Objectives: To assess the effects of PFMT for preventing or treating urinary and faecal incontinence in pregnant or postnatal women, and summarise the principal findings of relevant economic evaluations. Search methods: We searched the Cochrane Incontinence Specialised Register, which contains trials identified from the Cochrane Central Register of Controlled Trials (CENTRAL), MEDLINE, MEDLINE In-Process, MEDLINE Epub Ahead of Print, CINAHL, ClinicalTrials.gov, WHO ICTRP, and handsearched journals and conference proceedings (searched 7 August 2019), and the reference lists of retrieved studies. Selection criteria: We included randomised or quasi-randomised trials in which one arm included PFMT. Another arm was no PFMT, usual antenatal or postnatal care, another control condition, or an alternative PFMT intervention. Populations included women who, at randomisation, were continent (PFMT for prevention) or incontinent (PFMT for treatment), and a mixed population of women who were one or the other (PFMT for prevention or treatment). Data collection and analysis: We independently assessed trials for inclusion and risk of bias. We extracted data and assessed the quality of evidence using GRADE. Main results: We included 46 trials involving 10,832 women from 21 countries. Overall, trials were small to moderately-sized. The PFMT programmes and control conditions varied considerably and were often poorly described. Many trials were at moderate to high risk of bias. Two participants in a study of 43 pregnant women performing PFMT for prevention of incontinence withdrew due to pelvic floor pain. No other trials reported any adverse effects of PFMT. Prevention of UI: compared with usual care, continent pregnant women performing antenatal PFMT probably have a lower risk of reporting UI in late pregnancy (62% less; risk ratio (RR) 0.38, 95% confidence interval (CI) 0.20 to 0.72; 6 trials, 624 women; moderate-quality evidence). Antenatal PFMT slightly decreased the risk of UI in the mid-postnatal period (more than three to six months' postpartum) (29% less; RR 0.71, 95% CI 0.54 to 0.95; 5 trials, 673 women; high-quality evidence…","author":[{"dropping-particle":"","family":"Woodley","given":"Stephanie J.","non-dropping-particle":"","parse-names":false,"suffix":""},{"dropping-particle":"","family":"Lawrenson","given":"Peter","non-dropping-particle":"","parse-names":false,"suffix":""},{"dropping-particle":"","family":"Boyle","given":"Rhianon","non-dropping-particle":"","parse-names":false,"suffix":""},{"dropping-particle":"","family":"Cody","given":"June D.","non-dropping-particle":"","parse-names":false,"suffix":""},{"dropping-particle":"","family":"Mørkved","given":"Siv","non-dropping-particle":"","parse-names":false,"suffix":""},{"dropping-particle":"","family":"Kernohan","given":"Ashleigh","non-dropping-particle":"","parse-names":false,"suffix":""},{"dropping-particle":"","family":"Hay-Smith","given":"E. Jean C.","non-dropping-particle":"","parse-names":false,"suffix":""}],"container-title":"Cochrane Database of Systematic Reviews","id":"ITEM-1","issue":"5","issued":{"date-parts":[["2020"]]},"title":"Pelvic floor muscle training for preventing and treating urinary and faecal incontinence in antenatal and postnatal women","type":"article-journal","volume":"2020"},"uris":["http://www.mendeley.com/documents/?uuid=c831aef6-ac6c-4cbc-b46a-f9be0311876c"]},{"id":"ITEM-2","itemData":{"DOI":"10.1002/ijgo.12232","ISSN":"18793479","PMID":"28602038","abstract":"Background: Symptoms associated with urinary incontinence (UI) frequently affect quality of life. Objectives: To assess the effects of pelvic floor muscle training (PFMT) among women with UI. Search strategy: The Cochrane Library, PubMed, and Web of Science databases were searched using relevant terms for all English-language studies published up to August 15, 2016. Selection criteria: Studies that evaluated the effects of PFMT on UI symptoms, PFM function, and quality of life were included. Data collection and analysis: Data were screened and collected by two independent investigators. Pooled effect sizes and 95% confidence intervals (CIs) were calculated. Main results: Twelve studies were included, involving 763 patients. Use of PFMT increased PFM strength when measured by digital palpation and the Muscle Strength Oxford Scale (standardized mean difference [SMD] 1.18, 95% CI 0.56–1.80). The PFM pressure was increased by PFMT when measured using a perineometer (SMD 0.40, 95% CI 0.07–0.73). Finally, PFMT improved quality of life (SMD 1.67, 95% CI 0.41–2.94). Conclusions: Regular use of PFMT provided symptom relief and improved quality of life among women with UI.","author":[{"dropping-particle":"","family":"Nie","given":"Xiao Fei","non-dropping-particle":"","parse-names":false,"suffix":""},{"dropping-particle":"","family":"Ouyang","given":"Yan Qiong","non-dropping-particle":"","parse-names":false,"suffix":""},{"dropping-particle":"","family":"Wang","given":"Lan","non-dropping-particle":"","parse-names":false,"suffix":""},{"dropping-particle":"","family":"Redding","given":"Sharon R.","non-dropping-particle":"","parse-names":false,"suffix":""}],"container-title":"International Journal of Gynecology and Obstetrics","id":"ITEM-2","issue":"3","issued":{"date-parts":[["2017"]]},"page":"250-255","title":"A meta-analysis of pelvic floor muscle training for the treatment of urinary incontinence","type":"article-journal","volume":"138"},"uris":["http://www.mendeley.com/documents/?uuid=b12ad6a9-e345-4258-8575-a551f7ad1204"]},{"id":"ITEM-3","itemData":{"DOI":"10.1111/j.1471-0528.2012.03426.x","ISSN":"14710528","PMID":"22804796","abstract":"Please cite this paper as: Stafne S, Salvesen K, Romundstad P, Torjusen I, Mørkved S. Does regular exercise including pelvic floor muscle training prevent urinary and anal incontinence during pregnancy? A randomised controlled trial. BJOG 2012;119:1270-1280. Objective To assess whether pregnant women following a general exercise course, including pelvic floor muscle training (PFMT), were less likely to report urinary and anal incontinence in late pregnancy than a group of women receiving standard care. Design A two-armed, two-centred randomised controlled trial. Setting Trondheim University Hospital (St. Olavs Hospital) and Stavanger University Hospital, in Norway. Population A total of 855 women were included in this trial. Methods The intervention was a 12-week exercise programme, including PFMT, conducted between 20 and 36 weeks of gestation. One weekly group session was led by physiotherapists, and home exercises were encouraged at least twice a week. Controls received regular antenatal care. Main outcome measures Self-reported urinary and anal incontinence after the intervention period (at 32-36 weeks of gestation). Results Fewer women in the intervention group reported any weekly urinary incontinence (11 versus 19%, P = 0.004). Fewer women in the intervention group reported faecal incontinence (3 versus 5%), but this difference was not statistically significant (P = 0.18). Conclusions The present trial indicates that pregnant women should exercise, and in particular do PFMT, to prevent and treat urinary incontinence in late pregnancy. Thorough instruction is important, and specific pelvic floor muscle exercises should be included in exercise classes for pregnant women. The preventive effect of PFMT on anal incontinence should be explored in future trials. © 2012 The Authors BJOG An International Journal of Obstetrics and Gynaecology © 2012 RCOG.","author":[{"dropping-particle":"","family":"Stafne","given":"S. N.","non-dropping-particle":"","parse-names":false,"suffix":""},{"dropping-particle":"","family":"Salvesen","given":"K. Å","non-dropping-particle":"","parse-names":false,"suffix":""},{"dropping-particle":"","family":"Romundstad","given":"P. R.","non-dropping-particle":"","parse-names":false,"suffix":""},{"dropping-particle":"","family":"Torjusen","given":"I. H.","non-dropping-particle":"","parse-names":false,"suffix":""},{"dropping-particle":"","family":"Mørkved","given":"S.","non-dropping-particle":"","parse-names":false,"suffix":""}],"container-title":"BJOG: An International Journal of Obstetrics and Gynaecology","id":"ITEM-3","issue":"10","issued":{"date-parts":[["2012"]]},"page":"1270-1280","title":"Does regular exercise including pelvic floor muscle training prevent urinary and anal incontinence during pregnancy? A randomised controlled trial","type":"article-journal","volume":"119"},"uris":["http://www.mendeley.com/documents/?uuid=324db645-5c8d-473e-af3c-79a8959e05ed"]}],"mendeley":{"formattedCitation":"[27–29]","plainTextFormattedCitation":"[27–29]","previouslyFormattedCitation":"[26–28]"},"properties":{"noteIndex":0},"schema":"https://github.com/citation-style-language/schema/raw/master/csl-citation.json"}</w:instrText>
      </w:r>
      <w:r w:rsidR="005D07B4" w:rsidRPr="009A31AA">
        <w:rPr>
          <w:rFonts w:ascii="Arial" w:hAnsi="Arial" w:cs="Arial"/>
          <w:sz w:val="24"/>
          <w:szCs w:val="24"/>
          <w:lang w:val="en-US"/>
        </w:rPr>
        <w:fldChar w:fldCharType="separate"/>
      </w:r>
      <w:r w:rsidR="005429B6" w:rsidRPr="009A31AA">
        <w:rPr>
          <w:rFonts w:ascii="Arial" w:hAnsi="Arial" w:cs="Arial"/>
          <w:noProof/>
          <w:sz w:val="24"/>
          <w:szCs w:val="24"/>
          <w:lang w:val="en-US"/>
        </w:rPr>
        <w:t>[27–29]</w:t>
      </w:r>
      <w:r w:rsidR="005D07B4" w:rsidRPr="009A31AA">
        <w:rPr>
          <w:rFonts w:ascii="Arial" w:hAnsi="Arial" w:cs="Arial"/>
          <w:sz w:val="24"/>
          <w:szCs w:val="24"/>
          <w:lang w:val="en-US"/>
        </w:rPr>
        <w:fldChar w:fldCharType="end"/>
      </w:r>
      <w:r w:rsidR="005D07B4" w:rsidRPr="009A31AA">
        <w:rPr>
          <w:rFonts w:ascii="Arial" w:hAnsi="Arial" w:cs="Arial"/>
          <w:sz w:val="24"/>
          <w:szCs w:val="24"/>
          <w:lang w:val="en-US"/>
        </w:rPr>
        <w:t>.</w:t>
      </w:r>
      <w:r w:rsidR="00A672E3" w:rsidRPr="009A31AA">
        <w:rPr>
          <w:rFonts w:ascii="Arial" w:hAnsi="Arial" w:cs="Arial"/>
          <w:sz w:val="24"/>
          <w:szCs w:val="24"/>
          <w:lang w:val="en-US"/>
        </w:rPr>
        <w:t xml:space="preserve"> For instance, during-pregnancy PFMT</w:t>
      </w:r>
      <w:r w:rsidR="00CB26D5" w:rsidRPr="009A31AA">
        <w:rPr>
          <w:rFonts w:ascii="Arial" w:hAnsi="Arial" w:cs="Arial"/>
          <w:sz w:val="24"/>
          <w:szCs w:val="24"/>
          <w:lang w:val="en-US"/>
        </w:rPr>
        <w:t xml:space="preserve"> not only lowered UI risk compared to postpartum PFMT, but also</w:t>
      </w:r>
      <w:r w:rsidR="00A672E3" w:rsidRPr="009A31AA">
        <w:rPr>
          <w:rFonts w:ascii="Arial" w:hAnsi="Arial" w:cs="Arial"/>
          <w:sz w:val="24"/>
          <w:szCs w:val="24"/>
          <w:lang w:val="en-US"/>
        </w:rPr>
        <w:t xml:space="preserve"> nullified the obesity</w:t>
      </w:r>
      <w:r w:rsidR="000A0077" w:rsidRPr="009A31AA">
        <w:rPr>
          <w:rFonts w:ascii="Arial" w:hAnsi="Arial" w:cs="Arial"/>
          <w:sz w:val="24"/>
          <w:szCs w:val="24"/>
          <w:lang w:val="en-US"/>
        </w:rPr>
        <w:t>-</w:t>
      </w:r>
      <w:r w:rsidR="00A672E3" w:rsidRPr="009A31AA">
        <w:rPr>
          <w:rFonts w:ascii="Arial" w:hAnsi="Arial" w:cs="Arial"/>
          <w:sz w:val="24"/>
          <w:szCs w:val="24"/>
          <w:lang w:val="en-US"/>
        </w:rPr>
        <w:t xml:space="preserve"> and episiotomy</w:t>
      </w:r>
      <w:r w:rsidR="000A0077" w:rsidRPr="009A31AA">
        <w:rPr>
          <w:rFonts w:ascii="Arial" w:hAnsi="Arial" w:cs="Arial"/>
          <w:sz w:val="24"/>
          <w:szCs w:val="24"/>
          <w:lang w:val="en-US"/>
        </w:rPr>
        <w:t>-related risk</w:t>
      </w:r>
      <w:r w:rsidR="008E116F" w:rsidRPr="009A31AA">
        <w:rPr>
          <w:rFonts w:ascii="Arial" w:hAnsi="Arial" w:cs="Arial"/>
          <w:sz w:val="24"/>
          <w:szCs w:val="24"/>
          <w:lang w:val="en-US"/>
        </w:rPr>
        <w:t xml:space="preserve"> of UI</w:t>
      </w:r>
      <w:r w:rsidR="00A672E3" w:rsidRPr="009A31AA">
        <w:rPr>
          <w:rFonts w:ascii="Arial" w:hAnsi="Arial" w:cs="Arial"/>
          <w:sz w:val="24"/>
          <w:szCs w:val="24"/>
          <w:lang w:val="en-US"/>
        </w:rPr>
        <w:t xml:space="preserve"> and reduced </w:t>
      </w:r>
      <w:r w:rsidR="008C08BB" w:rsidRPr="009A31AA">
        <w:rPr>
          <w:rFonts w:ascii="Arial" w:hAnsi="Arial" w:cs="Arial"/>
          <w:sz w:val="24"/>
          <w:szCs w:val="24"/>
          <w:lang w:val="en-US"/>
        </w:rPr>
        <w:t>stress UI</w:t>
      </w:r>
      <w:r w:rsidR="00A672E3" w:rsidRPr="009A31AA">
        <w:rPr>
          <w:rFonts w:ascii="Arial" w:hAnsi="Arial" w:cs="Arial"/>
          <w:sz w:val="24"/>
          <w:szCs w:val="24"/>
          <w:lang w:val="en-US"/>
        </w:rPr>
        <w:t xml:space="preserve"> symptom intensity. These </w:t>
      </w:r>
      <w:r w:rsidR="008C08BB" w:rsidRPr="009A31AA">
        <w:rPr>
          <w:rFonts w:ascii="Arial" w:hAnsi="Arial" w:cs="Arial"/>
          <w:sz w:val="24"/>
          <w:szCs w:val="24"/>
          <w:lang w:val="en-US"/>
        </w:rPr>
        <w:t>benefits</w:t>
      </w:r>
      <w:r w:rsidR="00A672E3" w:rsidRPr="009A31AA">
        <w:rPr>
          <w:rFonts w:ascii="Arial" w:hAnsi="Arial" w:cs="Arial"/>
          <w:sz w:val="24"/>
          <w:szCs w:val="24"/>
          <w:lang w:val="en-US"/>
        </w:rPr>
        <w:t xml:space="preserve"> probably depend on the</w:t>
      </w:r>
      <w:r w:rsidR="003D0E19" w:rsidRPr="009A31AA">
        <w:rPr>
          <w:rFonts w:ascii="Arial" w:hAnsi="Arial" w:cs="Arial"/>
          <w:sz w:val="24"/>
          <w:szCs w:val="24"/>
          <w:lang w:val="en-US"/>
        </w:rPr>
        <w:t xml:space="preserve"> pelvic floor</w:t>
      </w:r>
      <w:r w:rsidR="00A672E3" w:rsidRPr="009A31AA">
        <w:rPr>
          <w:rFonts w:ascii="Arial" w:hAnsi="Arial" w:cs="Arial"/>
          <w:sz w:val="24"/>
          <w:szCs w:val="24"/>
          <w:lang w:val="en-US"/>
        </w:rPr>
        <w:t xml:space="preserve"> reinforcement </w:t>
      </w:r>
      <w:r w:rsidR="005D07B4" w:rsidRPr="009A31AA">
        <w:rPr>
          <w:rFonts w:ascii="Arial" w:hAnsi="Arial" w:cs="Arial"/>
          <w:sz w:val="24"/>
          <w:szCs w:val="24"/>
          <w:lang w:val="en-US"/>
        </w:rPr>
        <w:t>contrasting</w:t>
      </w:r>
      <w:r w:rsidR="00A672E3" w:rsidRPr="009A31AA">
        <w:rPr>
          <w:rFonts w:ascii="Arial" w:hAnsi="Arial" w:cs="Arial"/>
          <w:sz w:val="24"/>
          <w:szCs w:val="24"/>
          <w:lang w:val="en-US"/>
        </w:rPr>
        <w:t xml:space="preserve"> the excessively increased abdominal pressure in obese pregnant women and </w:t>
      </w:r>
      <w:r w:rsidR="005D07B4" w:rsidRPr="009A31AA">
        <w:rPr>
          <w:rFonts w:ascii="Arial" w:hAnsi="Arial" w:cs="Arial"/>
          <w:sz w:val="24"/>
          <w:szCs w:val="24"/>
          <w:lang w:val="en-US"/>
        </w:rPr>
        <w:t>preventing</w:t>
      </w:r>
      <w:r w:rsidR="00A672E3" w:rsidRPr="009A31AA">
        <w:rPr>
          <w:rFonts w:ascii="Arial" w:hAnsi="Arial" w:cs="Arial"/>
          <w:sz w:val="24"/>
          <w:szCs w:val="24"/>
          <w:lang w:val="en-US"/>
        </w:rPr>
        <w:t xml:space="preserve"> future episiotomy-related injuries. </w:t>
      </w:r>
      <w:r w:rsidR="00FC19B4" w:rsidRPr="009A31AA">
        <w:rPr>
          <w:rFonts w:ascii="Arial" w:hAnsi="Arial" w:cs="Arial"/>
          <w:sz w:val="24"/>
          <w:szCs w:val="24"/>
          <w:lang w:val="en-US"/>
        </w:rPr>
        <w:t xml:space="preserve">However, </w:t>
      </w:r>
      <w:r w:rsidRPr="009A31AA">
        <w:rPr>
          <w:rFonts w:ascii="Arial" w:hAnsi="Arial" w:cs="Arial"/>
          <w:sz w:val="24"/>
          <w:szCs w:val="24"/>
          <w:lang w:val="en-US"/>
        </w:rPr>
        <w:t>such</w:t>
      </w:r>
      <w:r w:rsidR="00FC19B4" w:rsidRPr="009A31AA">
        <w:rPr>
          <w:rFonts w:ascii="Arial" w:hAnsi="Arial" w:cs="Arial"/>
          <w:sz w:val="24"/>
          <w:szCs w:val="24"/>
          <w:lang w:val="en-US"/>
        </w:rPr>
        <w:t xml:space="preserve"> positive effect</w:t>
      </w:r>
      <w:r w:rsidRPr="009A31AA">
        <w:rPr>
          <w:rFonts w:ascii="Arial" w:hAnsi="Arial" w:cs="Arial"/>
          <w:sz w:val="24"/>
          <w:szCs w:val="24"/>
          <w:lang w:val="en-US"/>
        </w:rPr>
        <w:t>s</w:t>
      </w:r>
      <w:r w:rsidR="00C569E4" w:rsidRPr="009A31AA">
        <w:rPr>
          <w:rFonts w:ascii="Arial" w:hAnsi="Arial" w:cs="Arial"/>
          <w:sz w:val="24"/>
          <w:szCs w:val="24"/>
          <w:lang w:val="en-US"/>
        </w:rPr>
        <w:t xml:space="preserve"> seem </w:t>
      </w:r>
      <w:r w:rsidR="00FC19B4" w:rsidRPr="009A31AA">
        <w:rPr>
          <w:rFonts w:ascii="Arial" w:hAnsi="Arial" w:cs="Arial"/>
          <w:sz w:val="24"/>
          <w:szCs w:val="24"/>
          <w:lang w:val="en-US"/>
        </w:rPr>
        <w:t xml:space="preserve">not </w:t>
      </w:r>
      <w:r w:rsidR="00C569E4" w:rsidRPr="009A31AA">
        <w:rPr>
          <w:rFonts w:ascii="Arial" w:hAnsi="Arial" w:cs="Arial"/>
          <w:sz w:val="24"/>
          <w:szCs w:val="24"/>
          <w:lang w:val="en-US"/>
        </w:rPr>
        <w:t xml:space="preserve">to act </w:t>
      </w:r>
      <w:r w:rsidR="00FC19B4" w:rsidRPr="009A31AA">
        <w:rPr>
          <w:rFonts w:ascii="Arial" w:hAnsi="Arial" w:cs="Arial"/>
          <w:sz w:val="24"/>
          <w:szCs w:val="24"/>
          <w:lang w:val="en-US"/>
        </w:rPr>
        <w:t>for</w:t>
      </w:r>
      <w:r w:rsidR="00C569E4" w:rsidRPr="009A31AA">
        <w:rPr>
          <w:rFonts w:ascii="Arial" w:hAnsi="Arial" w:cs="Arial"/>
          <w:sz w:val="24"/>
          <w:szCs w:val="24"/>
          <w:lang w:val="en-US"/>
        </w:rPr>
        <w:t xml:space="preserve"> operative deliver</w:t>
      </w:r>
      <w:r w:rsidR="00FC19B4" w:rsidRPr="009A31AA">
        <w:rPr>
          <w:rFonts w:ascii="Arial" w:hAnsi="Arial" w:cs="Arial"/>
          <w:sz w:val="24"/>
          <w:szCs w:val="24"/>
          <w:lang w:val="en-US"/>
        </w:rPr>
        <w:t>ies</w:t>
      </w:r>
      <w:r w:rsidR="00C569E4" w:rsidRPr="009A31AA">
        <w:rPr>
          <w:rFonts w:ascii="Arial" w:hAnsi="Arial" w:cs="Arial"/>
          <w:sz w:val="24"/>
          <w:szCs w:val="24"/>
          <w:lang w:val="en-US"/>
        </w:rPr>
        <w:t xml:space="preserve">, which </w:t>
      </w:r>
      <w:r w:rsidR="007E5DBA" w:rsidRPr="009A31AA">
        <w:rPr>
          <w:rFonts w:ascii="Arial" w:hAnsi="Arial" w:cs="Arial"/>
          <w:sz w:val="24"/>
          <w:szCs w:val="24"/>
          <w:lang w:val="en-US"/>
        </w:rPr>
        <w:t>might require</w:t>
      </w:r>
      <w:r w:rsidR="00C569E4" w:rsidRPr="009A31AA">
        <w:rPr>
          <w:rFonts w:ascii="Arial" w:hAnsi="Arial" w:cs="Arial"/>
          <w:sz w:val="24"/>
          <w:szCs w:val="24"/>
          <w:lang w:val="en-US"/>
        </w:rPr>
        <w:t xml:space="preserve"> also postpartum PFMT. </w:t>
      </w:r>
      <w:r w:rsidR="00302295" w:rsidRPr="009A31AA">
        <w:rPr>
          <w:rFonts w:ascii="Arial" w:hAnsi="Arial" w:cs="Arial"/>
          <w:sz w:val="24"/>
          <w:szCs w:val="24"/>
          <w:lang w:val="en-US"/>
        </w:rPr>
        <w:t>Moreover, t</w:t>
      </w:r>
      <w:r w:rsidR="00C14244" w:rsidRPr="009A31AA">
        <w:rPr>
          <w:rFonts w:ascii="Arial" w:hAnsi="Arial" w:cs="Arial"/>
          <w:sz w:val="24"/>
          <w:szCs w:val="24"/>
          <w:lang w:val="en-US"/>
        </w:rPr>
        <w:t xml:space="preserve">he longitudinal data collection allowed </w:t>
      </w:r>
      <w:r w:rsidR="00302295" w:rsidRPr="009A31AA">
        <w:rPr>
          <w:rFonts w:ascii="Arial" w:hAnsi="Arial" w:cs="Arial"/>
          <w:sz w:val="24"/>
          <w:szCs w:val="24"/>
          <w:lang w:val="en-US"/>
        </w:rPr>
        <w:t>observing</w:t>
      </w:r>
      <w:r w:rsidR="00C14244" w:rsidRPr="009A31AA">
        <w:rPr>
          <w:rFonts w:ascii="Arial" w:hAnsi="Arial" w:cs="Arial"/>
          <w:sz w:val="24"/>
          <w:szCs w:val="24"/>
          <w:lang w:val="en-US"/>
        </w:rPr>
        <w:t xml:space="preserve"> that </w:t>
      </w:r>
      <w:r w:rsidR="00BF4EC9" w:rsidRPr="009A31AA">
        <w:rPr>
          <w:rFonts w:ascii="Arial" w:hAnsi="Arial" w:cs="Arial"/>
          <w:sz w:val="24"/>
          <w:szCs w:val="24"/>
          <w:lang w:val="en-US"/>
        </w:rPr>
        <w:t>women</w:t>
      </w:r>
      <w:r w:rsidR="005610A7" w:rsidRPr="009A31AA">
        <w:rPr>
          <w:rFonts w:ascii="Arial" w:hAnsi="Arial" w:cs="Arial"/>
          <w:sz w:val="24"/>
          <w:szCs w:val="24"/>
          <w:lang w:val="en-US"/>
        </w:rPr>
        <w:t xml:space="preserve"> performing </w:t>
      </w:r>
      <w:r w:rsidR="00302295" w:rsidRPr="009A31AA">
        <w:rPr>
          <w:rFonts w:ascii="Arial" w:hAnsi="Arial" w:cs="Arial"/>
          <w:sz w:val="24"/>
          <w:szCs w:val="24"/>
          <w:lang w:val="en-US"/>
        </w:rPr>
        <w:t xml:space="preserve">only </w:t>
      </w:r>
      <w:r w:rsidR="005610A7" w:rsidRPr="009A31AA">
        <w:rPr>
          <w:rFonts w:ascii="Arial" w:hAnsi="Arial" w:cs="Arial"/>
          <w:sz w:val="24"/>
          <w:szCs w:val="24"/>
          <w:lang w:val="en-US"/>
        </w:rPr>
        <w:t xml:space="preserve">postpartum PFMT had a lower UI risk at the third trimester, but </w:t>
      </w:r>
      <w:r w:rsidRPr="009A31AA">
        <w:rPr>
          <w:rFonts w:ascii="Arial" w:hAnsi="Arial" w:cs="Arial"/>
          <w:sz w:val="24"/>
          <w:szCs w:val="24"/>
          <w:lang w:val="en-US"/>
        </w:rPr>
        <w:t>greater</w:t>
      </w:r>
      <w:r w:rsidR="005610A7" w:rsidRPr="009A31AA">
        <w:rPr>
          <w:rFonts w:ascii="Arial" w:hAnsi="Arial" w:cs="Arial"/>
          <w:sz w:val="24"/>
          <w:szCs w:val="24"/>
          <w:lang w:val="en-US"/>
        </w:rPr>
        <w:t xml:space="preserve"> risk </w:t>
      </w:r>
      <w:r w:rsidR="007E5DBA" w:rsidRPr="009A31AA">
        <w:rPr>
          <w:rFonts w:ascii="Arial" w:hAnsi="Arial" w:cs="Arial"/>
          <w:sz w:val="24"/>
          <w:szCs w:val="24"/>
          <w:lang w:val="en-US"/>
        </w:rPr>
        <w:t>postpartum</w:t>
      </w:r>
      <w:r w:rsidR="005610A7" w:rsidRPr="009A31AA">
        <w:rPr>
          <w:rFonts w:ascii="Arial" w:hAnsi="Arial" w:cs="Arial"/>
          <w:sz w:val="24"/>
          <w:szCs w:val="24"/>
          <w:lang w:val="en-US"/>
        </w:rPr>
        <w:t xml:space="preserve"> than </w:t>
      </w:r>
      <w:r w:rsidR="00302295" w:rsidRPr="009A31AA">
        <w:rPr>
          <w:rFonts w:ascii="Arial" w:hAnsi="Arial" w:cs="Arial"/>
          <w:sz w:val="24"/>
          <w:szCs w:val="24"/>
          <w:lang w:val="en-US"/>
        </w:rPr>
        <w:t>the other groups. We can suppose that</w:t>
      </w:r>
      <w:r w:rsidR="00CB26D5" w:rsidRPr="009A31AA">
        <w:rPr>
          <w:rFonts w:ascii="Arial" w:hAnsi="Arial" w:cs="Arial"/>
          <w:sz w:val="24"/>
          <w:szCs w:val="24"/>
          <w:lang w:val="en-US"/>
        </w:rPr>
        <w:t xml:space="preserve"> postpartum PFMT was carried out</w:t>
      </w:r>
      <w:r w:rsidR="00F54921" w:rsidRPr="009A31AA">
        <w:rPr>
          <w:rFonts w:ascii="Arial" w:hAnsi="Arial" w:cs="Arial"/>
          <w:sz w:val="24"/>
          <w:szCs w:val="24"/>
          <w:lang w:val="en-US"/>
        </w:rPr>
        <w:t xml:space="preserve"> for rehabilitative purposes</w:t>
      </w:r>
      <w:r w:rsidR="00CB26D5" w:rsidRPr="009A31AA">
        <w:rPr>
          <w:rFonts w:ascii="Arial" w:hAnsi="Arial" w:cs="Arial"/>
          <w:sz w:val="24"/>
          <w:szCs w:val="24"/>
          <w:lang w:val="en-US"/>
        </w:rPr>
        <w:t xml:space="preserve"> </w:t>
      </w:r>
      <w:r w:rsidR="00302295" w:rsidRPr="009A31AA">
        <w:rPr>
          <w:rFonts w:ascii="Arial" w:hAnsi="Arial" w:cs="Arial"/>
          <w:sz w:val="24"/>
          <w:szCs w:val="24"/>
          <w:lang w:val="en-US"/>
        </w:rPr>
        <w:t>due to</w:t>
      </w:r>
      <w:r w:rsidR="00CB26D5" w:rsidRPr="009A31AA">
        <w:rPr>
          <w:rFonts w:ascii="Arial" w:hAnsi="Arial" w:cs="Arial"/>
          <w:sz w:val="24"/>
          <w:szCs w:val="24"/>
          <w:lang w:val="en-US"/>
        </w:rPr>
        <w:t xml:space="preserve"> relevant </w:t>
      </w:r>
      <w:r w:rsidR="00302295" w:rsidRPr="009A31AA">
        <w:rPr>
          <w:rFonts w:ascii="Arial" w:hAnsi="Arial" w:cs="Arial"/>
          <w:sz w:val="24"/>
          <w:szCs w:val="24"/>
          <w:lang w:val="en-US"/>
        </w:rPr>
        <w:t>delivery</w:t>
      </w:r>
      <w:r w:rsidR="00CB26D5" w:rsidRPr="009A31AA">
        <w:rPr>
          <w:rFonts w:ascii="Arial" w:hAnsi="Arial" w:cs="Arial"/>
          <w:sz w:val="24"/>
          <w:szCs w:val="24"/>
          <w:lang w:val="en-US"/>
        </w:rPr>
        <w:t>-related impact on the pelvic floor</w:t>
      </w:r>
      <w:r w:rsidR="00FC19B4" w:rsidRPr="009A31AA">
        <w:rPr>
          <w:rFonts w:ascii="Arial" w:hAnsi="Arial" w:cs="Arial"/>
          <w:sz w:val="24"/>
          <w:szCs w:val="24"/>
          <w:lang w:val="en-US"/>
        </w:rPr>
        <w:t xml:space="preserve">, whereas </w:t>
      </w:r>
      <w:r w:rsidR="005610A7" w:rsidRPr="009A31AA">
        <w:rPr>
          <w:rFonts w:ascii="Arial" w:hAnsi="Arial" w:cs="Arial"/>
          <w:sz w:val="24"/>
          <w:szCs w:val="24"/>
          <w:lang w:val="en-US"/>
        </w:rPr>
        <w:t>women never performing PFTM had no need</w:t>
      </w:r>
      <w:r w:rsidR="00FC19B4" w:rsidRPr="009A31AA">
        <w:rPr>
          <w:rFonts w:ascii="Arial" w:hAnsi="Arial" w:cs="Arial"/>
          <w:sz w:val="24"/>
          <w:szCs w:val="24"/>
          <w:lang w:val="en-US"/>
        </w:rPr>
        <w:t>. Finally</w:t>
      </w:r>
      <w:r w:rsidR="003831C7" w:rsidRPr="009A31AA">
        <w:rPr>
          <w:rFonts w:ascii="Arial" w:hAnsi="Arial" w:cs="Arial"/>
          <w:sz w:val="24"/>
          <w:szCs w:val="24"/>
          <w:lang w:val="en-US"/>
        </w:rPr>
        <w:t xml:space="preserve">, </w:t>
      </w:r>
      <w:r w:rsidR="00FC19B4" w:rsidRPr="009A31AA">
        <w:rPr>
          <w:rFonts w:ascii="Arial" w:hAnsi="Arial" w:cs="Arial"/>
          <w:sz w:val="24"/>
          <w:szCs w:val="24"/>
          <w:lang w:val="en-US"/>
        </w:rPr>
        <w:t>women performing</w:t>
      </w:r>
      <w:r w:rsidR="00302295" w:rsidRPr="009A31AA">
        <w:rPr>
          <w:rFonts w:ascii="Arial" w:hAnsi="Arial" w:cs="Arial"/>
          <w:sz w:val="24"/>
          <w:szCs w:val="24"/>
          <w:lang w:val="en-US"/>
        </w:rPr>
        <w:t xml:space="preserve"> </w:t>
      </w:r>
      <w:r w:rsidR="003831C7" w:rsidRPr="009A31AA">
        <w:rPr>
          <w:rFonts w:ascii="Arial" w:hAnsi="Arial" w:cs="Arial"/>
          <w:sz w:val="24"/>
          <w:szCs w:val="24"/>
          <w:lang w:val="en-US"/>
        </w:rPr>
        <w:t>during</w:t>
      </w:r>
      <w:r w:rsidR="00FC19B4" w:rsidRPr="009A31AA">
        <w:rPr>
          <w:rFonts w:ascii="Arial" w:hAnsi="Arial" w:cs="Arial"/>
          <w:sz w:val="24"/>
          <w:szCs w:val="24"/>
          <w:lang w:val="en-US"/>
        </w:rPr>
        <w:t>-</w:t>
      </w:r>
      <w:r w:rsidR="003831C7" w:rsidRPr="009A31AA">
        <w:rPr>
          <w:rFonts w:ascii="Arial" w:hAnsi="Arial" w:cs="Arial"/>
          <w:sz w:val="24"/>
          <w:szCs w:val="24"/>
          <w:lang w:val="en-US"/>
        </w:rPr>
        <w:t>pregnancy</w:t>
      </w:r>
      <w:r w:rsidR="00FC19B4" w:rsidRPr="009A31AA">
        <w:rPr>
          <w:rFonts w:ascii="Arial" w:hAnsi="Arial" w:cs="Arial"/>
          <w:sz w:val="24"/>
          <w:szCs w:val="24"/>
          <w:lang w:val="en-US"/>
        </w:rPr>
        <w:t xml:space="preserve"> PFMT</w:t>
      </w:r>
      <w:r w:rsidR="003831C7" w:rsidRPr="009A31AA">
        <w:rPr>
          <w:rFonts w:ascii="Arial" w:hAnsi="Arial" w:cs="Arial"/>
          <w:sz w:val="24"/>
          <w:szCs w:val="24"/>
          <w:lang w:val="en-US"/>
        </w:rPr>
        <w:t xml:space="preserve"> </w:t>
      </w:r>
      <w:r w:rsidR="00FC19B4" w:rsidRPr="009A31AA">
        <w:rPr>
          <w:rFonts w:ascii="Arial" w:hAnsi="Arial" w:cs="Arial"/>
          <w:sz w:val="24"/>
          <w:szCs w:val="24"/>
          <w:lang w:val="en-US"/>
        </w:rPr>
        <w:t xml:space="preserve">showed </w:t>
      </w:r>
      <w:r w:rsidR="00D9238C" w:rsidRPr="009A31AA">
        <w:rPr>
          <w:rFonts w:ascii="Arial" w:hAnsi="Arial" w:cs="Arial"/>
          <w:sz w:val="24"/>
          <w:szCs w:val="24"/>
          <w:lang w:val="en-US"/>
        </w:rPr>
        <w:t>less</w:t>
      </w:r>
      <w:r w:rsidR="003831C7" w:rsidRPr="009A31AA">
        <w:rPr>
          <w:rFonts w:ascii="Arial" w:hAnsi="Arial" w:cs="Arial"/>
          <w:sz w:val="24"/>
          <w:szCs w:val="24"/>
          <w:lang w:val="en-US"/>
        </w:rPr>
        <w:t xml:space="preserve"> </w:t>
      </w:r>
      <w:r w:rsidR="00302295" w:rsidRPr="009A31AA">
        <w:rPr>
          <w:rFonts w:ascii="Arial" w:hAnsi="Arial" w:cs="Arial"/>
          <w:sz w:val="24"/>
          <w:szCs w:val="24"/>
          <w:lang w:val="en-US"/>
        </w:rPr>
        <w:t xml:space="preserve">risk of </w:t>
      </w:r>
      <w:r w:rsidR="00FC19B4" w:rsidRPr="009A31AA">
        <w:rPr>
          <w:rFonts w:ascii="Arial" w:hAnsi="Arial" w:cs="Arial"/>
          <w:sz w:val="24"/>
          <w:szCs w:val="24"/>
          <w:lang w:val="en-US"/>
        </w:rPr>
        <w:t>postpartum</w:t>
      </w:r>
      <w:r w:rsidR="00302295" w:rsidRPr="009A31AA">
        <w:rPr>
          <w:rFonts w:ascii="Arial" w:hAnsi="Arial" w:cs="Arial"/>
          <w:sz w:val="24"/>
          <w:szCs w:val="24"/>
          <w:lang w:val="en-US"/>
        </w:rPr>
        <w:t xml:space="preserve"> UI</w:t>
      </w:r>
      <w:r w:rsidR="005610A7" w:rsidRPr="009A31AA">
        <w:rPr>
          <w:rFonts w:ascii="Arial" w:hAnsi="Arial" w:cs="Arial"/>
          <w:sz w:val="24"/>
          <w:szCs w:val="24"/>
          <w:lang w:val="en-US"/>
        </w:rPr>
        <w:t xml:space="preserve">. </w:t>
      </w:r>
    </w:p>
    <w:p w14:paraId="394567C3" w14:textId="5D813D2F" w:rsidR="005610A7" w:rsidRPr="009A31AA" w:rsidRDefault="0038438F" w:rsidP="003831C7">
      <w:pPr>
        <w:spacing w:line="480" w:lineRule="auto"/>
        <w:jc w:val="both"/>
        <w:rPr>
          <w:rFonts w:ascii="Arial" w:hAnsi="Arial" w:cs="Arial"/>
          <w:sz w:val="24"/>
          <w:szCs w:val="24"/>
          <w:lang w:val="en-US"/>
        </w:rPr>
      </w:pPr>
      <w:r w:rsidRPr="009A31AA">
        <w:rPr>
          <w:rFonts w:ascii="Arial" w:hAnsi="Arial" w:cs="Arial"/>
          <w:sz w:val="24"/>
          <w:szCs w:val="24"/>
          <w:lang w:val="en-US"/>
        </w:rPr>
        <w:t>A</w:t>
      </w:r>
      <w:r w:rsidR="008E116F" w:rsidRPr="009A31AA">
        <w:rPr>
          <w:rFonts w:ascii="Arial" w:hAnsi="Arial" w:cs="Arial"/>
          <w:sz w:val="24"/>
          <w:szCs w:val="24"/>
          <w:lang w:val="en-US"/>
        </w:rPr>
        <w:t>lso for FI</w:t>
      </w:r>
      <w:r w:rsidR="00D9238C" w:rsidRPr="009A31AA">
        <w:rPr>
          <w:rFonts w:ascii="Arial" w:hAnsi="Arial" w:cs="Arial"/>
          <w:sz w:val="24"/>
          <w:szCs w:val="24"/>
          <w:lang w:val="en-US"/>
        </w:rPr>
        <w:t xml:space="preserve">, </w:t>
      </w:r>
      <w:r w:rsidR="008E116F" w:rsidRPr="009A31AA">
        <w:rPr>
          <w:rFonts w:ascii="Arial" w:hAnsi="Arial" w:cs="Arial"/>
          <w:sz w:val="24"/>
          <w:szCs w:val="24"/>
          <w:lang w:val="en-US"/>
        </w:rPr>
        <w:t>s</w:t>
      </w:r>
      <w:r w:rsidR="00A672E3" w:rsidRPr="009A31AA">
        <w:rPr>
          <w:rFonts w:ascii="Arial" w:hAnsi="Arial" w:cs="Arial"/>
          <w:sz w:val="24"/>
          <w:szCs w:val="24"/>
          <w:lang w:val="en-US"/>
        </w:rPr>
        <w:t xml:space="preserve">ome </w:t>
      </w:r>
      <w:r w:rsidR="000A0077" w:rsidRPr="009A31AA">
        <w:rPr>
          <w:rFonts w:ascii="Arial" w:hAnsi="Arial" w:cs="Arial"/>
          <w:sz w:val="24"/>
          <w:szCs w:val="24"/>
          <w:lang w:val="en-US"/>
        </w:rPr>
        <w:t>beneficial</w:t>
      </w:r>
      <w:r w:rsidR="00A672E3" w:rsidRPr="009A31AA">
        <w:rPr>
          <w:rFonts w:ascii="Arial" w:hAnsi="Arial" w:cs="Arial"/>
          <w:sz w:val="24"/>
          <w:szCs w:val="24"/>
          <w:lang w:val="en-US"/>
        </w:rPr>
        <w:t xml:space="preserve"> </w:t>
      </w:r>
      <w:r w:rsidR="000A0077" w:rsidRPr="009A31AA">
        <w:rPr>
          <w:rFonts w:ascii="Arial" w:hAnsi="Arial" w:cs="Arial"/>
          <w:sz w:val="24"/>
          <w:szCs w:val="24"/>
          <w:lang w:val="en-US"/>
        </w:rPr>
        <w:t>impact</w:t>
      </w:r>
      <w:r w:rsidR="0001040B" w:rsidRPr="009A31AA">
        <w:rPr>
          <w:rFonts w:ascii="Arial" w:hAnsi="Arial" w:cs="Arial"/>
          <w:sz w:val="24"/>
          <w:szCs w:val="24"/>
          <w:lang w:val="en-US"/>
        </w:rPr>
        <w:t>s</w:t>
      </w:r>
      <w:r w:rsidR="00E67CE3" w:rsidRPr="009A31AA">
        <w:rPr>
          <w:rFonts w:ascii="Arial" w:hAnsi="Arial" w:cs="Arial"/>
          <w:sz w:val="24"/>
          <w:szCs w:val="24"/>
          <w:lang w:val="en-US"/>
        </w:rPr>
        <w:t xml:space="preserve"> of</w:t>
      </w:r>
      <w:r w:rsidR="00A672E3" w:rsidRPr="009A31AA">
        <w:rPr>
          <w:rFonts w:ascii="Arial" w:hAnsi="Arial" w:cs="Arial"/>
          <w:sz w:val="24"/>
          <w:szCs w:val="24"/>
          <w:lang w:val="en-US"/>
        </w:rPr>
        <w:t xml:space="preserve"> during-pregnancy PFMT </w:t>
      </w:r>
      <w:r w:rsidR="00E67CE3" w:rsidRPr="009A31AA">
        <w:rPr>
          <w:rFonts w:ascii="Arial" w:hAnsi="Arial" w:cs="Arial"/>
          <w:sz w:val="24"/>
          <w:szCs w:val="24"/>
          <w:lang w:val="en-US"/>
        </w:rPr>
        <w:t>emerged</w:t>
      </w:r>
      <w:r w:rsidR="00A672E3" w:rsidRPr="009A31AA">
        <w:rPr>
          <w:rFonts w:ascii="Arial" w:hAnsi="Arial" w:cs="Arial"/>
          <w:sz w:val="24"/>
          <w:szCs w:val="24"/>
          <w:lang w:val="en-US"/>
        </w:rPr>
        <w:t>, mainly in older and multiparous women</w:t>
      </w:r>
      <w:r w:rsidR="00DD0FCD" w:rsidRPr="009A31AA">
        <w:rPr>
          <w:rFonts w:ascii="Arial" w:hAnsi="Arial" w:cs="Arial"/>
          <w:sz w:val="24"/>
          <w:szCs w:val="24"/>
          <w:lang w:val="en-US"/>
        </w:rPr>
        <w:t xml:space="preserve">, </w:t>
      </w:r>
      <w:r w:rsidR="008E116F" w:rsidRPr="009A31AA">
        <w:rPr>
          <w:rFonts w:ascii="Arial" w:hAnsi="Arial" w:cs="Arial"/>
          <w:sz w:val="24"/>
          <w:szCs w:val="24"/>
          <w:lang w:val="en-US"/>
        </w:rPr>
        <w:t>while</w:t>
      </w:r>
      <w:r w:rsidR="00A672E3" w:rsidRPr="009A31AA">
        <w:rPr>
          <w:rFonts w:ascii="Arial" w:hAnsi="Arial" w:cs="Arial"/>
          <w:sz w:val="24"/>
          <w:szCs w:val="24"/>
          <w:lang w:val="en-US"/>
        </w:rPr>
        <w:t xml:space="preserve"> </w:t>
      </w:r>
      <w:r w:rsidR="00E67CE3" w:rsidRPr="009A31AA">
        <w:rPr>
          <w:rFonts w:ascii="Arial" w:hAnsi="Arial" w:cs="Arial"/>
          <w:sz w:val="24"/>
          <w:szCs w:val="24"/>
          <w:lang w:val="en-US"/>
        </w:rPr>
        <w:t>no</w:t>
      </w:r>
      <w:r w:rsidR="00A672E3" w:rsidRPr="009A31AA">
        <w:rPr>
          <w:rFonts w:ascii="Arial" w:hAnsi="Arial" w:cs="Arial"/>
          <w:sz w:val="24"/>
          <w:szCs w:val="24"/>
          <w:lang w:val="en-US"/>
        </w:rPr>
        <w:t xml:space="preserve"> </w:t>
      </w:r>
      <w:r w:rsidR="00EF3BA7" w:rsidRPr="009A31AA">
        <w:rPr>
          <w:rFonts w:ascii="Arial" w:hAnsi="Arial" w:cs="Arial"/>
          <w:sz w:val="24"/>
          <w:szCs w:val="24"/>
          <w:lang w:val="en-US"/>
        </w:rPr>
        <w:t>protective</w:t>
      </w:r>
      <w:r w:rsidR="00A672E3" w:rsidRPr="009A31AA">
        <w:rPr>
          <w:rFonts w:ascii="Arial" w:hAnsi="Arial" w:cs="Arial"/>
          <w:sz w:val="24"/>
          <w:szCs w:val="24"/>
          <w:lang w:val="en-US"/>
        </w:rPr>
        <w:t xml:space="preserve"> </w:t>
      </w:r>
      <w:r w:rsidR="00E67CE3" w:rsidRPr="009A31AA">
        <w:rPr>
          <w:rFonts w:ascii="Arial" w:hAnsi="Arial" w:cs="Arial"/>
          <w:sz w:val="24"/>
          <w:szCs w:val="24"/>
          <w:lang w:val="en-US"/>
        </w:rPr>
        <w:t>effect of</w:t>
      </w:r>
      <w:r w:rsidR="00A672E3" w:rsidRPr="009A31AA">
        <w:rPr>
          <w:rFonts w:ascii="Arial" w:hAnsi="Arial" w:cs="Arial"/>
          <w:sz w:val="24"/>
          <w:szCs w:val="24"/>
          <w:lang w:val="en-US"/>
        </w:rPr>
        <w:t xml:space="preserve"> postpartum PFMT </w:t>
      </w:r>
      <w:r w:rsidR="00E67CE3" w:rsidRPr="009A31AA">
        <w:rPr>
          <w:rFonts w:ascii="Arial" w:hAnsi="Arial" w:cs="Arial"/>
          <w:sz w:val="24"/>
          <w:szCs w:val="24"/>
          <w:lang w:val="en-US"/>
        </w:rPr>
        <w:t xml:space="preserve">was observed </w:t>
      </w:r>
      <w:r w:rsidR="00A672E3" w:rsidRPr="009A31AA">
        <w:rPr>
          <w:rFonts w:ascii="Arial" w:hAnsi="Arial" w:cs="Arial"/>
          <w:sz w:val="24"/>
          <w:szCs w:val="24"/>
          <w:lang w:val="en-US"/>
        </w:rPr>
        <w:t xml:space="preserve">for FI, in contrast with previous evidence </w:t>
      </w:r>
      <w:r w:rsidR="00A672E3" w:rsidRPr="009A31AA">
        <w:rPr>
          <w:rFonts w:ascii="Arial" w:hAnsi="Arial" w:cs="Arial"/>
          <w:sz w:val="24"/>
          <w:szCs w:val="24"/>
          <w:lang w:val="en-US"/>
        </w:rPr>
        <w:fldChar w:fldCharType="begin" w:fldLock="1"/>
      </w:r>
      <w:r w:rsidR="005429B6" w:rsidRPr="009A31AA">
        <w:rPr>
          <w:rFonts w:ascii="Arial" w:hAnsi="Arial" w:cs="Arial"/>
          <w:sz w:val="24"/>
          <w:szCs w:val="24"/>
          <w:lang w:val="en-US"/>
        </w:rPr>
        <w:instrText>ADDIN CSL_CITATION {"citationItems":[{"id":"ITEM-1","itemData":{"DOI":"10.1111/1471-0528.14145","ISSN":"14710528","PMID":"27272501","abstract":"Objective: To evaluate the effect of pelvic floor muscle exercises (PFME) for postpartum anal incontinence (AI). Design: A parallel two-armed randomised controlled trial stratified on obstetrical anal sphincter injury with primary sphincter repair and hospital affinity. Setting: Ano-rectal specialist out-patient clinics at two hospitals in Norway. Population: One hundred and nine postpartum women with AI at baseline. Methods: The intervention group received 6 months of individual physiotherapy-led PFME and the control group written information on PFME. Changes in St. Mark's scores and predictors of post-intervention AI were assessed by independent samples t-tests and multiple linear regression analyses, respectively. The study was not blind. Main outcome measures: The primary outcome measure was change in AI symptoms on the St. Mark's score from baseline to post-intervention. Secondary outcome measures were manometry measures of anal sphincter length and strength, endoanal ultrasound (EAUS) defect score and voluntary pelvic floor muscle contraction. Results: There was a significant difference in the reduction of St. Mark's scores from baseline to post-intervention in favour of the PFME group (−2.1 versus −0.8 points, P = 0.040). No differences in secondary outcome measures were found between groups. Baseline St. Mark's, PFME group affinity and EAUS defect score predicted post-intervention St. Mark's score in the imputed intention-to-treat analyses. The analysis on un-imputed data showed that women performing weekly PFME improved their AI scores more than women in the control group did. Conclusions: Our results indicate that individually adapted PFME reduces postpartum AI symptoms. Tweetable abstract: Performing regular pelvic floor muscle exercises may be an effective treatment for postpartum anal incontinence.","author":[{"dropping-particle":"","family":"Johannessen","given":"H. H.","non-dropping-particle":"","parse-names":false,"suffix":""},{"dropping-particle":"","family":"Wibe","given":"A.","non-dropping-particle":"","parse-names":false,"suffix":""},{"dropping-particle":"","family":"Stordahl","given":"A.","non-dropping-particle":"","parse-names":false,"suffix":""},{"dropping-particle":"","family":"Sandvik","given":"L.","non-dropping-particle":"","parse-names":false,"suffix":""},{"dropping-particle":"","family":"Mørkved","given":"S.","non-dropping-particle":"","parse-names":false,"suffix":""}],"container-title":"BJOG: An International Journal of Obstetrics and Gynaecology","id":"ITEM-1","issue":"4","issued":{"date-parts":[["2017"]]},"page":"686-694","title":"Do pelvic floor muscle exercises reduce postpartum anal incontinence? A randomised controlled trial","type":"article-journal","volume":"124"},"uris":["http://www.mendeley.com/documents/?uuid=e59bf67a-38a2-468f-85b4-2d0ddf55dd5c"]}],"mendeley":{"formattedCitation":"[30]","plainTextFormattedCitation":"[30]","previouslyFormattedCitation":"[29]"},"properties":{"noteIndex":0},"schema":"https://github.com/citation-style-language/schema/raw/master/csl-citation.json"}</w:instrText>
      </w:r>
      <w:r w:rsidR="00A672E3" w:rsidRPr="009A31AA">
        <w:rPr>
          <w:rFonts w:ascii="Arial" w:hAnsi="Arial" w:cs="Arial"/>
          <w:sz w:val="24"/>
          <w:szCs w:val="24"/>
          <w:lang w:val="en-US"/>
        </w:rPr>
        <w:fldChar w:fldCharType="separate"/>
      </w:r>
      <w:r w:rsidR="005429B6" w:rsidRPr="009A31AA">
        <w:rPr>
          <w:rFonts w:ascii="Arial" w:hAnsi="Arial" w:cs="Arial"/>
          <w:noProof/>
          <w:sz w:val="24"/>
          <w:szCs w:val="24"/>
          <w:lang w:val="en-US"/>
        </w:rPr>
        <w:t>[30]</w:t>
      </w:r>
      <w:r w:rsidR="00A672E3" w:rsidRPr="009A31AA">
        <w:rPr>
          <w:rFonts w:ascii="Arial" w:hAnsi="Arial" w:cs="Arial"/>
          <w:sz w:val="24"/>
          <w:szCs w:val="24"/>
          <w:lang w:val="en-US"/>
        </w:rPr>
        <w:fldChar w:fldCharType="end"/>
      </w:r>
      <w:r w:rsidR="00A672E3" w:rsidRPr="009A31AA">
        <w:rPr>
          <w:rFonts w:ascii="Arial" w:hAnsi="Arial" w:cs="Arial"/>
          <w:sz w:val="24"/>
          <w:szCs w:val="24"/>
          <w:lang w:val="en-US"/>
        </w:rPr>
        <w:t>.</w:t>
      </w:r>
      <w:r w:rsidR="008E116F" w:rsidRPr="009A31AA">
        <w:rPr>
          <w:rFonts w:ascii="Arial" w:hAnsi="Arial" w:cs="Arial"/>
          <w:sz w:val="24"/>
          <w:szCs w:val="24"/>
          <w:lang w:val="en-US"/>
        </w:rPr>
        <w:t xml:space="preserve"> </w:t>
      </w:r>
    </w:p>
    <w:p w14:paraId="50B5FBB8" w14:textId="32DB9560" w:rsidR="0066395A" w:rsidRPr="009A31AA" w:rsidRDefault="00A672E3" w:rsidP="00817E09">
      <w:pPr>
        <w:spacing w:line="480" w:lineRule="auto"/>
        <w:jc w:val="both"/>
        <w:rPr>
          <w:rFonts w:ascii="Arial" w:hAnsi="Arial" w:cs="Arial"/>
          <w:sz w:val="24"/>
          <w:szCs w:val="24"/>
          <w:lang w:val="en-US"/>
        </w:rPr>
      </w:pPr>
      <w:r w:rsidRPr="009A31AA">
        <w:rPr>
          <w:rFonts w:ascii="Arial" w:hAnsi="Arial" w:cs="Arial"/>
          <w:sz w:val="24"/>
          <w:szCs w:val="24"/>
          <w:lang w:val="en-US"/>
        </w:rPr>
        <w:t xml:space="preserve">Unfortunately, </w:t>
      </w:r>
      <w:r w:rsidR="00C0503F" w:rsidRPr="009A31AA">
        <w:rPr>
          <w:rFonts w:ascii="Arial" w:hAnsi="Arial" w:cs="Arial"/>
          <w:sz w:val="24"/>
          <w:szCs w:val="24"/>
          <w:lang w:val="en-US"/>
        </w:rPr>
        <w:t xml:space="preserve">as a limitation of our study, </w:t>
      </w:r>
      <w:r w:rsidRPr="009A31AA">
        <w:rPr>
          <w:rFonts w:ascii="Arial" w:hAnsi="Arial" w:cs="Arial"/>
          <w:sz w:val="24"/>
          <w:szCs w:val="24"/>
          <w:lang w:val="en-US"/>
        </w:rPr>
        <w:t xml:space="preserve">we did not have information about </w:t>
      </w:r>
      <w:r w:rsidR="0001040B" w:rsidRPr="009A31AA">
        <w:rPr>
          <w:rFonts w:ascii="Arial" w:hAnsi="Arial" w:cs="Arial"/>
          <w:sz w:val="24"/>
          <w:szCs w:val="24"/>
          <w:lang w:val="en-US"/>
        </w:rPr>
        <w:t xml:space="preserve">the </w:t>
      </w:r>
      <w:r w:rsidRPr="009A31AA">
        <w:rPr>
          <w:rFonts w:ascii="Arial" w:hAnsi="Arial" w:cs="Arial"/>
          <w:sz w:val="24"/>
          <w:szCs w:val="24"/>
          <w:lang w:val="en-US"/>
        </w:rPr>
        <w:t xml:space="preserve">type, intensity, and frequency of the </w:t>
      </w:r>
      <w:r w:rsidR="00090957" w:rsidRPr="009A31AA">
        <w:rPr>
          <w:rFonts w:ascii="Arial" w:hAnsi="Arial" w:cs="Arial"/>
          <w:sz w:val="24"/>
          <w:szCs w:val="24"/>
          <w:lang w:val="en-US"/>
        </w:rPr>
        <w:t>PFMT</w:t>
      </w:r>
      <w:r w:rsidRPr="009A31AA">
        <w:rPr>
          <w:rFonts w:ascii="Arial" w:hAnsi="Arial" w:cs="Arial"/>
          <w:sz w:val="24"/>
          <w:szCs w:val="24"/>
          <w:lang w:val="en-US"/>
        </w:rPr>
        <w:t xml:space="preserve"> regime. However, this limitation </w:t>
      </w:r>
      <w:r w:rsidR="00EE1BE8" w:rsidRPr="009A31AA">
        <w:rPr>
          <w:rFonts w:ascii="Arial" w:hAnsi="Arial" w:cs="Arial"/>
          <w:sz w:val="24"/>
          <w:szCs w:val="24"/>
          <w:lang w:val="en-US"/>
        </w:rPr>
        <w:t>does not</w:t>
      </w:r>
      <w:r w:rsidRPr="009A31AA">
        <w:rPr>
          <w:rFonts w:ascii="Arial" w:hAnsi="Arial" w:cs="Arial"/>
          <w:sz w:val="24"/>
          <w:szCs w:val="24"/>
          <w:lang w:val="en-US"/>
        </w:rPr>
        <w:t xml:space="preserve"> affect the quality of results, </w:t>
      </w:r>
      <w:r w:rsidR="0066395A" w:rsidRPr="009A31AA">
        <w:rPr>
          <w:rFonts w:ascii="Arial" w:hAnsi="Arial" w:cs="Arial"/>
          <w:sz w:val="24"/>
          <w:szCs w:val="24"/>
          <w:lang w:val="en-US"/>
        </w:rPr>
        <w:t>as</w:t>
      </w:r>
      <w:r w:rsidR="007C5256" w:rsidRPr="009A31AA">
        <w:rPr>
          <w:rFonts w:ascii="Arial" w:hAnsi="Arial" w:cs="Arial"/>
          <w:sz w:val="24"/>
          <w:szCs w:val="24"/>
          <w:lang w:val="en-US"/>
        </w:rPr>
        <w:t xml:space="preserve"> we aimed</w:t>
      </w:r>
      <w:r w:rsidRPr="009A31AA">
        <w:rPr>
          <w:rFonts w:ascii="Arial" w:hAnsi="Arial" w:cs="Arial"/>
          <w:sz w:val="24"/>
          <w:szCs w:val="24"/>
          <w:lang w:val="en-US"/>
        </w:rPr>
        <w:t xml:space="preserve"> to provide an overall insight into the impact of PFMT on the pelvic floor function by employing observational data reported by patients who had independently performed such exercises regardless of the training regime and the participation in our study. </w:t>
      </w:r>
    </w:p>
    <w:p w14:paraId="73653B5C" w14:textId="7C67E066" w:rsidR="00A672E3" w:rsidRPr="009A31AA" w:rsidRDefault="007E2ED2" w:rsidP="00817E09">
      <w:pPr>
        <w:spacing w:line="480" w:lineRule="auto"/>
        <w:jc w:val="both"/>
        <w:rPr>
          <w:rFonts w:ascii="Arial" w:hAnsi="Arial" w:cs="Arial"/>
          <w:sz w:val="24"/>
          <w:szCs w:val="24"/>
          <w:lang w:val="en-US"/>
        </w:rPr>
      </w:pPr>
      <w:r w:rsidRPr="009A31AA">
        <w:rPr>
          <w:rFonts w:ascii="Arial" w:hAnsi="Arial" w:cs="Arial"/>
          <w:sz w:val="24"/>
          <w:szCs w:val="24"/>
          <w:lang w:val="en-US"/>
        </w:rPr>
        <w:t xml:space="preserve">Since our work was </w:t>
      </w:r>
      <w:r w:rsidR="0066395A" w:rsidRPr="009A31AA">
        <w:rPr>
          <w:rFonts w:ascii="Arial" w:hAnsi="Arial" w:cs="Arial"/>
          <w:sz w:val="24"/>
          <w:szCs w:val="24"/>
          <w:lang w:val="en-US"/>
        </w:rPr>
        <w:t>carried out in a single Italian Region</w:t>
      </w:r>
      <w:r w:rsidRPr="009A31AA">
        <w:rPr>
          <w:rFonts w:ascii="Arial" w:hAnsi="Arial" w:cs="Arial"/>
          <w:sz w:val="24"/>
          <w:szCs w:val="24"/>
          <w:lang w:val="en-US"/>
        </w:rPr>
        <w:t>, our findings</w:t>
      </w:r>
      <w:r w:rsidR="00101C24" w:rsidRPr="009A31AA">
        <w:rPr>
          <w:rFonts w:ascii="Arial" w:hAnsi="Arial" w:cs="Arial"/>
          <w:sz w:val="24"/>
          <w:szCs w:val="24"/>
          <w:lang w:val="en-US"/>
        </w:rPr>
        <w:t xml:space="preserve"> are not generalizable</w:t>
      </w:r>
      <w:r w:rsidR="00C0503F" w:rsidRPr="009A31AA">
        <w:rPr>
          <w:rFonts w:ascii="Arial" w:hAnsi="Arial" w:cs="Arial"/>
          <w:sz w:val="24"/>
          <w:szCs w:val="24"/>
          <w:lang w:val="en-US"/>
        </w:rPr>
        <w:t xml:space="preserve"> at the national level</w:t>
      </w:r>
      <w:r w:rsidRPr="009A31AA">
        <w:rPr>
          <w:rFonts w:ascii="Arial" w:hAnsi="Arial" w:cs="Arial"/>
          <w:sz w:val="24"/>
          <w:szCs w:val="24"/>
          <w:lang w:val="en-US"/>
        </w:rPr>
        <w:t>. H</w:t>
      </w:r>
      <w:r w:rsidR="0066395A" w:rsidRPr="009A31AA">
        <w:rPr>
          <w:rFonts w:ascii="Arial" w:hAnsi="Arial" w:cs="Arial"/>
          <w:sz w:val="24"/>
          <w:szCs w:val="24"/>
          <w:lang w:val="en-US"/>
        </w:rPr>
        <w:t>owever</w:t>
      </w:r>
      <w:r w:rsidR="00101C24" w:rsidRPr="009A31AA">
        <w:rPr>
          <w:rFonts w:ascii="Arial" w:hAnsi="Arial" w:cs="Arial"/>
          <w:sz w:val="24"/>
          <w:szCs w:val="24"/>
          <w:lang w:val="en-US"/>
        </w:rPr>
        <w:t>,</w:t>
      </w:r>
      <w:r w:rsidR="0066395A" w:rsidRPr="009A31AA">
        <w:rPr>
          <w:rFonts w:ascii="Arial" w:hAnsi="Arial" w:cs="Arial"/>
          <w:sz w:val="24"/>
          <w:szCs w:val="24"/>
          <w:lang w:val="en-US"/>
        </w:rPr>
        <w:t xml:space="preserve"> </w:t>
      </w:r>
      <w:r w:rsidR="00A672E3" w:rsidRPr="009A31AA">
        <w:rPr>
          <w:rFonts w:ascii="Arial" w:hAnsi="Arial" w:cs="Arial"/>
          <w:sz w:val="24"/>
          <w:szCs w:val="24"/>
          <w:lang w:val="en-US"/>
        </w:rPr>
        <w:t>to our knowledge</w:t>
      </w:r>
      <w:r w:rsidR="00101C24" w:rsidRPr="009A31AA">
        <w:rPr>
          <w:rFonts w:ascii="Arial" w:hAnsi="Arial" w:cs="Arial"/>
          <w:sz w:val="24"/>
          <w:szCs w:val="24"/>
          <w:lang w:val="en-US"/>
        </w:rPr>
        <w:t>,</w:t>
      </w:r>
      <w:r w:rsidR="0066395A" w:rsidRPr="009A31AA">
        <w:rPr>
          <w:rFonts w:ascii="Arial" w:hAnsi="Arial" w:cs="Arial"/>
          <w:sz w:val="24"/>
          <w:szCs w:val="24"/>
          <w:lang w:val="en-US"/>
        </w:rPr>
        <w:t xml:space="preserve"> </w:t>
      </w:r>
      <w:r w:rsidR="00A672E3" w:rsidRPr="009A31AA">
        <w:rPr>
          <w:rFonts w:ascii="Arial" w:hAnsi="Arial" w:cs="Arial"/>
          <w:sz w:val="24"/>
          <w:szCs w:val="24"/>
          <w:lang w:val="en-US"/>
        </w:rPr>
        <w:t xml:space="preserve">this is the first study investigating </w:t>
      </w:r>
      <w:r w:rsidR="00090957" w:rsidRPr="009A31AA">
        <w:rPr>
          <w:rFonts w:ascii="Arial" w:hAnsi="Arial" w:cs="Arial"/>
          <w:sz w:val="24"/>
          <w:szCs w:val="24"/>
          <w:lang w:val="en-US"/>
        </w:rPr>
        <w:t>UI/FI</w:t>
      </w:r>
      <w:r w:rsidR="00A672E3" w:rsidRPr="009A31AA">
        <w:rPr>
          <w:rFonts w:ascii="Arial" w:hAnsi="Arial" w:cs="Arial"/>
          <w:sz w:val="24"/>
          <w:szCs w:val="24"/>
          <w:lang w:val="en-US"/>
        </w:rPr>
        <w:t xml:space="preserve"> epidemiology in </w:t>
      </w:r>
      <w:r w:rsidR="00090957" w:rsidRPr="009A31AA">
        <w:rPr>
          <w:rFonts w:ascii="Arial" w:hAnsi="Arial" w:cs="Arial"/>
          <w:sz w:val="24"/>
          <w:szCs w:val="24"/>
          <w:lang w:val="en-US"/>
        </w:rPr>
        <w:t xml:space="preserve">such </w:t>
      </w:r>
      <w:r w:rsidR="00A672E3" w:rsidRPr="009A31AA">
        <w:rPr>
          <w:rFonts w:ascii="Arial" w:hAnsi="Arial" w:cs="Arial"/>
          <w:sz w:val="24"/>
          <w:szCs w:val="24"/>
          <w:lang w:val="en-US"/>
        </w:rPr>
        <w:t>a large sample of the Italian population (6,023 patients) from a patient-</w:t>
      </w:r>
      <w:r w:rsidR="00A672E3" w:rsidRPr="009A31AA">
        <w:rPr>
          <w:rFonts w:ascii="Arial" w:hAnsi="Arial" w:cs="Arial"/>
          <w:sz w:val="24"/>
          <w:szCs w:val="24"/>
          <w:lang w:val="en-US"/>
        </w:rPr>
        <w:lastRenderedPageBreak/>
        <w:t>tailored perspective.</w:t>
      </w:r>
      <w:r w:rsidR="00767E27" w:rsidRPr="009A31AA">
        <w:rPr>
          <w:rFonts w:ascii="Arial" w:hAnsi="Arial" w:cs="Arial"/>
          <w:sz w:val="24"/>
          <w:szCs w:val="24"/>
          <w:lang w:val="en-US"/>
        </w:rPr>
        <w:t xml:space="preserve"> Such a huge population may be employed in future studies also to validate the Italian version of the Wexner Scale</w:t>
      </w:r>
      <w:r w:rsidRPr="009A31AA">
        <w:rPr>
          <w:rFonts w:ascii="Arial" w:hAnsi="Arial" w:cs="Arial"/>
          <w:sz w:val="24"/>
          <w:szCs w:val="24"/>
          <w:lang w:val="en-US"/>
        </w:rPr>
        <w:t>.</w:t>
      </w:r>
      <w:r w:rsidR="00A672E3" w:rsidRPr="009A31AA">
        <w:rPr>
          <w:rFonts w:ascii="Arial" w:hAnsi="Arial" w:cs="Arial"/>
          <w:sz w:val="24"/>
          <w:szCs w:val="24"/>
          <w:lang w:val="en-US"/>
        </w:rPr>
        <w:t xml:space="preserve"> Moreover, since there is currently little </w:t>
      </w:r>
      <w:r w:rsidR="00090957" w:rsidRPr="009A31AA">
        <w:rPr>
          <w:rFonts w:ascii="Arial" w:hAnsi="Arial" w:cs="Arial"/>
          <w:sz w:val="24"/>
          <w:szCs w:val="24"/>
          <w:lang w:val="en-US"/>
        </w:rPr>
        <w:t>evidence</w:t>
      </w:r>
      <w:r w:rsidR="00A672E3" w:rsidRPr="009A31AA">
        <w:rPr>
          <w:rFonts w:ascii="Arial" w:hAnsi="Arial" w:cs="Arial"/>
          <w:sz w:val="24"/>
          <w:szCs w:val="24"/>
          <w:lang w:val="en-US"/>
        </w:rPr>
        <w:t xml:space="preserve"> regarding pregnancy-related FI within the Italian context, the novelty of </w:t>
      </w:r>
      <w:r w:rsidR="00101C24" w:rsidRPr="009A31AA">
        <w:rPr>
          <w:rFonts w:ascii="Arial" w:hAnsi="Arial" w:cs="Arial"/>
          <w:sz w:val="24"/>
          <w:szCs w:val="24"/>
          <w:lang w:val="en-US"/>
        </w:rPr>
        <w:t>this paper</w:t>
      </w:r>
      <w:r w:rsidR="00A672E3" w:rsidRPr="009A31AA">
        <w:rPr>
          <w:rFonts w:ascii="Arial" w:hAnsi="Arial" w:cs="Arial"/>
          <w:sz w:val="24"/>
          <w:szCs w:val="24"/>
          <w:lang w:val="en-US"/>
        </w:rPr>
        <w:t xml:space="preserve"> is the simultaneous evaluation of UI/FI through web-based </w:t>
      </w:r>
      <w:r w:rsidR="00F93063" w:rsidRPr="009A31AA">
        <w:rPr>
          <w:rFonts w:ascii="Arial" w:hAnsi="Arial" w:cs="Arial"/>
          <w:sz w:val="24"/>
          <w:szCs w:val="24"/>
          <w:lang w:val="en-US"/>
        </w:rPr>
        <w:t xml:space="preserve">validated </w:t>
      </w:r>
      <w:r w:rsidR="00A672E3" w:rsidRPr="009A31AA">
        <w:rPr>
          <w:rFonts w:ascii="Arial" w:hAnsi="Arial" w:cs="Arial"/>
          <w:sz w:val="24"/>
          <w:szCs w:val="24"/>
          <w:lang w:val="en-US"/>
        </w:rPr>
        <w:t xml:space="preserve">questionnaires administered </w:t>
      </w:r>
      <w:r w:rsidR="00036F58" w:rsidRPr="009A31AA">
        <w:rPr>
          <w:rFonts w:ascii="Arial" w:hAnsi="Arial" w:cs="Arial"/>
          <w:sz w:val="24"/>
          <w:szCs w:val="24"/>
          <w:lang w:val="en-US"/>
        </w:rPr>
        <w:t xml:space="preserve">longitudinally </w:t>
      </w:r>
      <w:r w:rsidR="00A672E3" w:rsidRPr="009A31AA">
        <w:rPr>
          <w:rFonts w:ascii="Arial" w:hAnsi="Arial" w:cs="Arial"/>
          <w:sz w:val="24"/>
          <w:szCs w:val="24"/>
          <w:lang w:val="en-US"/>
        </w:rPr>
        <w:t xml:space="preserve">at four time-points from the beginning of pregnancy until six months postpartum. </w:t>
      </w:r>
      <w:r w:rsidR="0006037E" w:rsidRPr="009A31AA">
        <w:rPr>
          <w:rFonts w:ascii="Arial" w:hAnsi="Arial" w:cs="Arial"/>
          <w:sz w:val="24"/>
          <w:szCs w:val="24"/>
          <w:lang w:val="en-US"/>
        </w:rPr>
        <w:t>In parallel</w:t>
      </w:r>
      <w:r w:rsidR="00A672E3" w:rsidRPr="009A31AA">
        <w:rPr>
          <w:rFonts w:ascii="Arial" w:hAnsi="Arial" w:cs="Arial"/>
          <w:sz w:val="24"/>
          <w:szCs w:val="24"/>
          <w:lang w:val="en-US"/>
        </w:rPr>
        <w:t xml:space="preserve">, we sought to explore possible </w:t>
      </w:r>
      <w:r w:rsidR="00A42563" w:rsidRPr="009A31AA">
        <w:rPr>
          <w:rFonts w:ascii="Arial" w:hAnsi="Arial" w:cs="Arial"/>
          <w:sz w:val="24"/>
          <w:szCs w:val="24"/>
          <w:lang w:val="en-US"/>
        </w:rPr>
        <w:t>benefits</w:t>
      </w:r>
      <w:r w:rsidR="00A672E3" w:rsidRPr="009A31AA">
        <w:rPr>
          <w:rFonts w:ascii="Arial" w:hAnsi="Arial" w:cs="Arial"/>
          <w:sz w:val="24"/>
          <w:szCs w:val="24"/>
          <w:lang w:val="en-US"/>
        </w:rPr>
        <w:t xml:space="preserve"> of PFMT </w:t>
      </w:r>
      <w:r w:rsidR="00A42563" w:rsidRPr="009A31AA">
        <w:rPr>
          <w:rFonts w:ascii="Arial" w:hAnsi="Arial" w:cs="Arial"/>
          <w:sz w:val="24"/>
          <w:szCs w:val="24"/>
          <w:lang w:val="en-US"/>
        </w:rPr>
        <w:t>against</w:t>
      </w:r>
      <w:r w:rsidR="00A672E3" w:rsidRPr="009A31AA">
        <w:rPr>
          <w:rFonts w:ascii="Arial" w:hAnsi="Arial" w:cs="Arial"/>
          <w:sz w:val="24"/>
          <w:szCs w:val="24"/>
          <w:lang w:val="en-US"/>
        </w:rPr>
        <w:t xml:space="preserve"> </w:t>
      </w:r>
      <w:r w:rsidR="00363C42" w:rsidRPr="009A31AA">
        <w:rPr>
          <w:rFonts w:ascii="Arial" w:hAnsi="Arial" w:cs="Arial"/>
          <w:sz w:val="24"/>
          <w:szCs w:val="24"/>
          <w:lang w:val="en-US"/>
        </w:rPr>
        <w:t xml:space="preserve">pregnancy-related </w:t>
      </w:r>
      <w:r w:rsidR="00A42563" w:rsidRPr="009A31AA">
        <w:rPr>
          <w:rFonts w:ascii="Arial" w:hAnsi="Arial" w:cs="Arial"/>
          <w:sz w:val="24"/>
          <w:szCs w:val="24"/>
          <w:lang w:val="en-US"/>
        </w:rPr>
        <w:t>UI/FI</w:t>
      </w:r>
      <w:r w:rsidR="00A672E3" w:rsidRPr="009A31AA">
        <w:rPr>
          <w:rFonts w:ascii="Arial" w:hAnsi="Arial" w:cs="Arial"/>
          <w:sz w:val="24"/>
          <w:szCs w:val="24"/>
          <w:lang w:val="en-US"/>
        </w:rPr>
        <w:t>, especially in specific risk groups. Finally, we tried to integrate the systematic evaluation of patients’ experience</w:t>
      </w:r>
      <w:r w:rsidR="00363C42" w:rsidRPr="009A31AA">
        <w:rPr>
          <w:rFonts w:ascii="Arial" w:hAnsi="Arial" w:cs="Arial"/>
          <w:sz w:val="24"/>
          <w:szCs w:val="24"/>
          <w:lang w:val="en-US"/>
        </w:rPr>
        <w:t>s and outcomes with</w:t>
      </w:r>
      <w:r w:rsidR="00A672E3" w:rsidRPr="009A31AA">
        <w:rPr>
          <w:rFonts w:ascii="Arial" w:hAnsi="Arial" w:cs="Arial"/>
          <w:sz w:val="24"/>
          <w:szCs w:val="24"/>
          <w:lang w:val="en-US"/>
        </w:rPr>
        <w:t xml:space="preserve"> the research activities.</w:t>
      </w:r>
    </w:p>
    <w:p w14:paraId="0DA33A6D" w14:textId="0B0DE49A" w:rsidR="00A672E3" w:rsidRPr="009A31AA" w:rsidRDefault="00A672E3" w:rsidP="00817E09">
      <w:pPr>
        <w:spacing w:line="480" w:lineRule="auto"/>
        <w:jc w:val="both"/>
        <w:rPr>
          <w:rFonts w:ascii="Arial" w:hAnsi="Arial" w:cs="Arial"/>
          <w:sz w:val="24"/>
          <w:szCs w:val="24"/>
          <w:lang w:val="en-US"/>
        </w:rPr>
      </w:pPr>
      <w:r w:rsidRPr="009A31AA">
        <w:rPr>
          <w:rFonts w:ascii="Arial" w:hAnsi="Arial" w:cs="Arial"/>
          <w:sz w:val="24"/>
          <w:szCs w:val="24"/>
          <w:lang w:val="en-US"/>
        </w:rPr>
        <w:t xml:space="preserve">Since medicine is progressively moving towards patient-tailored care, the </w:t>
      </w:r>
      <w:r w:rsidR="003D0E19" w:rsidRPr="009A31AA">
        <w:rPr>
          <w:rFonts w:ascii="Arial" w:hAnsi="Arial" w:cs="Arial"/>
          <w:sz w:val="24"/>
          <w:szCs w:val="24"/>
          <w:lang w:val="en-US"/>
        </w:rPr>
        <w:t xml:space="preserve">patient perspective </w:t>
      </w:r>
      <w:r w:rsidRPr="009A31AA">
        <w:rPr>
          <w:rFonts w:ascii="Arial" w:hAnsi="Arial" w:cs="Arial"/>
          <w:sz w:val="24"/>
          <w:szCs w:val="24"/>
          <w:lang w:val="en-US"/>
        </w:rPr>
        <w:t xml:space="preserve">evaluation by using validated standardized measures </w:t>
      </w:r>
      <w:r w:rsidR="003639A2" w:rsidRPr="009A31AA">
        <w:rPr>
          <w:rFonts w:ascii="Arial" w:hAnsi="Arial" w:cs="Arial"/>
          <w:sz w:val="24"/>
          <w:szCs w:val="24"/>
          <w:lang w:val="en-US"/>
        </w:rPr>
        <w:t>is</w:t>
      </w:r>
      <w:r w:rsidRPr="009A31AA">
        <w:rPr>
          <w:rFonts w:ascii="Arial" w:hAnsi="Arial" w:cs="Arial"/>
          <w:sz w:val="24"/>
          <w:szCs w:val="24"/>
          <w:lang w:val="en-US"/>
        </w:rPr>
        <w:t xml:space="preserve"> fundamental. In this study, we employed PRO measures to outline groups at </w:t>
      </w:r>
      <w:r w:rsidR="003639A2" w:rsidRPr="009A31AA">
        <w:rPr>
          <w:rFonts w:ascii="Arial" w:hAnsi="Arial" w:cs="Arial"/>
          <w:sz w:val="24"/>
          <w:szCs w:val="24"/>
          <w:lang w:val="en-US"/>
        </w:rPr>
        <w:t>greater</w:t>
      </w:r>
      <w:r w:rsidRPr="009A31AA">
        <w:rPr>
          <w:rFonts w:ascii="Arial" w:hAnsi="Arial" w:cs="Arial"/>
          <w:sz w:val="24"/>
          <w:szCs w:val="24"/>
          <w:lang w:val="en-US"/>
        </w:rPr>
        <w:t xml:space="preserve"> risk of pregnancy-related UI/FI, focusing at the same time on the importance of prevention</w:t>
      </w:r>
      <w:r w:rsidR="0006037E" w:rsidRPr="009A31AA">
        <w:rPr>
          <w:rFonts w:ascii="Arial" w:hAnsi="Arial" w:cs="Arial"/>
          <w:sz w:val="24"/>
          <w:szCs w:val="24"/>
          <w:lang w:val="en-US"/>
        </w:rPr>
        <w:t>/</w:t>
      </w:r>
      <w:r w:rsidRPr="009A31AA">
        <w:rPr>
          <w:rFonts w:ascii="Arial" w:hAnsi="Arial" w:cs="Arial"/>
          <w:sz w:val="24"/>
          <w:szCs w:val="24"/>
          <w:lang w:val="en-US"/>
        </w:rPr>
        <w:t>rehabilitation</w:t>
      </w:r>
      <w:r w:rsidR="003D0E19" w:rsidRPr="009A31AA">
        <w:rPr>
          <w:rFonts w:ascii="Arial" w:hAnsi="Arial" w:cs="Arial"/>
          <w:sz w:val="24"/>
          <w:szCs w:val="24"/>
          <w:lang w:val="en-US"/>
        </w:rPr>
        <w:t xml:space="preserve"> strategies</w:t>
      </w:r>
      <w:r w:rsidRPr="009A31AA">
        <w:rPr>
          <w:rFonts w:ascii="Arial" w:hAnsi="Arial" w:cs="Arial"/>
          <w:sz w:val="24"/>
          <w:szCs w:val="24"/>
          <w:lang w:val="en-US"/>
        </w:rPr>
        <w:t xml:space="preserve">. </w:t>
      </w:r>
      <w:proofErr w:type="spellStart"/>
      <w:r w:rsidRPr="009A31AA">
        <w:rPr>
          <w:rFonts w:ascii="Arial" w:hAnsi="Arial" w:cs="Arial"/>
          <w:sz w:val="24"/>
          <w:szCs w:val="24"/>
          <w:lang w:val="en-US"/>
        </w:rPr>
        <w:t>DeLancey</w:t>
      </w:r>
      <w:proofErr w:type="spellEnd"/>
      <w:r w:rsidRPr="009A31AA">
        <w:rPr>
          <w:rFonts w:ascii="Arial" w:hAnsi="Arial" w:cs="Arial"/>
          <w:sz w:val="24"/>
          <w:szCs w:val="24"/>
          <w:lang w:val="en-US"/>
        </w:rPr>
        <w:t xml:space="preserve"> </w:t>
      </w:r>
      <w:r w:rsidRPr="009A31AA">
        <w:rPr>
          <w:rFonts w:ascii="Arial" w:hAnsi="Arial" w:cs="Arial"/>
          <w:i/>
          <w:iCs/>
          <w:sz w:val="24"/>
          <w:szCs w:val="24"/>
          <w:lang w:val="en-US"/>
        </w:rPr>
        <w:t>et al.</w:t>
      </w:r>
      <w:r w:rsidRPr="009A31AA">
        <w:rPr>
          <w:rFonts w:ascii="Arial" w:hAnsi="Arial" w:cs="Arial"/>
          <w:sz w:val="24"/>
          <w:szCs w:val="24"/>
          <w:lang w:val="en-US"/>
        </w:rPr>
        <w:t xml:space="preserve"> suggested that these strategies, such as PFMT, should be based on a</w:t>
      </w:r>
      <w:r w:rsidR="0001040B" w:rsidRPr="009A31AA">
        <w:rPr>
          <w:rFonts w:ascii="Arial" w:hAnsi="Arial" w:cs="Arial"/>
          <w:sz w:val="24"/>
          <w:szCs w:val="24"/>
          <w:lang w:val="en-US"/>
        </w:rPr>
        <w:t>n</w:t>
      </w:r>
      <w:r w:rsidRPr="009A31AA">
        <w:rPr>
          <w:rFonts w:ascii="Arial" w:hAnsi="Arial" w:cs="Arial"/>
          <w:sz w:val="24"/>
          <w:szCs w:val="24"/>
          <w:lang w:val="en-US"/>
        </w:rPr>
        <w:t xml:space="preserve"> individual-sharpened identification of UI/FI risk</w:t>
      </w:r>
      <w:r w:rsidR="00D20C1B" w:rsidRPr="009A31AA">
        <w:rPr>
          <w:rFonts w:ascii="Arial" w:hAnsi="Arial" w:cs="Arial"/>
          <w:sz w:val="24"/>
          <w:szCs w:val="24"/>
          <w:lang w:val="en-US"/>
        </w:rPr>
        <w:t xml:space="preserve">, </w:t>
      </w:r>
      <w:r w:rsidRPr="009A31AA">
        <w:rPr>
          <w:rFonts w:ascii="Arial" w:hAnsi="Arial" w:cs="Arial"/>
          <w:sz w:val="24"/>
          <w:szCs w:val="24"/>
          <w:lang w:val="en-US"/>
        </w:rPr>
        <w:t xml:space="preserve">not on universal recommendations for all patients </w:t>
      </w:r>
      <w:r w:rsidRPr="009A31AA">
        <w:rPr>
          <w:rFonts w:ascii="Arial" w:hAnsi="Arial" w:cs="Arial"/>
          <w:sz w:val="24"/>
          <w:szCs w:val="24"/>
          <w:lang w:val="en-US"/>
        </w:rPr>
        <w:fldChar w:fldCharType="begin" w:fldLock="1"/>
      </w:r>
      <w:r w:rsidR="005429B6" w:rsidRPr="009A31AA">
        <w:rPr>
          <w:rFonts w:ascii="Arial" w:hAnsi="Arial" w:cs="Arial"/>
          <w:sz w:val="24"/>
          <w:szCs w:val="24"/>
          <w:lang w:val="en-US"/>
        </w:rPr>
        <w:instrText>ADDIN CSL_CITATION {"citationItems":[{"id":"ITEM-1","itemData":{"DOI":"10.1016/j.ajog.2008.04.001","ISSN":"00029378","PMID":"18533115","abstract":"There is growing interest in causal factors for pelvic floor disorders. These conditions include pelvic organ prolapse and urinary and fecal incontinence and are affected by a myriad of factors that increase occurrence of symptomatic disease. Unraveling the complex causal network of genetic factors, birth-induced injury, connective tissue aging, lifestyle and comorbid factors is challenging. We describe a graphical tool to integrate the factors affecting pelvic floor disorders. It plots pelvic floor function in 3 major life phases: (1) development of functional reserve during an individual's growth, (2) variations in the amount of injury and potential recovery that occur during and after vaginal birth, and (3) deterioration that occurs with advancing age. This graphical tool accounts for changes in different phases to be integrated to form a disease model to help assess the overlap of different causal factors. © 2008 Mosby, Inc. All rights reserved.","author":[{"dropping-particle":"","family":"DeLancey","given":"John O.L.","non-dropping-particle":"","parse-names":false,"suffix":""},{"dropping-particle":"","family":"Kane Low","given":"Lisa","non-dropping-particle":"","parse-names":false,"suffix":""},{"dropping-particle":"","family":"Miller","given":"Janis M.","non-dropping-particle":"","parse-names":false,"suffix":""},{"dropping-particle":"","family":"Patel","given":"Divya A.","non-dropping-particle":"","parse-names":false,"suffix":""},{"dropping-particle":"","family":"Tumbarello","given":"Julie A.","non-dropping-particle":"","parse-names":false,"suffix":""}],"container-title":"American Journal of Obstetrics and Gynecology","id":"ITEM-1","issue":"6","issued":{"date-parts":[["2008"]]},"page":"610.e1-610.e5","title":"Graphic integration of causal factors of pelvic floor disorders: an integrated life span model","type":"article-journal","volume":"199"},"uris":["http://www.mendeley.com/documents/?uuid=f35ee31d-f06a-43b8-872b-3d36b172d58a"]}],"mendeley":{"formattedCitation":"[31]","plainTextFormattedCitation":"[31]","previouslyFormattedCitation":"[30]"},"properties":{"noteIndex":0},"schema":"https://github.com/citation-style-language/schema/raw/master/csl-citation.json"}</w:instrText>
      </w:r>
      <w:r w:rsidRPr="009A31AA">
        <w:rPr>
          <w:rFonts w:ascii="Arial" w:hAnsi="Arial" w:cs="Arial"/>
          <w:sz w:val="24"/>
          <w:szCs w:val="24"/>
          <w:lang w:val="en-US"/>
        </w:rPr>
        <w:fldChar w:fldCharType="separate"/>
      </w:r>
      <w:r w:rsidR="005429B6" w:rsidRPr="009A31AA">
        <w:rPr>
          <w:rFonts w:ascii="Arial" w:hAnsi="Arial" w:cs="Arial"/>
          <w:noProof/>
          <w:sz w:val="24"/>
          <w:szCs w:val="24"/>
          <w:lang w:val="en-US"/>
        </w:rPr>
        <w:t>[31]</w:t>
      </w:r>
      <w:r w:rsidRPr="009A31AA">
        <w:rPr>
          <w:rFonts w:ascii="Arial" w:hAnsi="Arial" w:cs="Arial"/>
          <w:sz w:val="24"/>
          <w:szCs w:val="24"/>
          <w:lang w:val="en-US"/>
        </w:rPr>
        <w:fldChar w:fldCharType="end"/>
      </w:r>
      <w:r w:rsidRPr="009A31AA">
        <w:rPr>
          <w:rFonts w:ascii="Arial" w:hAnsi="Arial" w:cs="Arial"/>
          <w:sz w:val="24"/>
          <w:szCs w:val="24"/>
          <w:lang w:val="en-US"/>
        </w:rPr>
        <w:t>. Indeed, we believe that PRO measures could refine the detection of risk groups for which preventive</w:t>
      </w:r>
      <w:r w:rsidR="0006037E" w:rsidRPr="009A31AA">
        <w:rPr>
          <w:rFonts w:ascii="Arial" w:hAnsi="Arial" w:cs="Arial"/>
          <w:sz w:val="24"/>
          <w:szCs w:val="24"/>
          <w:lang w:val="en-US"/>
        </w:rPr>
        <w:t>/</w:t>
      </w:r>
      <w:r w:rsidRPr="009A31AA">
        <w:rPr>
          <w:rFonts w:ascii="Arial" w:hAnsi="Arial" w:cs="Arial"/>
          <w:sz w:val="24"/>
          <w:szCs w:val="24"/>
          <w:lang w:val="en-US"/>
        </w:rPr>
        <w:t xml:space="preserve">rehabilitative PFMT would be cost-effective in lowering not only the risk of pregnancy-related incontinence, but also the risk of long-term comorbidities </w:t>
      </w:r>
      <w:r w:rsidRPr="009A31AA">
        <w:rPr>
          <w:rFonts w:ascii="Arial" w:hAnsi="Arial" w:cs="Arial"/>
          <w:sz w:val="24"/>
          <w:szCs w:val="24"/>
          <w:lang w:val="en-US"/>
        </w:rPr>
        <w:fldChar w:fldCharType="begin" w:fldLock="1"/>
      </w:r>
      <w:r w:rsidR="005429B6" w:rsidRPr="009A31AA">
        <w:rPr>
          <w:rFonts w:ascii="Arial" w:hAnsi="Arial" w:cs="Arial"/>
          <w:sz w:val="24"/>
          <w:szCs w:val="24"/>
          <w:lang w:val="en-US"/>
        </w:rPr>
        <w:instrText>ADDIN CSL_CITATION {"citationItems":[{"id":"ITEM-1","itemData":{"DOI":"10.1111/j.1471-0528.2012.03301.x","ISSN":"14700328","PMID":"22413831","abstract":"Objective To investigate the prevalence and risk factors for urinary incontinence (UI) 20 years after one vaginal delivery or one caesarean section. Design Registry-based national cohort study. Setting Women who returned postal questionnaires (response rate 65.2%) in 2008. Population Singleton primiparae who delivered in the period 1985-1988 with no further births (n = 5236). Methods The Swedish Pregnancy, Obesity and Pelvic Floor (SWEPOP) study linked Medical Birth Register (MBR) data to a questionnaire about UI. Main outcome measures Prevalence of UI and UI for more than 10 years (UI &gt; 10 years) were assessed 20 years after childbirth. Results The prevalence of UI (40.3 versus 28.8%; OR 1.67; 95% CI 1.45-1.92) and UI &gt; 10 years (10.1 versus 3.9%; OR 2.75; 95% CI 2.02-3.75) was higher in women after vaginal delivery than after caesarean section. There was no difference in the prevalence of UI or UI &gt; 10 years after an acute caesarean section or an elective caesarean section. We found an 8% increased risk of UI per current body mass index (BMI) unit, and age at delivery increased the UI risk by 3% annually. Conclusions Two decades after one birth, vaginal delivery was associated with a 67% increased risk of UI, and UI &gt; 10 years increased by 275% compared with caesarean section. Our data indicate that it is necessary to perform eight or nine caesarean sections to avoid one case of UI. Weight control is an important prophylactic measure to reduce UI. Current BMI was the most important BMI-determinant for UI, which is important, as BMI is modifiable. © 2012 The Authors BJOG An International Journal of Obstetrics and Gynaecology © 2012 RCOG.","author":[{"dropping-particle":"","family":"Gyhagen","given":"M.","non-dropping-particle":"","parse-names":false,"suffix":""},{"dropping-particle":"","family":"Bullarbo","given":"M.","non-dropping-particle":"","parse-names":false,"suffix":""},{"dropping-particle":"","family":"Nielsen","given":"T. F.","non-dropping-particle":"","parse-names":false,"suffix":""},{"dropping-particle":"","family":"Milsom","given":"I.","non-dropping-particle":"","parse-names":false,"suffix":""}],"container-title":"BJOG: An International Journal of Obstetrics and Gynaecology","id":"ITEM-1","issue":"2","issued":{"date-parts":[["2013"]]},"page":"144-151","title":"The prevalence of urinary incontinence 20 years after childbirth: A national cohort study in singleton primiparae after vaginal or caesarean delivery","type":"article-journal","volume":"120"},"uris":["http://www.mendeley.com/documents/?uuid=ad15f8a6-93f0-43f7-a71d-587504a07f9e"]}],"mendeley":{"formattedCitation":"[32]","plainTextFormattedCitation":"[32]","previouslyFormattedCitation":"[31]"},"properties":{"noteIndex":0},"schema":"https://github.com/citation-style-language/schema/raw/master/csl-citation.json"}</w:instrText>
      </w:r>
      <w:r w:rsidRPr="009A31AA">
        <w:rPr>
          <w:rFonts w:ascii="Arial" w:hAnsi="Arial" w:cs="Arial"/>
          <w:sz w:val="24"/>
          <w:szCs w:val="24"/>
          <w:lang w:val="en-US"/>
        </w:rPr>
        <w:fldChar w:fldCharType="separate"/>
      </w:r>
      <w:r w:rsidR="005429B6" w:rsidRPr="009A31AA">
        <w:rPr>
          <w:rFonts w:ascii="Arial" w:hAnsi="Arial" w:cs="Arial"/>
          <w:noProof/>
          <w:sz w:val="24"/>
          <w:szCs w:val="24"/>
          <w:lang w:val="en-US"/>
        </w:rPr>
        <w:t>[32]</w:t>
      </w:r>
      <w:r w:rsidRPr="009A31AA">
        <w:rPr>
          <w:rFonts w:ascii="Arial" w:hAnsi="Arial" w:cs="Arial"/>
          <w:sz w:val="24"/>
          <w:szCs w:val="24"/>
          <w:lang w:val="en-US"/>
        </w:rPr>
        <w:fldChar w:fldCharType="end"/>
      </w:r>
      <w:r w:rsidRPr="009A31AA">
        <w:rPr>
          <w:rFonts w:ascii="Arial" w:hAnsi="Arial" w:cs="Arial"/>
          <w:sz w:val="24"/>
          <w:szCs w:val="24"/>
          <w:lang w:val="en-US"/>
        </w:rPr>
        <w:t>.</w:t>
      </w:r>
    </w:p>
    <w:p w14:paraId="3FF24B6C" w14:textId="7425C0EE" w:rsidR="007F52DB" w:rsidRPr="009A31AA" w:rsidRDefault="00EE4615" w:rsidP="00FC19B4">
      <w:pPr>
        <w:spacing w:line="480" w:lineRule="auto"/>
        <w:jc w:val="both"/>
        <w:rPr>
          <w:rFonts w:ascii="Arial" w:hAnsi="Arial" w:cs="Arial"/>
          <w:sz w:val="24"/>
          <w:szCs w:val="24"/>
          <w:lang w:val="en-US"/>
        </w:rPr>
      </w:pPr>
      <w:r w:rsidRPr="009A31AA">
        <w:rPr>
          <w:rFonts w:ascii="Arial" w:hAnsi="Arial" w:cs="Arial"/>
          <w:sz w:val="24"/>
          <w:szCs w:val="24"/>
          <w:lang w:val="en-US"/>
        </w:rPr>
        <w:t xml:space="preserve">In conclusion, we tried to valorize patient-reported data systematically and longitudinally collected for monitoring purposes by exploring </w:t>
      </w:r>
      <w:r w:rsidR="003D0E19" w:rsidRPr="009A31AA">
        <w:rPr>
          <w:rFonts w:ascii="Arial" w:hAnsi="Arial" w:cs="Arial"/>
          <w:sz w:val="24"/>
          <w:szCs w:val="24"/>
          <w:lang w:val="en-US"/>
        </w:rPr>
        <w:t>UI/FI</w:t>
      </w:r>
      <w:r w:rsidRPr="009A31AA">
        <w:rPr>
          <w:rFonts w:ascii="Arial" w:hAnsi="Arial" w:cs="Arial"/>
          <w:sz w:val="24"/>
          <w:szCs w:val="24"/>
          <w:lang w:val="en-US"/>
        </w:rPr>
        <w:t xml:space="preserve"> epidemiology in a selected cohort of </w:t>
      </w:r>
      <w:r w:rsidR="003D0E19" w:rsidRPr="009A31AA">
        <w:rPr>
          <w:rFonts w:ascii="Arial" w:hAnsi="Arial" w:cs="Arial"/>
          <w:sz w:val="24"/>
          <w:szCs w:val="24"/>
          <w:lang w:val="en-US"/>
        </w:rPr>
        <w:t xml:space="preserve">pregnant </w:t>
      </w:r>
      <w:r w:rsidRPr="009A31AA">
        <w:rPr>
          <w:rFonts w:ascii="Arial" w:hAnsi="Arial" w:cs="Arial"/>
          <w:sz w:val="24"/>
          <w:szCs w:val="24"/>
          <w:lang w:val="en-US"/>
        </w:rPr>
        <w:t xml:space="preserve">women. After computing UI/FI prevalence at each time-point of the survey, we detected </w:t>
      </w:r>
      <w:r w:rsidR="003D0E19" w:rsidRPr="009A31AA">
        <w:rPr>
          <w:rFonts w:ascii="Arial" w:hAnsi="Arial" w:cs="Arial"/>
          <w:sz w:val="24"/>
          <w:szCs w:val="24"/>
          <w:lang w:val="en-US"/>
        </w:rPr>
        <w:t xml:space="preserve">several </w:t>
      </w:r>
      <w:r w:rsidRPr="009A31AA">
        <w:rPr>
          <w:rFonts w:ascii="Arial" w:hAnsi="Arial" w:cs="Arial"/>
          <w:sz w:val="24"/>
          <w:szCs w:val="24"/>
          <w:lang w:val="en-US"/>
        </w:rPr>
        <w:t xml:space="preserve">groups exposed to </w:t>
      </w:r>
      <w:r w:rsidR="00D20C1B" w:rsidRPr="009A31AA">
        <w:rPr>
          <w:rFonts w:ascii="Arial" w:hAnsi="Arial" w:cs="Arial"/>
          <w:sz w:val="24"/>
          <w:szCs w:val="24"/>
          <w:lang w:val="en-US"/>
        </w:rPr>
        <w:t>greater</w:t>
      </w:r>
      <w:r w:rsidRPr="009A31AA">
        <w:rPr>
          <w:rFonts w:ascii="Arial" w:hAnsi="Arial" w:cs="Arial"/>
          <w:sz w:val="24"/>
          <w:szCs w:val="24"/>
          <w:lang w:val="en-US"/>
        </w:rPr>
        <w:t xml:space="preserve"> risk of </w:t>
      </w:r>
      <w:r w:rsidR="00D20C1B" w:rsidRPr="009A31AA">
        <w:rPr>
          <w:rFonts w:ascii="Arial" w:hAnsi="Arial" w:cs="Arial"/>
          <w:sz w:val="24"/>
          <w:szCs w:val="24"/>
          <w:lang w:val="en-US"/>
        </w:rPr>
        <w:t xml:space="preserve">developing </w:t>
      </w:r>
      <w:r w:rsidRPr="009A31AA">
        <w:rPr>
          <w:rFonts w:ascii="Arial" w:hAnsi="Arial" w:cs="Arial"/>
          <w:sz w:val="24"/>
          <w:szCs w:val="24"/>
          <w:lang w:val="en-US"/>
        </w:rPr>
        <w:t xml:space="preserve">pregnancy-related UI/FI and </w:t>
      </w:r>
      <w:r w:rsidR="003D0E19" w:rsidRPr="009A31AA">
        <w:rPr>
          <w:rFonts w:ascii="Arial" w:hAnsi="Arial" w:cs="Arial"/>
          <w:sz w:val="24"/>
          <w:szCs w:val="24"/>
          <w:lang w:val="en-US"/>
        </w:rPr>
        <w:t>worse</w:t>
      </w:r>
      <w:r w:rsidRPr="009A31AA">
        <w:rPr>
          <w:rFonts w:ascii="Arial" w:hAnsi="Arial" w:cs="Arial"/>
          <w:sz w:val="24"/>
          <w:szCs w:val="24"/>
          <w:lang w:val="en-US"/>
        </w:rPr>
        <w:t xml:space="preserve"> symptoms. Finally, we suggested a potential beneficial role of PFMT in preventing and/or treating such problems in women with peculiar sociodemographic and clinical features. Further research on this topic, comparing the different PFMT regimes, could contribute to clarify its protective function for </w:t>
      </w:r>
      <w:r w:rsidR="00442233" w:rsidRPr="009A31AA">
        <w:rPr>
          <w:rFonts w:ascii="Arial" w:hAnsi="Arial" w:cs="Arial"/>
          <w:sz w:val="24"/>
          <w:szCs w:val="24"/>
          <w:lang w:val="en-US"/>
        </w:rPr>
        <w:t>UI</w:t>
      </w:r>
      <w:r w:rsidRPr="009A31AA">
        <w:rPr>
          <w:rFonts w:ascii="Arial" w:hAnsi="Arial" w:cs="Arial"/>
          <w:sz w:val="24"/>
          <w:szCs w:val="24"/>
          <w:lang w:val="en-US"/>
        </w:rPr>
        <w:t xml:space="preserve"> and/or </w:t>
      </w:r>
      <w:r w:rsidR="00442233" w:rsidRPr="009A31AA">
        <w:rPr>
          <w:rFonts w:ascii="Arial" w:hAnsi="Arial" w:cs="Arial"/>
          <w:sz w:val="24"/>
          <w:szCs w:val="24"/>
          <w:lang w:val="en-US"/>
        </w:rPr>
        <w:t>FI</w:t>
      </w:r>
      <w:r w:rsidRPr="009A31AA">
        <w:rPr>
          <w:rFonts w:ascii="Arial" w:hAnsi="Arial" w:cs="Arial"/>
          <w:sz w:val="24"/>
          <w:szCs w:val="24"/>
          <w:lang w:val="en-US"/>
        </w:rPr>
        <w:t>.</w:t>
      </w:r>
      <w:r w:rsidR="007F52DB" w:rsidRPr="009A31AA">
        <w:rPr>
          <w:rFonts w:ascii="Arial" w:hAnsi="Arial" w:cs="Arial"/>
          <w:sz w:val="24"/>
          <w:szCs w:val="24"/>
          <w:lang w:val="en-US"/>
        </w:rPr>
        <w:br w:type="page"/>
      </w:r>
    </w:p>
    <w:p w14:paraId="1F235144" w14:textId="05DD283B" w:rsidR="007F52DB" w:rsidRPr="009A31AA" w:rsidRDefault="007F52DB" w:rsidP="007F52DB">
      <w:pPr>
        <w:spacing w:line="480" w:lineRule="auto"/>
        <w:jc w:val="both"/>
        <w:rPr>
          <w:rFonts w:ascii="Arial" w:hAnsi="Arial" w:cs="Arial"/>
          <w:sz w:val="24"/>
          <w:szCs w:val="24"/>
          <w:lang w:val="en-US"/>
        </w:rPr>
      </w:pPr>
      <w:r w:rsidRPr="009A31AA">
        <w:rPr>
          <w:rFonts w:ascii="Arial" w:hAnsi="Arial" w:cs="Arial"/>
          <w:b/>
          <w:bCs/>
          <w:sz w:val="24"/>
          <w:szCs w:val="24"/>
          <w:lang w:val="en-US"/>
        </w:rPr>
        <w:lastRenderedPageBreak/>
        <w:t>Author contributions</w:t>
      </w:r>
      <w:r w:rsidRPr="009A31AA">
        <w:rPr>
          <w:rFonts w:ascii="Arial" w:hAnsi="Arial" w:cs="Arial"/>
          <w:sz w:val="24"/>
          <w:szCs w:val="24"/>
          <w:lang w:val="en-US"/>
        </w:rPr>
        <w:t>:</w:t>
      </w:r>
      <w:r w:rsidRPr="009A31AA">
        <w:rPr>
          <w:rFonts w:ascii="Arial" w:hAnsi="Arial" w:cs="Arial"/>
          <w:b/>
          <w:bCs/>
          <w:sz w:val="24"/>
          <w:szCs w:val="24"/>
          <w:lang w:val="en-US"/>
        </w:rPr>
        <w:t xml:space="preserve"> </w:t>
      </w:r>
      <w:r w:rsidRPr="009A31AA">
        <w:rPr>
          <w:rFonts w:ascii="Arial" w:hAnsi="Arial" w:cs="Arial"/>
          <w:sz w:val="24"/>
          <w:szCs w:val="24"/>
          <w:lang w:val="en-US"/>
        </w:rPr>
        <w:t>A</w:t>
      </w:r>
      <w:r w:rsidR="00815911" w:rsidRPr="009A31AA">
        <w:rPr>
          <w:rFonts w:ascii="Arial" w:hAnsi="Arial" w:cs="Arial"/>
          <w:sz w:val="24"/>
          <w:szCs w:val="24"/>
          <w:lang w:val="en-US"/>
        </w:rPr>
        <w:t xml:space="preserve">F </w:t>
      </w:r>
      <w:r w:rsidRPr="009A31AA">
        <w:rPr>
          <w:rFonts w:ascii="Arial" w:hAnsi="Arial" w:cs="Arial"/>
          <w:sz w:val="24"/>
          <w:szCs w:val="24"/>
          <w:lang w:val="en-US"/>
        </w:rPr>
        <w:t>and M</w:t>
      </w:r>
      <w:r w:rsidR="00815911" w:rsidRPr="009A31AA">
        <w:rPr>
          <w:rFonts w:ascii="Arial" w:hAnsi="Arial" w:cs="Arial"/>
          <w:sz w:val="24"/>
          <w:szCs w:val="24"/>
          <w:lang w:val="en-US"/>
        </w:rPr>
        <w:t xml:space="preserve">B </w:t>
      </w:r>
      <w:r w:rsidRPr="009A31AA">
        <w:rPr>
          <w:rFonts w:ascii="Arial" w:hAnsi="Arial" w:cs="Arial"/>
          <w:sz w:val="24"/>
          <w:szCs w:val="24"/>
          <w:lang w:val="en-US"/>
        </w:rPr>
        <w:t>participated in the design, methodology, implementation, conduct, monitoring, analysis, and writing of the study. M</w:t>
      </w:r>
      <w:r w:rsidR="00815911" w:rsidRPr="009A31AA">
        <w:rPr>
          <w:rFonts w:ascii="Arial" w:hAnsi="Arial" w:cs="Arial"/>
          <w:sz w:val="24"/>
          <w:szCs w:val="24"/>
          <w:lang w:val="en-US"/>
        </w:rPr>
        <w:t xml:space="preserve">B also </w:t>
      </w:r>
      <w:r w:rsidRPr="009A31AA">
        <w:rPr>
          <w:rFonts w:ascii="Arial" w:hAnsi="Arial" w:cs="Arial"/>
          <w:sz w:val="24"/>
          <w:szCs w:val="24"/>
          <w:lang w:val="en-US"/>
        </w:rPr>
        <w:t xml:space="preserve">coordinated the design and development of the systematic longitudinal survey on the maternity pathway in Tuscany and the connected web App </w:t>
      </w:r>
      <w:proofErr w:type="spellStart"/>
      <w:r w:rsidRPr="009A31AA">
        <w:rPr>
          <w:rFonts w:ascii="Arial" w:hAnsi="Arial" w:cs="Arial"/>
          <w:i/>
          <w:iCs/>
          <w:sz w:val="24"/>
          <w:szCs w:val="24"/>
          <w:lang w:val="en-US"/>
        </w:rPr>
        <w:t>hAPPyMamma</w:t>
      </w:r>
      <w:proofErr w:type="spellEnd"/>
      <w:r w:rsidRPr="009A31AA">
        <w:rPr>
          <w:rFonts w:ascii="Arial" w:hAnsi="Arial" w:cs="Arial"/>
          <w:sz w:val="24"/>
          <w:szCs w:val="24"/>
          <w:lang w:val="en-US"/>
        </w:rPr>
        <w:t xml:space="preserve">. ER participated in the interpretation of the study and writing of the Discussion paragraph. </w:t>
      </w:r>
      <w:r w:rsidR="00815911" w:rsidRPr="009A31AA">
        <w:rPr>
          <w:rFonts w:ascii="Arial" w:hAnsi="Arial" w:cs="Arial"/>
          <w:sz w:val="24"/>
          <w:szCs w:val="24"/>
          <w:lang w:val="en-US"/>
        </w:rPr>
        <w:t xml:space="preserve">Professors </w:t>
      </w:r>
      <w:r w:rsidRPr="009A31AA">
        <w:rPr>
          <w:rFonts w:ascii="Arial" w:hAnsi="Arial" w:cs="Arial"/>
          <w:sz w:val="24"/>
          <w:szCs w:val="24"/>
          <w:lang w:val="en-US"/>
        </w:rPr>
        <w:t xml:space="preserve">TS, PM, and MV </w:t>
      </w:r>
      <w:r w:rsidR="00186CAA" w:rsidRPr="009A31AA">
        <w:rPr>
          <w:rFonts w:ascii="Arial" w:hAnsi="Arial" w:cs="Arial"/>
          <w:sz w:val="24"/>
          <w:szCs w:val="24"/>
          <w:lang w:val="en-US"/>
        </w:rPr>
        <w:t xml:space="preserve">coordinated the collaboration between Sant’Anna School of Advanced Studies and Pisa University, </w:t>
      </w:r>
      <w:r w:rsidRPr="009A31AA">
        <w:rPr>
          <w:rFonts w:ascii="Arial" w:hAnsi="Arial" w:cs="Arial"/>
          <w:sz w:val="24"/>
          <w:szCs w:val="24"/>
          <w:lang w:val="en-US"/>
        </w:rPr>
        <w:t>revised the drafts of the article</w:t>
      </w:r>
      <w:r w:rsidR="00186CAA" w:rsidRPr="009A31AA">
        <w:rPr>
          <w:rFonts w:ascii="Arial" w:hAnsi="Arial" w:cs="Arial"/>
          <w:sz w:val="24"/>
          <w:szCs w:val="24"/>
          <w:lang w:val="en-US"/>
        </w:rPr>
        <w:t>,</w:t>
      </w:r>
      <w:r w:rsidRPr="009A31AA">
        <w:rPr>
          <w:rFonts w:ascii="Arial" w:hAnsi="Arial" w:cs="Arial"/>
          <w:sz w:val="24"/>
          <w:szCs w:val="24"/>
          <w:lang w:val="en-US"/>
        </w:rPr>
        <w:t xml:space="preserve"> and approved the final version. </w:t>
      </w:r>
    </w:p>
    <w:p w14:paraId="0E14B699" w14:textId="4BADB70A" w:rsidR="007F52DB" w:rsidRPr="009A31AA" w:rsidRDefault="007F52DB" w:rsidP="007F52DB">
      <w:pPr>
        <w:spacing w:line="480" w:lineRule="auto"/>
        <w:jc w:val="both"/>
        <w:rPr>
          <w:rFonts w:ascii="Arial" w:hAnsi="Arial" w:cs="Arial"/>
          <w:sz w:val="24"/>
          <w:szCs w:val="24"/>
          <w:lang w:val="en-US"/>
        </w:rPr>
      </w:pPr>
    </w:p>
    <w:p w14:paraId="4710605A" w14:textId="00259030" w:rsidR="007F52DB" w:rsidRPr="009A31AA" w:rsidRDefault="007F52DB" w:rsidP="007F52DB">
      <w:pPr>
        <w:spacing w:line="480" w:lineRule="auto"/>
        <w:jc w:val="both"/>
        <w:rPr>
          <w:rFonts w:ascii="Arial" w:hAnsi="Arial" w:cs="Arial"/>
          <w:sz w:val="24"/>
          <w:szCs w:val="24"/>
          <w:lang w:val="en-US"/>
        </w:rPr>
      </w:pPr>
      <w:r w:rsidRPr="009A31AA">
        <w:rPr>
          <w:rFonts w:ascii="Arial" w:hAnsi="Arial" w:cs="Arial"/>
          <w:b/>
          <w:bCs/>
          <w:sz w:val="24"/>
          <w:szCs w:val="24"/>
          <w:lang w:val="en-US"/>
        </w:rPr>
        <w:t>Funding</w:t>
      </w:r>
      <w:r w:rsidRPr="009A31AA">
        <w:rPr>
          <w:rFonts w:ascii="Arial" w:hAnsi="Arial" w:cs="Arial"/>
          <w:sz w:val="24"/>
          <w:szCs w:val="24"/>
          <w:lang w:val="en-US"/>
        </w:rPr>
        <w:t xml:space="preserve">: The data source and the publication charges were funded as part of the research activities of the </w:t>
      </w:r>
      <w:proofErr w:type="spellStart"/>
      <w:r w:rsidRPr="009A31AA">
        <w:rPr>
          <w:rFonts w:ascii="Arial" w:hAnsi="Arial" w:cs="Arial"/>
          <w:sz w:val="24"/>
          <w:szCs w:val="24"/>
          <w:lang w:val="en-US"/>
        </w:rPr>
        <w:t>MeS</w:t>
      </w:r>
      <w:proofErr w:type="spellEnd"/>
      <w:r w:rsidRPr="009A31AA">
        <w:rPr>
          <w:rFonts w:ascii="Arial" w:hAnsi="Arial" w:cs="Arial"/>
          <w:sz w:val="24"/>
          <w:szCs w:val="24"/>
          <w:lang w:val="en-US"/>
        </w:rPr>
        <w:t xml:space="preserve"> Lab of Sant’Anna School of Advanced Studies. Such activities were funded by the Tuscany Region Health Authority under the collaboration agreement with Sant’Anna School. Tuscany Region had no role in study design, data collection and analysis, or writing and submitting the article for publication.</w:t>
      </w:r>
    </w:p>
    <w:p w14:paraId="3C193404" w14:textId="77777777" w:rsidR="007F52DB" w:rsidRPr="009A31AA" w:rsidRDefault="007F52DB" w:rsidP="007F52DB">
      <w:pPr>
        <w:spacing w:line="480" w:lineRule="auto"/>
        <w:jc w:val="both"/>
        <w:rPr>
          <w:rFonts w:ascii="Arial" w:hAnsi="Arial" w:cs="Arial"/>
          <w:sz w:val="24"/>
          <w:szCs w:val="24"/>
          <w:lang w:val="en-US"/>
        </w:rPr>
      </w:pPr>
    </w:p>
    <w:p w14:paraId="5A4D2932" w14:textId="3EDA9138" w:rsidR="007F52DB" w:rsidRPr="009A31AA" w:rsidRDefault="007F52DB" w:rsidP="007F52DB">
      <w:pPr>
        <w:spacing w:line="480" w:lineRule="auto"/>
        <w:jc w:val="both"/>
        <w:rPr>
          <w:rFonts w:ascii="Arial" w:hAnsi="Arial" w:cs="Arial"/>
          <w:sz w:val="24"/>
          <w:szCs w:val="24"/>
          <w:lang w:val="en-US"/>
        </w:rPr>
      </w:pPr>
      <w:r w:rsidRPr="009A31AA">
        <w:rPr>
          <w:rFonts w:ascii="Arial" w:hAnsi="Arial" w:cs="Arial"/>
          <w:b/>
          <w:bCs/>
          <w:sz w:val="24"/>
          <w:szCs w:val="24"/>
          <w:lang w:val="en-US"/>
        </w:rPr>
        <w:t>Financial disclaimer/conflict of Interest</w:t>
      </w:r>
      <w:r w:rsidRPr="009A31AA">
        <w:rPr>
          <w:rFonts w:ascii="Arial" w:hAnsi="Arial" w:cs="Arial"/>
          <w:sz w:val="24"/>
          <w:szCs w:val="24"/>
          <w:lang w:val="en-US"/>
        </w:rPr>
        <w:t>: None declared by the authors.</w:t>
      </w:r>
    </w:p>
    <w:p w14:paraId="6201F8F8" w14:textId="00B923F4" w:rsidR="007F52DB" w:rsidRPr="009A31AA" w:rsidRDefault="007F52DB" w:rsidP="007F52DB">
      <w:pPr>
        <w:spacing w:line="480" w:lineRule="auto"/>
        <w:jc w:val="both"/>
        <w:rPr>
          <w:rFonts w:ascii="Arial" w:hAnsi="Arial" w:cs="Arial"/>
          <w:sz w:val="24"/>
          <w:szCs w:val="24"/>
          <w:lang w:val="en-US"/>
        </w:rPr>
      </w:pPr>
    </w:p>
    <w:p w14:paraId="59A503A8" w14:textId="067644D7" w:rsidR="007F52DB" w:rsidRPr="009A31AA" w:rsidRDefault="007F52DB" w:rsidP="007F52DB">
      <w:pPr>
        <w:spacing w:line="480" w:lineRule="auto"/>
        <w:jc w:val="both"/>
        <w:rPr>
          <w:rFonts w:ascii="Arial" w:hAnsi="Arial" w:cs="Arial"/>
          <w:sz w:val="24"/>
          <w:szCs w:val="24"/>
          <w:lang w:val="en-US"/>
        </w:rPr>
      </w:pPr>
      <w:r w:rsidRPr="009A31AA">
        <w:rPr>
          <w:rFonts w:ascii="Arial" w:hAnsi="Arial" w:cs="Arial"/>
          <w:b/>
          <w:bCs/>
          <w:sz w:val="24"/>
          <w:szCs w:val="24"/>
          <w:lang w:val="en-GB"/>
        </w:rPr>
        <w:t xml:space="preserve">Acknowledgments: </w:t>
      </w:r>
      <w:r w:rsidRPr="009A31AA">
        <w:rPr>
          <w:rFonts w:ascii="Arial" w:hAnsi="Arial" w:cs="Arial"/>
          <w:sz w:val="24"/>
          <w:szCs w:val="24"/>
          <w:lang w:val="en-GB"/>
        </w:rPr>
        <w:t xml:space="preserve">The first author thanks both the </w:t>
      </w:r>
      <w:proofErr w:type="spellStart"/>
      <w:r w:rsidRPr="009A31AA">
        <w:rPr>
          <w:rFonts w:ascii="Arial" w:hAnsi="Arial" w:cs="Arial"/>
          <w:sz w:val="24"/>
          <w:szCs w:val="24"/>
          <w:lang w:val="en-GB"/>
        </w:rPr>
        <w:t>MeS</w:t>
      </w:r>
      <w:proofErr w:type="spellEnd"/>
      <w:r w:rsidRPr="009A31AA">
        <w:rPr>
          <w:rFonts w:ascii="Arial" w:hAnsi="Arial" w:cs="Arial"/>
          <w:sz w:val="24"/>
          <w:szCs w:val="24"/>
          <w:lang w:val="en-GB"/>
        </w:rPr>
        <w:t xml:space="preserve"> Laboratory of Sant’Anna School and the Obstetrics and Gynaecology Division of Pisa University for the successful collaboration and support given for the study.</w:t>
      </w:r>
    </w:p>
    <w:p w14:paraId="70B95B95" w14:textId="37821559" w:rsidR="00B94203" w:rsidRPr="009A31AA" w:rsidRDefault="00B94203" w:rsidP="00817E09">
      <w:pPr>
        <w:spacing w:line="480" w:lineRule="auto"/>
        <w:jc w:val="both"/>
        <w:rPr>
          <w:rFonts w:ascii="Arial" w:hAnsi="Arial" w:cs="Arial"/>
          <w:sz w:val="24"/>
          <w:szCs w:val="24"/>
          <w:lang w:val="en-US"/>
        </w:rPr>
      </w:pPr>
      <w:r w:rsidRPr="009A31AA">
        <w:rPr>
          <w:rFonts w:ascii="Arial" w:hAnsi="Arial" w:cs="Arial"/>
          <w:sz w:val="24"/>
          <w:szCs w:val="24"/>
          <w:lang w:val="en-US"/>
        </w:rPr>
        <w:br w:type="page"/>
      </w:r>
    </w:p>
    <w:p w14:paraId="01084551" w14:textId="3557D698" w:rsidR="00815911" w:rsidRPr="009A31AA" w:rsidRDefault="00A672E3" w:rsidP="00817E09">
      <w:pPr>
        <w:spacing w:line="480" w:lineRule="auto"/>
        <w:jc w:val="both"/>
        <w:rPr>
          <w:rFonts w:ascii="Arial" w:hAnsi="Arial" w:cs="Arial"/>
          <w:b/>
          <w:bCs/>
          <w:sz w:val="24"/>
          <w:szCs w:val="24"/>
          <w:lang w:val="en-US"/>
        </w:rPr>
      </w:pPr>
      <w:r w:rsidRPr="009A31AA">
        <w:rPr>
          <w:rFonts w:ascii="Arial" w:hAnsi="Arial" w:cs="Arial"/>
          <w:b/>
          <w:bCs/>
          <w:sz w:val="24"/>
          <w:szCs w:val="24"/>
          <w:lang w:val="en-US"/>
        </w:rPr>
        <w:lastRenderedPageBreak/>
        <w:t>REFERENCES</w:t>
      </w:r>
    </w:p>
    <w:p w14:paraId="465B485D" w14:textId="679056A7" w:rsidR="005429B6" w:rsidRPr="009A31AA" w:rsidRDefault="00A672E3" w:rsidP="005429B6">
      <w:pPr>
        <w:widowControl w:val="0"/>
        <w:autoSpaceDE w:val="0"/>
        <w:autoSpaceDN w:val="0"/>
        <w:adjustRightInd w:val="0"/>
        <w:spacing w:line="480" w:lineRule="auto"/>
        <w:ind w:left="640" w:hanging="640"/>
        <w:rPr>
          <w:rFonts w:ascii="Arial" w:hAnsi="Arial" w:cs="Arial"/>
          <w:noProof/>
          <w:sz w:val="24"/>
          <w:szCs w:val="24"/>
          <w:lang w:val="en-US"/>
        </w:rPr>
      </w:pPr>
      <w:r w:rsidRPr="009A31AA">
        <w:rPr>
          <w:rFonts w:ascii="Arial" w:hAnsi="Arial" w:cs="Arial"/>
          <w:b/>
          <w:bCs/>
          <w:sz w:val="24"/>
          <w:szCs w:val="24"/>
          <w:lang w:val="en-US"/>
        </w:rPr>
        <w:fldChar w:fldCharType="begin" w:fldLock="1"/>
      </w:r>
      <w:r w:rsidRPr="009A31AA">
        <w:rPr>
          <w:rFonts w:ascii="Arial" w:hAnsi="Arial" w:cs="Arial"/>
          <w:b/>
          <w:bCs/>
          <w:sz w:val="24"/>
          <w:szCs w:val="24"/>
          <w:lang w:val="en-US"/>
        </w:rPr>
        <w:instrText xml:space="preserve">ADDIN Mendeley Bibliography CSL_BIBLIOGRAPHY </w:instrText>
      </w:r>
      <w:r w:rsidRPr="009A31AA">
        <w:rPr>
          <w:rFonts w:ascii="Arial" w:hAnsi="Arial" w:cs="Arial"/>
          <w:b/>
          <w:bCs/>
          <w:sz w:val="24"/>
          <w:szCs w:val="24"/>
          <w:lang w:val="en-US"/>
        </w:rPr>
        <w:fldChar w:fldCharType="separate"/>
      </w:r>
      <w:r w:rsidR="005429B6" w:rsidRPr="009A31AA">
        <w:rPr>
          <w:rFonts w:ascii="Arial" w:hAnsi="Arial" w:cs="Arial"/>
          <w:noProof/>
          <w:sz w:val="24"/>
          <w:szCs w:val="24"/>
          <w:lang w:val="en-US"/>
        </w:rPr>
        <w:t>[1]</w:t>
      </w:r>
      <w:r w:rsidR="005429B6" w:rsidRPr="009A31AA">
        <w:rPr>
          <w:rFonts w:ascii="Arial" w:hAnsi="Arial" w:cs="Arial"/>
          <w:noProof/>
          <w:sz w:val="24"/>
          <w:szCs w:val="24"/>
          <w:lang w:val="en-US"/>
        </w:rPr>
        <w:tab/>
        <w:t>Van Geelen H, Ostergard D, Sand P. A review of the impact of pregnancy and childbirth on pelvic floor function as assessed by objective measurement techniques. Int Urogynecol J 2018;29:327–38. https://doi.org/10.1007/s00192-017-3540-z.</w:t>
      </w:r>
    </w:p>
    <w:p w14:paraId="36F404BB" w14:textId="77777777" w:rsidR="005429B6" w:rsidRPr="009A31AA" w:rsidRDefault="005429B6" w:rsidP="005429B6">
      <w:pPr>
        <w:widowControl w:val="0"/>
        <w:autoSpaceDE w:val="0"/>
        <w:autoSpaceDN w:val="0"/>
        <w:adjustRightInd w:val="0"/>
        <w:spacing w:line="480" w:lineRule="auto"/>
        <w:ind w:left="640" w:hanging="640"/>
        <w:rPr>
          <w:rFonts w:ascii="Arial" w:hAnsi="Arial" w:cs="Arial"/>
          <w:noProof/>
          <w:sz w:val="24"/>
          <w:szCs w:val="24"/>
          <w:lang w:val="en-US"/>
        </w:rPr>
      </w:pPr>
      <w:r w:rsidRPr="009A31AA">
        <w:rPr>
          <w:rFonts w:ascii="Arial" w:hAnsi="Arial" w:cs="Arial"/>
          <w:noProof/>
          <w:sz w:val="24"/>
          <w:szCs w:val="24"/>
          <w:lang w:val="en-US"/>
        </w:rPr>
        <w:t>[2]</w:t>
      </w:r>
      <w:r w:rsidRPr="009A31AA">
        <w:rPr>
          <w:rFonts w:ascii="Arial" w:hAnsi="Arial" w:cs="Arial"/>
          <w:noProof/>
          <w:sz w:val="24"/>
          <w:szCs w:val="24"/>
          <w:lang w:val="en-US"/>
        </w:rPr>
        <w:tab/>
        <w:t>Wesnes SL, Lose G. Preventing urinary incontinence during pregnancy and postpartum: A review. Int Urogynecol J 2013;24:889–99. https://doi.org/10.1007/s00192-012-2017-3.</w:t>
      </w:r>
    </w:p>
    <w:p w14:paraId="4A6657D2" w14:textId="77777777" w:rsidR="005429B6" w:rsidRPr="009A31AA" w:rsidRDefault="005429B6" w:rsidP="005429B6">
      <w:pPr>
        <w:widowControl w:val="0"/>
        <w:autoSpaceDE w:val="0"/>
        <w:autoSpaceDN w:val="0"/>
        <w:adjustRightInd w:val="0"/>
        <w:spacing w:line="480" w:lineRule="auto"/>
        <w:ind w:left="640" w:hanging="640"/>
        <w:rPr>
          <w:rFonts w:ascii="Arial" w:hAnsi="Arial" w:cs="Arial"/>
          <w:noProof/>
          <w:sz w:val="24"/>
          <w:szCs w:val="24"/>
          <w:lang w:val="en-US"/>
        </w:rPr>
      </w:pPr>
      <w:r w:rsidRPr="009A31AA">
        <w:rPr>
          <w:rFonts w:ascii="Arial" w:hAnsi="Arial" w:cs="Arial"/>
          <w:noProof/>
          <w:sz w:val="24"/>
          <w:szCs w:val="24"/>
          <w:lang w:val="en-US"/>
        </w:rPr>
        <w:t>[3]</w:t>
      </w:r>
      <w:r w:rsidRPr="009A31AA">
        <w:rPr>
          <w:rFonts w:ascii="Arial" w:hAnsi="Arial" w:cs="Arial"/>
          <w:noProof/>
          <w:sz w:val="24"/>
          <w:szCs w:val="24"/>
          <w:lang w:val="en-US"/>
        </w:rPr>
        <w:tab/>
        <w:t>Shin GH, Toto EL, Schey R. Pregnancy and postpartum bowel changes: Constipation and fecal incontinence. Am J Gastroenterol 2015;110:521–9. https://doi.org/10.1038/ajg.2015.76.</w:t>
      </w:r>
    </w:p>
    <w:p w14:paraId="5343DD9E" w14:textId="77777777" w:rsidR="005429B6" w:rsidRPr="009A31AA" w:rsidRDefault="005429B6" w:rsidP="005429B6">
      <w:pPr>
        <w:widowControl w:val="0"/>
        <w:autoSpaceDE w:val="0"/>
        <w:autoSpaceDN w:val="0"/>
        <w:adjustRightInd w:val="0"/>
        <w:spacing w:line="480" w:lineRule="auto"/>
        <w:ind w:left="640" w:hanging="640"/>
        <w:rPr>
          <w:rFonts w:ascii="Arial" w:hAnsi="Arial" w:cs="Arial"/>
          <w:noProof/>
          <w:sz w:val="24"/>
          <w:szCs w:val="24"/>
          <w:lang w:val="en-US"/>
        </w:rPr>
      </w:pPr>
      <w:r w:rsidRPr="009A31AA">
        <w:rPr>
          <w:rFonts w:ascii="Arial" w:hAnsi="Arial" w:cs="Arial"/>
          <w:noProof/>
          <w:sz w:val="24"/>
          <w:szCs w:val="24"/>
          <w:lang w:val="en-US"/>
        </w:rPr>
        <w:t>[4]</w:t>
      </w:r>
      <w:r w:rsidRPr="009A31AA">
        <w:rPr>
          <w:rFonts w:ascii="Arial" w:hAnsi="Arial" w:cs="Arial"/>
          <w:noProof/>
          <w:sz w:val="24"/>
          <w:szCs w:val="24"/>
          <w:lang w:val="en-US"/>
        </w:rPr>
        <w:tab/>
        <w:t>Nijagal MA, Wissig S, Stowell C, Olson E, Amer-Wahlin I, Bonsel G, et al. Standardized outcome measures for pregnancy and childbirth, an ICHOM proposal. BMC Health Serv Res 2018;18:1–12. https://doi.org/10.1186/s12913-018-3732-3.</w:t>
      </w:r>
    </w:p>
    <w:p w14:paraId="6D99D76E" w14:textId="77777777" w:rsidR="005429B6" w:rsidRPr="009A31AA" w:rsidRDefault="005429B6" w:rsidP="005429B6">
      <w:pPr>
        <w:widowControl w:val="0"/>
        <w:autoSpaceDE w:val="0"/>
        <w:autoSpaceDN w:val="0"/>
        <w:adjustRightInd w:val="0"/>
        <w:spacing w:line="480" w:lineRule="auto"/>
        <w:ind w:left="640" w:hanging="640"/>
        <w:rPr>
          <w:rFonts w:ascii="Arial" w:hAnsi="Arial" w:cs="Arial"/>
          <w:noProof/>
          <w:sz w:val="24"/>
          <w:szCs w:val="24"/>
        </w:rPr>
      </w:pPr>
      <w:r w:rsidRPr="009A31AA">
        <w:rPr>
          <w:rFonts w:ascii="Arial" w:hAnsi="Arial" w:cs="Arial"/>
          <w:noProof/>
          <w:sz w:val="24"/>
          <w:szCs w:val="24"/>
          <w:lang w:val="en-US"/>
        </w:rPr>
        <w:t>[5]</w:t>
      </w:r>
      <w:r w:rsidRPr="009A31AA">
        <w:rPr>
          <w:rFonts w:ascii="Arial" w:hAnsi="Arial" w:cs="Arial"/>
          <w:noProof/>
          <w:sz w:val="24"/>
          <w:szCs w:val="24"/>
          <w:lang w:val="en-US"/>
        </w:rPr>
        <w:tab/>
        <w:t xml:space="preserve">Black N. Patient reported outcome measures could help transform healthcare. </w:t>
      </w:r>
      <w:r w:rsidRPr="009A31AA">
        <w:rPr>
          <w:rFonts w:ascii="Arial" w:hAnsi="Arial" w:cs="Arial"/>
          <w:noProof/>
          <w:sz w:val="24"/>
          <w:szCs w:val="24"/>
        </w:rPr>
        <w:t>BMJ 2013;346:1–5. https://doi.org/10.1136/bmj.f167.</w:t>
      </w:r>
    </w:p>
    <w:p w14:paraId="41EA796B" w14:textId="77777777" w:rsidR="005429B6" w:rsidRPr="009A31AA" w:rsidRDefault="005429B6" w:rsidP="005429B6">
      <w:pPr>
        <w:widowControl w:val="0"/>
        <w:autoSpaceDE w:val="0"/>
        <w:autoSpaceDN w:val="0"/>
        <w:adjustRightInd w:val="0"/>
        <w:spacing w:line="480" w:lineRule="auto"/>
        <w:ind w:left="640" w:hanging="640"/>
        <w:rPr>
          <w:rFonts w:ascii="Arial" w:hAnsi="Arial" w:cs="Arial"/>
          <w:noProof/>
          <w:sz w:val="24"/>
          <w:szCs w:val="24"/>
          <w:lang w:val="en-US"/>
        </w:rPr>
      </w:pPr>
      <w:r w:rsidRPr="009A31AA">
        <w:rPr>
          <w:rFonts w:ascii="Arial" w:hAnsi="Arial" w:cs="Arial"/>
          <w:noProof/>
          <w:sz w:val="24"/>
          <w:szCs w:val="24"/>
        </w:rPr>
        <w:t>[6]</w:t>
      </w:r>
      <w:r w:rsidRPr="009A31AA">
        <w:rPr>
          <w:rFonts w:ascii="Arial" w:hAnsi="Arial" w:cs="Arial"/>
          <w:noProof/>
          <w:sz w:val="24"/>
          <w:szCs w:val="24"/>
        </w:rPr>
        <w:tab/>
        <w:t xml:space="preserve">Habashy E, Mahdy AE. </w:t>
      </w:r>
      <w:r w:rsidRPr="009A31AA">
        <w:rPr>
          <w:rFonts w:ascii="Arial" w:hAnsi="Arial" w:cs="Arial"/>
          <w:noProof/>
          <w:sz w:val="24"/>
          <w:szCs w:val="24"/>
          <w:lang w:val="en-US"/>
        </w:rPr>
        <w:t>Patient-Reported Outcome Measures (PROMs) in Pelvic Floor Disorders. Curr Urol Rep 2019;20:22. https://doi.org/10.1007/s11934-019-0888-2.</w:t>
      </w:r>
    </w:p>
    <w:p w14:paraId="5B40CB6C" w14:textId="77777777" w:rsidR="005429B6" w:rsidRPr="009A31AA" w:rsidRDefault="005429B6" w:rsidP="005429B6">
      <w:pPr>
        <w:widowControl w:val="0"/>
        <w:autoSpaceDE w:val="0"/>
        <w:autoSpaceDN w:val="0"/>
        <w:adjustRightInd w:val="0"/>
        <w:spacing w:line="480" w:lineRule="auto"/>
        <w:ind w:left="640" w:hanging="640"/>
        <w:rPr>
          <w:rFonts w:ascii="Arial" w:hAnsi="Arial" w:cs="Arial"/>
          <w:noProof/>
          <w:sz w:val="24"/>
          <w:szCs w:val="24"/>
          <w:lang w:val="en-US"/>
        </w:rPr>
      </w:pPr>
      <w:r w:rsidRPr="009A31AA">
        <w:rPr>
          <w:rFonts w:ascii="Arial" w:hAnsi="Arial" w:cs="Arial"/>
          <w:noProof/>
          <w:sz w:val="24"/>
          <w:szCs w:val="24"/>
          <w:lang w:val="en-US"/>
        </w:rPr>
        <w:t>[7]</w:t>
      </w:r>
      <w:r w:rsidRPr="009A31AA">
        <w:rPr>
          <w:rFonts w:ascii="Arial" w:hAnsi="Arial" w:cs="Arial"/>
          <w:noProof/>
          <w:sz w:val="24"/>
          <w:szCs w:val="24"/>
          <w:lang w:val="en-US"/>
        </w:rPr>
        <w:tab/>
        <w:t>Dawson J, Doll H, Fitzpatrick R, Jenkinson C, Carr AJ. Routine use of patient reported outcome measures in healthcare settings. BMJ 2010;340:464–7. https://doi.org/10.1136/bmj.c186.</w:t>
      </w:r>
    </w:p>
    <w:p w14:paraId="5FC8C7FF" w14:textId="77777777" w:rsidR="005429B6" w:rsidRPr="009A31AA" w:rsidRDefault="005429B6" w:rsidP="005429B6">
      <w:pPr>
        <w:widowControl w:val="0"/>
        <w:autoSpaceDE w:val="0"/>
        <w:autoSpaceDN w:val="0"/>
        <w:adjustRightInd w:val="0"/>
        <w:spacing w:line="480" w:lineRule="auto"/>
        <w:ind w:left="640" w:hanging="640"/>
        <w:rPr>
          <w:rFonts w:ascii="Arial" w:hAnsi="Arial" w:cs="Arial"/>
          <w:noProof/>
          <w:sz w:val="24"/>
          <w:szCs w:val="24"/>
          <w:lang w:val="en-US"/>
        </w:rPr>
      </w:pPr>
      <w:r w:rsidRPr="009A31AA">
        <w:rPr>
          <w:rFonts w:ascii="Arial" w:hAnsi="Arial" w:cs="Arial"/>
          <w:noProof/>
          <w:sz w:val="24"/>
          <w:szCs w:val="24"/>
          <w:lang w:val="en-US"/>
        </w:rPr>
        <w:t>[8]</w:t>
      </w:r>
      <w:r w:rsidRPr="009A31AA">
        <w:rPr>
          <w:rFonts w:ascii="Arial" w:hAnsi="Arial" w:cs="Arial"/>
          <w:noProof/>
          <w:sz w:val="24"/>
          <w:szCs w:val="24"/>
          <w:lang w:val="en-US"/>
        </w:rPr>
        <w:tab/>
        <w:t xml:space="preserve">Nuti S, De Rosis S, Bonciani M, Murante AM. Rethinking healthcare performance evaluation systems towards the people-centredness approach: Their pathways, their </w:t>
      </w:r>
      <w:r w:rsidRPr="009A31AA">
        <w:rPr>
          <w:rFonts w:ascii="Arial" w:hAnsi="Arial" w:cs="Arial"/>
          <w:noProof/>
          <w:sz w:val="24"/>
          <w:szCs w:val="24"/>
          <w:lang w:val="en-US"/>
        </w:rPr>
        <w:lastRenderedPageBreak/>
        <w:t>experience, their evaluation. Healthc Pap 2017;17:56–64. https://doi.org/10.12927/hcpap.2017.25408.</w:t>
      </w:r>
    </w:p>
    <w:p w14:paraId="34AD72B4" w14:textId="77777777" w:rsidR="005429B6" w:rsidRPr="009A31AA" w:rsidRDefault="005429B6" w:rsidP="005429B6">
      <w:pPr>
        <w:widowControl w:val="0"/>
        <w:autoSpaceDE w:val="0"/>
        <w:autoSpaceDN w:val="0"/>
        <w:adjustRightInd w:val="0"/>
        <w:spacing w:line="480" w:lineRule="auto"/>
        <w:ind w:left="640" w:hanging="640"/>
        <w:rPr>
          <w:rFonts w:ascii="Arial" w:hAnsi="Arial" w:cs="Arial"/>
          <w:noProof/>
          <w:sz w:val="24"/>
          <w:szCs w:val="24"/>
          <w:lang w:val="en-US"/>
        </w:rPr>
      </w:pPr>
      <w:r w:rsidRPr="009A31AA">
        <w:rPr>
          <w:rFonts w:ascii="Arial" w:hAnsi="Arial" w:cs="Arial"/>
          <w:noProof/>
          <w:sz w:val="24"/>
          <w:szCs w:val="24"/>
          <w:lang w:val="en-US"/>
        </w:rPr>
        <w:t>[9]</w:t>
      </w:r>
      <w:r w:rsidRPr="009A31AA">
        <w:rPr>
          <w:rFonts w:ascii="Arial" w:hAnsi="Arial" w:cs="Arial"/>
          <w:noProof/>
          <w:sz w:val="24"/>
          <w:szCs w:val="24"/>
          <w:lang w:val="en-US"/>
        </w:rPr>
        <w:tab/>
        <w:t>Zhu L, Li L, Lang JH, Xu T. Prevalence and risk factors for peri- and postpartum urinary incontinence in primiparous women in China: A prospective longitudinal study. Int Urogynecol J 2012;23:563–72. https://doi.org/10.1007/s00192-011-1640-8.</w:t>
      </w:r>
    </w:p>
    <w:p w14:paraId="7D1640E6" w14:textId="77777777" w:rsidR="005429B6" w:rsidRPr="009A31AA" w:rsidRDefault="005429B6" w:rsidP="005429B6">
      <w:pPr>
        <w:widowControl w:val="0"/>
        <w:autoSpaceDE w:val="0"/>
        <w:autoSpaceDN w:val="0"/>
        <w:adjustRightInd w:val="0"/>
        <w:spacing w:line="480" w:lineRule="auto"/>
        <w:ind w:left="640" w:hanging="640"/>
        <w:rPr>
          <w:rFonts w:ascii="Arial" w:hAnsi="Arial" w:cs="Arial"/>
          <w:noProof/>
          <w:sz w:val="24"/>
          <w:szCs w:val="24"/>
          <w:lang w:val="en-US"/>
        </w:rPr>
      </w:pPr>
      <w:r w:rsidRPr="009A31AA">
        <w:rPr>
          <w:rFonts w:ascii="Arial" w:hAnsi="Arial" w:cs="Arial"/>
          <w:noProof/>
          <w:sz w:val="24"/>
          <w:szCs w:val="24"/>
          <w:lang w:val="en-US"/>
        </w:rPr>
        <w:t>[10]</w:t>
      </w:r>
      <w:r w:rsidRPr="009A31AA">
        <w:rPr>
          <w:rFonts w:ascii="Arial" w:hAnsi="Arial" w:cs="Arial"/>
          <w:noProof/>
          <w:sz w:val="24"/>
          <w:szCs w:val="24"/>
          <w:lang w:val="en-US"/>
        </w:rPr>
        <w:tab/>
        <w:t>Chang SR, Lin WA, Chang TC, Lin HH, Lee CN, Lin MI. Risk factors for stress and urge urinary incontinence during pregnancy and the first year postpartum: a prospective longitudinal study. Int Urogynecol J 2021. https://doi.org/10.1007/s00192-021-04788-w.</w:t>
      </w:r>
    </w:p>
    <w:p w14:paraId="59C4ABC4" w14:textId="77777777" w:rsidR="005429B6" w:rsidRPr="009A31AA" w:rsidRDefault="005429B6" w:rsidP="005429B6">
      <w:pPr>
        <w:widowControl w:val="0"/>
        <w:autoSpaceDE w:val="0"/>
        <w:autoSpaceDN w:val="0"/>
        <w:adjustRightInd w:val="0"/>
        <w:spacing w:line="480" w:lineRule="auto"/>
        <w:ind w:left="640" w:hanging="640"/>
        <w:rPr>
          <w:rFonts w:ascii="Arial" w:hAnsi="Arial" w:cs="Arial"/>
          <w:noProof/>
          <w:sz w:val="24"/>
          <w:szCs w:val="24"/>
          <w:lang w:val="en-US"/>
        </w:rPr>
      </w:pPr>
      <w:r w:rsidRPr="009A31AA">
        <w:rPr>
          <w:rFonts w:ascii="Arial" w:hAnsi="Arial" w:cs="Arial"/>
          <w:noProof/>
          <w:sz w:val="24"/>
          <w:szCs w:val="24"/>
          <w:lang w:val="en-US"/>
        </w:rPr>
        <w:t>[11]</w:t>
      </w:r>
      <w:r w:rsidRPr="009A31AA">
        <w:rPr>
          <w:rFonts w:ascii="Arial" w:hAnsi="Arial" w:cs="Arial"/>
          <w:noProof/>
          <w:sz w:val="24"/>
          <w:szCs w:val="24"/>
          <w:lang w:val="en-US"/>
        </w:rPr>
        <w:tab/>
        <w:t>Hage-Fransen MAH, Wiezer M, Otto A, Wieffer-Platvoet MS, Slotman MH, Nijhuis-van der Sanden MWG, et al. Pregnancy- and obstetric-related risk factors for urinary incontinence, fecal incontinence, or pelvic organ prolapse later in life: A systematic review and meta-analysis. Acta Obstet Gynecol Scand 2021;100:373–82. https://doi.org/10.1111/aogs.14027.</w:t>
      </w:r>
    </w:p>
    <w:p w14:paraId="68FE73EA" w14:textId="77777777" w:rsidR="005429B6" w:rsidRPr="009A31AA" w:rsidRDefault="005429B6" w:rsidP="005429B6">
      <w:pPr>
        <w:widowControl w:val="0"/>
        <w:autoSpaceDE w:val="0"/>
        <w:autoSpaceDN w:val="0"/>
        <w:adjustRightInd w:val="0"/>
        <w:spacing w:line="480" w:lineRule="auto"/>
        <w:ind w:left="640" w:hanging="640"/>
        <w:rPr>
          <w:rFonts w:ascii="Arial" w:hAnsi="Arial" w:cs="Arial"/>
          <w:noProof/>
          <w:sz w:val="24"/>
          <w:szCs w:val="24"/>
          <w:lang w:val="en-US"/>
        </w:rPr>
      </w:pPr>
      <w:r w:rsidRPr="009A31AA">
        <w:rPr>
          <w:rFonts w:ascii="Arial" w:hAnsi="Arial" w:cs="Arial"/>
          <w:noProof/>
          <w:sz w:val="24"/>
          <w:szCs w:val="24"/>
          <w:lang w:val="en-US"/>
        </w:rPr>
        <w:t>[12]</w:t>
      </w:r>
      <w:r w:rsidRPr="009A31AA">
        <w:rPr>
          <w:rFonts w:ascii="Arial" w:hAnsi="Arial" w:cs="Arial"/>
          <w:noProof/>
          <w:sz w:val="24"/>
          <w:szCs w:val="24"/>
          <w:lang w:val="en-US"/>
        </w:rPr>
        <w:tab/>
        <w:t>Schreiner L, Crivelatti I, de Oliveira JM, Nygaard CC, dos Santos TG. Systematic review of pelvic floor interventions during pregnancy. Int J Gynecol Obstet 2018;143:10–8. https://doi.org/10.1002/ijgo.12513.</w:t>
      </w:r>
    </w:p>
    <w:p w14:paraId="04B1BF90" w14:textId="77777777" w:rsidR="005429B6" w:rsidRPr="009A31AA" w:rsidRDefault="005429B6" w:rsidP="005429B6">
      <w:pPr>
        <w:widowControl w:val="0"/>
        <w:autoSpaceDE w:val="0"/>
        <w:autoSpaceDN w:val="0"/>
        <w:adjustRightInd w:val="0"/>
        <w:spacing w:line="480" w:lineRule="auto"/>
        <w:ind w:left="640" w:hanging="640"/>
        <w:rPr>
          <w:rFonts w:ascii="Arial" w:hAnsi="Arial" w:cs="Arial"/>
          <w:noProof/>
          <w:sz w:val="24"/>
          <w:szCs w:val="24"/>
          <w:lang w:val="en-US"/>
        </w:rPr>
      </w:pPr>
      <w:r w:rsidRPr="009A31AA">
        <w:rPr>
          <w:rFonts w:ascii="Arial" w:hAnsi="Arial" w:cs="Arial"/>
          <w:noProof/>
          <w:sz w:val="24"/>
          <w:szCs w:val="24"/>
          <w:lang w:val="en-US"/>
        </w:rPr>
        <w:t>[13]</w:t>
      </w:r>
      <w:r w:rsidRPr="009A31AA">
        <w:rPr>
          <w:rFonts w:ascii="Arial" w:hAnsi="Arial" w:cs="Arial"/>
          <w:noProof/>
          <w:sz w:val="24"/>
          <w:szCs w:val="24"/>
          <w:lang w:val="en-US"/>
        </w:rPr>
        <w:tab/>
        <w:t>Bonciani M, De Rosis S VM. Mobile Health Intervention in the Maternal Care Pathway: Protocol for the Impact Evaluation of hAPPyMamma. JMIR Res Protoc 2021;10(1):e190.</w:t>
      </w:r>
    </w:p>
    <w:p w14:paraId="320EABD7" w14:textId="77777777" w:rsidR="005429B6" w:rsidRPr="009A31AA" w:rsidRDefault="005429B6" w:rsidP="005429B6">
      <w:pPr>
        <w:widowControl w:val="0"/>
        <w:autoSpaceDE w:val="0"/>
        <w:autoSpaceDN w:val="0"/>
        <w:adjustRightInd w:val="0"/>
        <w:spacing w:line="480" w:lineRule="auto"/>
        <w:ind w:left="640" w:hanging="640"/>
        <w:rPr>
          <w:rFonts w:ascii="Arial" w:hAnsi="Arial" w:cs="Arial"/>
          <w:noProof/>
          <w:sz w:val="24"/>
          <w:szCs w:val="24"/>
          <w:lang w:val="en-US"/>
        </w:rPr>
      </w:pPr>
      <w:r w:rsidRPr="009A31AA">
        <w:rPr>
          <w:rFonts w:ascii="Arial" w:hAnsi="Arial" w:cs="Arial"/>
          <w:noProof/>
          <w:sz w:val="24"/>
          <w:szCs w:val="24"/>
          <w:lang w:val="en-US"/>
        </w:rPr>
        <w:t>[14]</w:t>
      </w:r>
      <w:r w:rsidRPr="009A31AA">
        <w:rPr>
          <w:rFonts w:ascii="Arial" w:hAnsi="Arial" w:cs="Arial"/>
          <w:noProof/>
          <w:sz w:val="24"/>
          <w:szCs w:val="24"/>
          <w:lang w:val="en-US"/>
        </w:rPr>
        <w:tab/>
        <w:t>Avery K, Donovan J, Peters TJ, Shaw C, Gotoh M, Abrams P. ICIQ: A brief and robust measure for evaluating the symptoms and impact of urinary incontinence. Neurourol Urodyn 2004;23:322–30. https://doi.org/10.1002/nau.20041.</w:t>
      </w:r>
    </w:p>
    <w:p w14:paraId="77E3173E" w14:textId="77777777" w:rsidR="005429B6" w:rsidRPr="009A31AA" w:rsidRDefault="005429B6" w:rsidP="005429B6">
      <w:pPr>
        <w:widowControl w:val="0"/>
        <w:autoSpaceDE w:val="0"/>
        <w:autoSpaceDN w:val="0"/>
        <w:adjustRightInd w:val="0"/>
        <w:spacing w:line="480" w:lineRule="auto"/>
        <w:ind w:left="640" w:hanging="640"/>
        <w:rPr>
          <w:rFonts w:ascii="Arial" w:hAnsi="Arial" w:cs="Arial"/>
          <w:noProof/>
          <w:sz w:val="24"/>
          <w:szCs w:val="24"/>
          <w:lang w:val="en-US"/>
        </w:rPr>
      </w:pPr>
      <w:r w:rsidRPr="009A31AA">
        <w:rPr>
          <w:rFonts w:ascii="Arial" w:hAnsi="Arial" w:cs="Arial"/>
          <w:noProof/>
          <w:sz w:val="24"/>
          <w:szCs w:val="24"/>
          <w:lang w:val="en-US"/>
        </w:rPr>
        <w:t>[15]</w:t>
      </w:r>
      <w:r w:rsidRPr="009A31AA">
        <w:rPr>
          <w:rFonts w:ascii="Arial" w:hAnsi="Arial" w:cs="Arial"/>
          <w:noProof/>
          <w:sz w:val="24"/>
          <w:szCs w:val="24"/>
          <w:lang w:val="en-US"/>
        </w:rPr>
        <w:tab/>
        <w:t xml:space="preserve">Rusavy Z, Jansova M, Kalis V. Anal incontinence severity assessment tools used </w:t>
      </w:r>
      <w:r w:rsidRPr="009A31AA">
        <w:rPr>
          <w:rFonts w:ascii="Arial" w:hAnsi="Arial" w:cs="Arial"/>
          <w:noProof/>
          <w:sz w:val="24"/>
          <w:szCs w:val="24"/>
          <w:lang w:val="en-US"/>
        </w:rPr>
        <w:lastRenderedPageBreak/>
        <w:t>worldwide. Int J Gynecol Obstet 2014;126:146–50. https://doi.org/10.1016/j.ijgo.2014.02.025.</w:t>
      </w:r>
    </w:p>
    <w:p w14:paraId="5DFF91F1" w14:textId="77777777" w:rsidR="005429B6" w:rsidRPr="009A31AA" w:rsidRDefault="005429B6" w:rsidP="005429B6">
      <w:pPr>
        <w:widowControl w:val="0"/>
        <w:autoSpaceDE w:val="0"/>
        <w:autoSpaceDN w:val="0"/>
        <w:adjustRightInd w:val="0"/>
        <w:spacing w:line="480" w:lineRule="auto"/>
        <w:ind w:left="640" w:hanging="640"/>
        <w:rPr>
          <w:rFonts w:ascii="Arial" w:hAnsi="Arial" w:cs="Arial"/>
          <w:noProof/>
          <w:sz w:val="24"/>
          <w:szCs w:val="24"/>
          <w:lang w:val="en-US"/>
        </w:rPr>
      </w:pPr>
      <w:r w:rsidRPr="009A31AA">
        <w:rPr>
          <w:rFonts w:ascii="Arial" w:hAnsi="Arial" w:cs="Arial"/>
          <w:noProof/>
          <w:sz w:val="24"/>
          <w:szCs w:val="24"/>
          <w:lang w:val="en-US"/>
        </w:rPr>
        <w:t>[16]</w:t>
      </w:r>
      <w:r w:rsidRPr="009A31AA">
        <w:rPr>
          <w:rFonts w:ascii="Arial" w:hAnsi="Arial" w:cs="Arial"/>
          <w:noProof/>
          <w:sz w:val="24"/>
          <w:szCs w:val="24"/>
          <w:lang w:val="en-US"/>
        </w:rPr>
        <w:tab/>
        <w:t>Slavin V, Gamble J, Creedy DK, Fenwick J. Perinatal incontinence: Psychometric evaluation of the International Consultation on Incontinence Questionnaire—Urinary Incontinence Short Form and Wexner Scale. Neurourol Urodyn 2019;38:2209–23. https://doi.org/10.1002/nau.24121.</w:t>
      </w:r>
    </w:p>
    <w:p w14:paraId="308EC476" w14:textId="77777777" w:rsidR="005429B6" w:rsidRPr="009A31AA" w:rsidRDefault="005429B6" w:rsidP="005429B6">
      <w:pPr>
        <w:widowControl w:val="0"/>
        <w:autoSpaceDE w:val="0"/>
        <w:autoSpaceDN w:val="0"/>
        <w:adjustRightInd w:val="0"/>
        <w:spacing w:line="480" w:lineRule="auto"/>
        <w:ind w:left="640" w:hanging="640"/>
        <w:rPr>
          <w:rFonts w:ascii="Arial" w:hAnsi="Arial" w:cs="Arial"/>
          <w:noProof/>
          <w:sz w:val="24"/>
          <w:szCs w:val="24"/>
          <w:lang w:val="en-US"/>
        </w:rPr>
      </w:pPr>
      <w:r w:rsidRPr="009A31AA">
        <w:rPr>
          <w:rFonts w:ascii="Arial" w:hAnsi="Arial" w:cs="Arial"/>
          <w:noProof/>
          <w:sz w:val="24"/>
          <w:szCs w:val="24"/>
          <w:lang w:val="en-US"/>
        </w:rPr>
        <w:t>[17]</w:t>
      </w:r>
      <w:r w:rsidRPr="009A31AA">
        <w:rPr>
          <w:rFonts w:ascii="Arial" w:hAnsi="Arial" w:cs="Arial"/>
          <w:noProof/>
          <w:sz w:val="24"/>
          <w:szCs w:val="24"/>
          <w:lang w:val="en-US"/>
        </w:rPr>
        <w:tab/>
        <w:t>De Rosis S, Pennucci F, Lungu DA, Manca M, Nuti S. A continuous PREMs and PROMs Observatory for elective hip and knee arthroplasty: Study protocol. BMJ Open 2021;11. https://doi.org/10.1136/bmjopen-2021-049826.</w:t>
      </w:r>
    </w:p>
    <w:p w14:paraId="7013AAA5" w14:textId="77777777" w:rsidR="005429B6" w:rsidRPr="009A31AA" w:rsidRDefault="005429B6" w:rsidP="005429B6">
      <w:pPr>
        <w:widowControl w:val="0"/>
        <w:autoSpaceDE w:val="0"/>
        <w:autoSpaceDN w:val="0"/>
        <w:adjustRightInd w:val="0"/>
        <w:spacing w:line="480" w:lineRule="auto"/>
        <w:ind w:left="640" w:hanging="640"/>
        <w:rPr>
          <w:rFonts w:ascii="Arial" w:hAnsi="Arial" w:cs="Arial"/>
          <w:noProof/>
          <w:sz w:val="24"/>
          <w:szCs w:val="24"/>
          <w:lang w:val="en-US"/>
        </w:rPr>
      </w:pPr>
      <w:r w:rsidRPr="009A31AA">
        <w:rPr>
          <w:rFonts w:ascii="Arial" w:hAnsi="Arial" w:cs="Arial"/>
          <w:noProof/>
          <w:sz w:val="24"/>
          <w:szCs w:val="24"/>
          <w:lang w:val="en-US"/>
        </w:rPr>
        <w:t>[18]</w:t>
      </w:r>
      <w:r w:rsidRPr="009A31AA">
        <w:rPr>
          <w:rFonts w:ascii="Arial" w:hAnsi="Arial" w:cs="Arial"/>
          <w:noProof/>
          <w:sz w:val="24"/>
          <w:szCs w:val="24"/>
          <w:lang w:val="en-US"/>
        </w:rPr>
        <w:tab/>
        <w:t>Schreiber Pedersen L, Lose G, Høybye MT, Elsner S, Waldmann A, Rudnicki M. Prevalence of urinary incontinence among women and analysis of potential risk factors in Germany and Denmark. Acta Obstet Gynecol Scand 2017;96:939–48. https://doi.org/10.1111/aogs.13149.</w:t>
      </w:r>
    </w:p>
    <w:p w14:paraId="3D867C98" w14:textId="77777777" w:rsidR="005429B6" w:rsidRPr="009A31AA" w:rsidRDefault="005429B6" w:rsidP="005429B6">
      <w:pPr>
        <w:widowControl w:val="0"/>
        <w:autoSpaceDE w:val="0"/>
        <w:autoSpaceDN w:val="0"/>
        <w:adjustRightInd w:val="0"/>
        <w:spacing w:line="480" w:lineRule="auto"/>
        <w:ind w:left="640" w:hanging="640"/>
        <w:rPr>
          <w:rFonts w:ascii="Arial" w:hAnsi="Arial" w:cs="Arial"/>
          <w:noProof/>
          <w:sz w:val="24"/>
          <w:szCs w:val="24"/>
          <w:lang w:val="en-US"/>
        </w:rPr>
      </w:pPr>
      <w:r w:rsidRPr="009A31AA">
        <w:rPr>
          <w:rFonts w:ascii="Arial" w:hAnsi="Arial" w:cs="Arial"/>
          <w:noProof/>
          <w:sz w:val="24"/>
          <w:szCs w:val="24"/>
          <w:lang w:val="en-US"/>
        </w:rPr>
        <w:t>[19]</w:t>
      </w:r>
      <w:r w:rsidRPr="009A31AA">
        <w:rPr>
          <w:rFonts w:ascii="Arial" w:hAnsi="Arial" w:cs="Arial"/>
          <w:noProof/>
          <w:sz w:val="24"/>
          <w:szCs w:val="24"/>
          <w:lang w:val="en-US"/>
        </w:rPr>
        <w:tab/>
        <w:t>Bø K, Pauck Øglund G, Sletner L, Mørkrid K, Jenum AK. The prevalence of urinary incontinence in pregnancy among a multi-ethnic population resident in Norway. BJOG An Int J Obstet Gynaecol 2012;119:1354–60. https://doi.org/10.1111/j.1471-0528.2012.03435.x.</w:t>
      </w:r>
    </w:p>
    <w:p w14:paraId="6B66A869" w14:textId="77777777" w:rsidR="005429B6" w:rsidRPr="009A31AA" w:rsidRDefault="005429B6" w:rsidP="005429B6">
      <w:pPr>
        <w:widowControl w:val="0"/>
        <w:autoSpaceDE w:val="0"/>
        <w:autoSpaceDN w:val="0"/>
        <w:adjustRightInd w:val="0"/>
        <w:spacing w:line="480" w:lineRule="auto"/>
        <w:ind w:left="640" w:hanging="640"/>
        <w:rPr>
          <w:rFonts w:ascii="Arial" w:hAnsi="Arial" w:cs="Arial"/>
          <w:noProof/>
          <w:sz w:val="24"/>
          <w:szCs w:val="24"/>
          <w:lang w:val="en-US"/>
        </w:rPr>
      </w:pPr>
      <w:r w:rsidRPr="009A31AA">
        <w:rPr>
          <w:rFonts w:ascii="Arial" w:hAnsi="Arial" w:cs="Arial"/>
          <w:noProof/>
          <w:sz w:val="24"/>
          <w:szCs w:val="24"/>
          <w:lang w:val="en-US"/>
        </w:rPr>
        <w:t>[20]</w:t>
      </w:r>
      <w:r w:rsidRPr="009A31AA">
        <w:rPr>
          <w:rFonts w:ascii="Arial" w:hAnsi="Arial" w:cs="Arial"/>
          <w:noProof/>
          <w:sz w:val="24"/>
          <w:szCs w:val="24"/>
          <w:lang w:val="en-US"/>
        </w:rPr>
        <w:tab/>
        <w:t>Højberg KE, Salvig JD, Winsløw NA, Bek KM, Laurberg S, Secher NJ. Flatus and faecal incontinence: Prevalence and risk factors at 16 weeks of gestation. Br J Obstet Gynaecol 2000;107:1097–103. https://doi.org/10.1111/j.1471-0528.2000.tb11107.x.</w:t>
      </w:r>
    </w:p>
    <w:p w14:paraId="5C57B223" w14:textId="77777777" w:rsidR="005429B6" w:rsidRPr="009A31AA" w:rsidRDefault="005429B6" w:rsidP="005429B6">
      <w:pPr>
        <w:widowControl w:val="0"/>
        <w:autoSpaceDE w:val="0"/>
        <w:autoSpaceDN w:val="0"/>
        <w:adjustRightInd w:val="0"/>
        <w:spacing w:line="480" w:lineRule="auto"/>
        <w:ind w:left="640" w:hanging="640"/>
        <w:rPr>
          <w:rFonts w:ascii="Arial" w:hAnsi="Arial" w:cs="Arial"/>
          <w:noProof/>
          <w:sz w:val="24"/>
          <w:szCs w:val="24"/>
          <w:lang w:val="en-US"/>
        </w:rPr>
      </w:pPr>
      <w:r w:rsidRPr="009A31AA">
        <w:rPr>
          <w:rFonts w:ascii="Arial" w:hAnsi="Arial" w:cs="Arial"/>
          <w:noProof/>
          <w:sz w:val="24"/>
          <w:szCs w:val="24"/>
          <w:lang w:val="en-US"/>
        </w:rPr>
        <w:t>[21]</w:t>
      </w:r>
      <w:r w:rsidRPr="009A31AA">
        <w:rPr>
          <w:rFonts w:ascii="Arial" w:hAnsi="Arial" w:cs="Arial"/>
          <w:noProof/>
          <w:sz w:val="24"/>
          <w:szCs w:val="24"/>
          <w:lang w:val="en-US"/>
        </w:rPr>
        <w:tab/>
        <w:t>Johannessen HH, Mørkved S, Stordahl A, Sandvik L, Wibe A. Anal incontinence and Quality of Life in late pregnancy: A cross-sectional study. BJOG An Int J Obstet Gynaecol 2014;121:978–87. https://doi.org/10.1111/1471-0528.12643.</w:t>
      </w:r>
    </w:p>
    <w:p w14:paraId="2B59DB6F" w14:textId="77777777" w:rsidR="005429B6" w:rsidRPr="009A31AA" w:rsidRDefault="005429B6" w:rsidP="005429B6">
      <w:pPr>
        <w:widowControl w:val="0"/>
        <w:autoSpaceDE w:val="0"/>
        <w:autoSpaceDN w:val="0"/>
        <w:adjustRightInd w:val="0"/>
        <w:spacing w:line="480" w:lineRule="auto"/>
        <w:ind w:left="640" w:hanging="640"/>
        <w:rPr>
          <w:rFonts w:ascii="Arial" w:hAnsi="Arial" w:cs="Arial"/>
          <w:noProof/>
          <w:sz w:val="24"/>
          <w:szCs w:val="24"/>
          <w:lang w:val="en-US"/>
        </w:rPr>
      </w:pPr>
      <w:r w:rsidRPr="009A31AA">
        <w:rPr>
          <w:rFonts w:ascii="Arial" w:hAnsi="Arial" w:cs="Arial"/>
          <w:noProof/>
          <w:sz w:val="24"/>
          <w:szCs w:val="24"/>
          <w:lang w:val="en-US"/>
        </w:rPr>
        <w:lastRenderedPageBreak/>
        <w:t>[22]</w:t>
      </w:r>
      <w:r w:rsidRPr="009A31AA">
        <w:rPr>
          <w:rFonts w:ascii="Arial" w:hAnsi="Arial" w:cs="Arial"/>
          <w:noProof/>
          <w:sz w:val="24"/>
          <w:szCs w:val="24"/>
          <w:lang w:val="en-US"/>
        </w:rPr>
        <w:tab/>
        <w:t>Solans-Domènech M, Sánchez E, Espuña-Pons M. Urinary and Anal Incontinence During Pregnancy and Postpartum. Obstet Gynecol 2010;115:618–28. https://doi.org/10.1097/aog.0b013e3181d04dff.</w:t>
      </w:r>
    </w:p>
    <w:p w14:paraId="3143E853" w14:textId="77777777" w:rsidR="005429B6" w:rsidRPr="009A31AA" w:rsidRDefault="005429B6" w:rsidP="005429B6">
      <w:pPr>
        <w:widowControl w:val="0"/>
        <w:autoSpaceDE w:val="0"/>
        <w:autoSpaceDN w:val="0"/>
        <w:adjustRightInd w:val="0"/>
        <w:spacing w:line="480" w:lineRule="auto"/>
        <w:ind w:left="640" w:hanging="640"/>
        <w:rPr>
          <w:rFonts w:ascii="Arial" w:hAnsi="Arial" w:cs="Arial"/>
          <w:noProof/>
          <w:sz w:val="24"/>
          <w:szCs w:val="24"/>
          <w:lang w:val="en-US"/>
        </w:rPr>
      </w:pPr>
      <w:r w:rsidRPr="009A31AA">
        <w:rPr>
          <w:rFonts w:ascii="Arial" w:hAnsi="Arial" w:cs="Arial"/>
          <w:noProof/>
          <w:sz w:val="24"/>
          <w:szCs w:val="24"/>
          <w:lang w:val="en-US"/>
        </w:rPr>
        <w:t>[23]</w:t>
      </w:r>
      <w:r w:rsidRPr="009A31AA">
        <w:rPr>
          <w:rFonts w:ascii="Arial" w:hAnsi="Arial" w:cs="Arial"/>
          <w:noProof/>
          <w:sz w:val="24"/>
          <w:szCs w:val="24"/>
          <w:lang w:val="en-US"/>
        </w:rPr>
        <w:tab/>
        <w:t>Barbosa L, Boaviagem A, Moretti E, Lemos A. Multiparity, age and overweight/obesity as risk factors for urinary incontinence in pregnancy: a systematic review and meta-analysis. Int Urogynecol J 2018;29:1413–27. https://doi.org/10.1007/s00192-018-3656-9.</w:t>
      </w:r>
    </w:p>
    <w:p w14:paraId="15347812" w14:textId="77777777" w:rsidR="005429B6" w:rsidRPr="009A31AA" w:rsidRDefault="005429B6" w:rsidP="005429B6">
      <w:pPr>
        <w:widowControl w:val="0"/>
        <w:autoSpaceDE w:val="0"/>
        <w:autoSpaceDN w:val="0"/>
        <w:adjustRightInd w:val="0"/>
        <w:spacing w:line="480" w:lineRule="auto"/>
        <w:ind w:left="640" w:hanging="640"/>
        <w:rPr>
          <w:rFonts w:ascii="Arial" w:hAnsi="Arial" w:cs="Arial"/>
          <w:noProof/>
          <w:sz w:val="24"/>
          <w:szCs w:val="24"/>
          <w:lang w:val="en-US"/>
        </w:rPr>
      </w:pPr>
      <w:r w:rsidRPr="009A31AA">
        <w:rPr>
          <w:rFonts w:ascii="Arial" w:hAnsi="Arial" w:cs="Arial"/>
          <w:noProof/>
          <w:sz w:val="24"/>
          <w:szCs w:val="24"/>
          <w:lang w:val="en-US"/>
        </w:rPr>
        <w:t>[24]</w:t>
      </w:r>
      <w:r w:rsidRPr="009A31AA">
        <w:rPr>
          <w:rFonts w:ascii="Arial" w:hAnsi="Arial" w:cs="Arial"/>
          <w:noProof/>
          <w:sz w:val="24"/>
          <w:szCs w:val="24"/>
          <w:lang w:val="en-US"/>
        </w:rPr>
        <w:tab/>
        <w:t>Blomquist JL, Muñoz A, Carroll M, Handa VL. Association of Delivery Mode with Pelvic Floor Disorders after Childbirth. JAMA - J Am Med Assoc 2018;320:2438–47. https://doi.org/10.1001/jama.2018.18315.</w:t>
      </w:r>
    </w:p>
    <w:p w14:paraId="18EEFBB2" w14:textId="77777777" w:rsidR="005429B6" w:rsidRPr="009A31AA" w:rsidRDefault="005429B6" w:rsidP="005429B6">
      <w:pPr>
        <w:widowControl w:val="0"/>
        <w:autoSpaceDE w:val="0"/>
        <w:autoSpaceDN w:val="0"/>
        <w:adjustRightInd w:val="0"/>
        <w:spacing w:line="480" w:lineRule="auto"/>
        <w:ind w:left="640" w:hanging="640"/>
        <w:rPr>
          <w:rFonts w:ascii="Arial" w:hAnsi="Arial" w:cs="Arial"/>
          <w:noProof/>
          <w:sz w:val="24"/>
          <w:szCs w:val="24"/>
          <w:lang w:val="en-US"/>
        </w:rPr>
      </w:pPr>
      <w:r w:rsidRPr="009A31AA">
        <w:rPr>
          <w:rFonts w:ascii="Arial" w:hAnsi="Arial" w:cs="Arial"/>
          <w:noProof/>
          <w:sz w:val="24"/>
          <w:szCs w:val="24"/>
          <w:lang w:val="en-US"/>
        </w:rPr>
        <w:t>[25]</w:t>
      </w:r>
      <w:r w:rsidRPr="009A31AA">
        <w:rPr>
          <w:rFonts w:ascii="Arial" w:hAnsi="Arial" w:cs="Arial"/>
          <w:noProof/>
          <w:sz w:val="24"/>
          <w:szCs w:val="24"/>
          <w:lang w:val="en-US"/>
        </w:rPr>
        <w:tab/>
        <w:t>Nelson RL, Furner SE, Westercamp M, Farquhar C. Cesarean delivery for the prevention of anal incontinence. Cochrane Database Syst Rev 2010;2017. https://doi.org/10.1002/14651858.CD006756.pub2.</w:t>
      </w:r>
    </w:p>
    <w:p w14:paraId="233A9523" w14:textId="77777777" w:rsidR="005429B6" w:rsidRPr="009A31AA" w:rsidRDefault="005429B6" w:rsidP="005429B6">
      <w:pPr>
        <w:widowControl w:val="0"/>
        <w:autoSpaceDE w:val="0"/>
        <w:autoSpaceDN w:val="0"/>
        <w:adjustRightInd w:val="0"/>
        <w:spacing w:line="480" w:lineRule="auto"/>
        <w:ind w:left="640" w:hanging="640"/>
        <w:rPr>
          <w:rFonts w:ascii="Arial" w:hAnsi="Arial" w:cs="Arial"/>
          <w:noProof/>
          <w:sz w:val="24"/>
          <w:szCs w:val="24"/>
          <w:lang w:val="en-US"/>
        </w:rPr>
      </w:pPr>
      <w:r w:rsidRPr="009A31AA">
        <w:rPr>
          <w:rFonts w:ascii="Arial" w:hAnsi="Arial" w:cs="Arial"/>
          <w:noProof/>
          <w:sz w:val="24"/>
          <w:szCs w:val="24"/>
          <w:lang w:val="en-US"/>
        </w:rPr>
        <w:t>[26]</w:t>
      </w:r>
      <w:r w:rsidRPr="009A31AA">
        <w:rPr>
          <w:rFonts w:ascii="Arial" w:hAnsi="Arial" w:cs="Arial"/>
          <w:noProof/>
          <w:sz w:val="24"/>
          <w:szCs w:val="24"/>
          <w:lang w:val="en-US"/>
        </w:rPr>
        <w:tab/>
        <w:t>Brincat C, Lewicky-Gaupp C, Patel D, Sampselle C, Miller J, DeLancey JOL, et al. Fecal incontinence in pregnancy and post partum. Int J Gynecol Obstet 2009;106:236–8. https://doi.org/10.1016/j.ijgo.2009.04.018.</w:t>
      </w:r>
    </w:p>
    <w:p w14:paraId="19781F68" w14:textId="77777777" w:rsidR="005429B6" w:rsidRPr="009A31AA" w:rsidRDefault="005429B6" w:rsidP="005429B6">
      <w:pPr>
        <w:widowControl w:val="0"/>
        <w:autoSpaceDE w:val="0"/>
        <w:autoSpaceDN w:val="0"/>
        <w:adjustRightInd w:val="0"/>
        <w:spacing w:line="480" w:lineRule="auto"/>
        <w:ind w:left="640" w:hanging="640"/>
        <w:rPr>
          <w:rFonts w:ascii="Arial" w:hAnsi="Arial" w:cs="Arial"/>
          <w:noProof/>
          <w:sz w:val="24"/>
          <w:szCs w:val="24"/>
          <w:lang w:val="en-US"/>
        </w:rPr>
      </w:pPr>
      <w:r w:rsidRPr="009A31AA">
        <w:rPr>
          <w:rFonts w:ascii="Arial" w:hAnsi="Arial" w:cs="Arial"/>
          <w:noProof/>
          <w:sz w:val="24"/>
          <w:szCs w:val="24"/>
          <w:lang w:val="en-US"/>
        </w:rPr>
        <w:t>[27]</w:t>
      </w:r>
      <w:r w:rsidRPr="009A31AA">
        <w:rPr>
          <w:rFonts w:ascii="Arial" w:hAnsi="Arial" w:cs="Arial"/>
          <w:noProof/>
          <w:sz w:val="24"/>
          <w:szCs w:val="24"/>
          <w:lang w:val="en-US"/>
        </w:rPr>
        <w:tab/>
        <w:t>Woodley SJ, Lawrenson P, Boyle R, Cody JD, Mørkved S, Kernohan A, et al. Pelvic floor muscle training for preventing and treating urinary and faecal incontinence in antenatal and postnatal women. Cochrane Database Syst Rev 2020;2020. https://doi.org/10.1002/14651858.CD007471.pub4.</w:t>
      </w:r>
    </w:p>
    <w:p w14:paraId="30599B65" w14:textId="77777777" w:rsidR="005429B6" w:rsidRPr="009A31AA" w:rsidRDefault="005429B6" w:rsidP="005429B6">
      <w:pPr>
        <w:widowControl w:val="0"/>
        <w:autoSpaceDE w:val="0"/>
        <w:autoSpaceDN w:val="0"/>
        <w:adjustRightInd w:val="0"/>
        <w:spacing w:line="480" w:lineRule="auto"/>
        <w:ind w:left="640" w:hanging="640"/>
        <w:rPr>
          <w:rFonts w:ascii="Arial" w:hAnsi="Arial" w:cs="Arial"/>
          <w:noProof/>
          <w:sz w:val="24"/>
          <w:szCs w:val="24"/>
          <w:lang w:val="en-US"/>
        </w:rPr>
      </w:pPr>
      <w:r w:rsidRPr="009A31AA">
        <w:rPr>
          <w:rFonts w:ascii="Arial" w:hAnsi="Arial" w:cs="Arial"/>
          <w:noProof/>
          <w:sz w:val="24"/>
          <w:szCs w:val="24"/>
          <w:lang w:val="en-US"/>
        </w:rPr>
        <w:t>[28]</w:t>
      </w:r>
      <w:r w:rsidRPr="009A31AA">
        <w:rPr>
          <w:rFonts w:ascii="Arial" w:hAnsi="Arial" w:cs="Arial"/>
          <w:noProof/>
          <w:sz w:val="24"/>
          <w:szCs w:val="24"/>
          <w:lang w:val="en-US"/>
        </w:rPr>
        <w:tab/>
        <w:t>Nie XF, Ouyang YQ, Wang L, Redding SR. A meta-analysis of pelvic floor muscle training for the treatment of urinary incontinence. Int J Gynecol Obstet 2017;138:250–5. https://doi.org/10.1002/ijgo.12232.</w:t>
      </w:r>
    </w:p>
    <w:p w14:paraId="78AB3785" w14:textId="77777777" w:rsidR="005429B6" w:rsidRPr="009A31AA" w:rsidRDefault="005429B6" w:rsidP="005429B6">
      <w:pPr>
        <w:widowControl w:val="0"/>
        <w:autoSpaceDE w:val="0"/>
        <w:autoSpaceDN w:val="0"/>
        <w:adjustRightInd w:val="0"/>
        <w:spacing w:line="480" w:lineRule="auto"/>
        <w:ind w:left="640" w:hanging="640"/>
        <w:rPr>
          <w:rFonts w:ascii="Arial" w:hAnsi="Arial" w:cs="Arial"/>
          <w:noProof/>
          <w:sz w:val="24"/>
          <w:szCs w:val="24"/>
          <w:lang w:val="en-US"/>
        </w:rPr>
      </w:pPr>
      <w:r w:rsidRPr="009A31AA">
        <w:rPr>
          <w:rFonts w:ascii="Arial" w:hAnsi="Arial" w:cs="Arial"/>
          <w:noProof/>
          <w:sz w:val="24"/>
          <w:szCs w:val="24"/>
          <w:lang w:val="en-US"/>
        </w:rPr>
        <w:t>[29]</w:t>
      </w:r>
      <w:r w:rsidRPr="009A31AA">
        <w:rPr>
          <w:rFonts w:ascii="Arial" w:hAnsi="Arial" w:cs="Arial"/>
          <w:noProof/>
          <w:sz w:val="24"/>
          <w:szCs w:val="24"/>
          <w:lang w:val="en-US"/>
        </w:rPr>
        <w:tab/>
        <w:t xml:space="preserve">Stafne SN, Salvesen KÅ, Romundstad PR, Torjusen IH, Mørkved S. Does regular </w:t>
      </w:r>
      <w:r w:rsidRPr="009A31AA">
        <w:rPr>
          <w:rFonts w:ascii="Arial" w:hAnsi="Arial" w:cs="Arial"/>
          <w:noProof/>
          <w:sz w:val="24"/>
          <w:szCs w:val="24"/>
          <w:lang w:val="en-US"/>
        </w:rPr>
        <w:lastRenderedPageBreak/>
        <w:t>exercise including pelvic floor muscle training prevent urinary and anal incontinence during pregnancy? A randomised controlled trial. BJOG An Int J Obstet Gynaecol 2012;119:1270–80. https://doi.org/10.1111/j.1471-0528.2012.03426.x.</w:t>
      </w:r>
    </w:p>
    <w:p w14:paraId="5B7DF49B" w14:textId="77777777" w:rsidR="005429B6" w:rsidRPr="009A31AA" w:rsidRDefault="005429B6" w:rsidP="005429B6">
      <w:pPr>
        <w:widowControl w:val="0"/>
        <w:autoSpaceDE w:val="0"/>
        <w:autoSpaceDN w:val="0"/>
        <w:adjustRightInd w:val="0"/>
        <w:spacing w:line="480" w:lineRule="auto"/>
        <w:ind w:left="640" w:hanging="640"/>
        <w:rPr>
          <w:rFonts w:ascii="Arial" w:hAnsi="Arial" w:cs="Arial"/>
          <w:noProof/>
          <w:sz w:val="24"/>
          <w:szCs w:val="24"/>
          <w:lang w:val="en-US"/>
        </w:rPr>
      </w:pPr>
      <w:r w:rsidRPr="009A31AA">
        <w:rPr>
          <w:rFonts w:ascii="Arial" w:hAnsi="Arial" w:cs="Arial"/>
          <w:noProof/>
          <w:sz w:val="24"/>
          <w:szCs w:val="24"/>
          <w:lang w:val="en-US"/>
        </w:rPr>
        <w:t>[30]</w:t>
      </w:r>
      <w:r w:rsidRPr="009A31AA">
        <w:rPr>
          <w:rFonts w:ascii="Arial" w:hAnsi="Arial" w:cs="Arial"/>
          <w:noProof/>
          <w:sz w:val="24"/>
          <w:szCs w:val="24"/>
          <w:lang w:val="en-US"/>
        </w:rPr>
        <w:tab/>
        <w:t>Johannessen HH, Wibe A, Stordahl A, Sandvik L, Mørkved S. Do pelvic floor muscle exercises reduce postpartum anal incontinence? A randomised controlled trial. BJOG An Int J Obstet Gynaecol 2017;124:686–94. https://doi.org/10.1111/1471-0528.14145.</w:t>
      </w:r>
    </w:p>
    <w:p w14:paraId="0A1DD1ED" w14:textId="77777777" w:rsidR="005429B6" w:rsidRPr="009A31AA" w:rsidRDefault="005429B6" w:rsidP="005429B6">
      <w:pPr>
        <w:widowControl w:val="0"/>
        <w:autoSpaceDE w:val="0"/>
        <w:autoSpaceDN w:val="0"/>
        <w:adjustRightInd w:val="0"/>
        <w:spacing w:line="480" w:lineRule="auto"/>
        <w:ind w:left="640" w:hanging="640"/>
        <w:rPr>
          <w:rFonts w:ascii="Arial" w:hAnsi="Arial" w:cs="Arial"/>
          <w:noProof/>
          <w:sz w:val="24"/>
          <w:szCs w:val="24"/>
        </w:rPr>
      </w:pPr>
      <w:r w:rsidRPr="009A31AA">
        <w:rPr>
          <w:rFonts w:ascii="Arial" w:hAnsi="Arial" w:cs="Arial"/>
          <w:noProof/>
          <w:sz w:val="24"/>
          <w:szCs w:val="24"/>
          <w:lang w:val="en-US"/>
        </w:rPr>
        <w:t>[31]</w:t>
      </w:r>
      <w:r w:rsidRPr="009A31AA">
        <w:rPr>
          <w:rFonts w:ascii="Arial" w:hAnsi="Arial" w:cs="Arial"/>
          <w:noProof/>
          <w:sz w:val="24"/>
          <w:szCs w:val="24"/>
          <w:lang w:val="en-US"/>
        </w:rPr>
        <w:tab/>
        <w:t xml:space="preserve">DeLancey JOL, Kane Low L, Miller JM, Patel DA, Tumbarello JA. Graphic integration of causal factors of pelvic floor disorders: an integrated life span model. </w:t>
      </w:r>
      <w:r w:rsidRPr="009A31AA">
        <w:rPr>
          <w:rFonts w:ascii="Arial" w:hAnsi="Arial" w:cs="Arial"/>
          <w:noProof/>
          <w:sz w:val="24"/>
          <w:szCs w:val="24"/>
        </w:rPr>
        <w:t>Am J Obstet Gynecol 2008;199:610.e1-610.e5. https://doi.org/10.1016/j.ajog.2008.04.001.</w:t>
      </w:r>
    </w:p>
    <w:p w14:paraId="350B2EFD" w14:textId="77777777" w:rsidR="005429B6" w:rsidRPr="009A31AA" w:rsidRDefault="005429B6" w:rsidP="005429B6">
      <w:pPr>
        <w:widowControl w:val="0"/>
        <w:autoSpaceDE w:val="0"/>
        <w:autoSpaceDN w:val="0"/>
        <w:adjustRightInd w:val="0"/>
        <w:spacing w:line="480" w:lineRule="auto"/>
        <w:ind w:left="640" w:hanging="640"/>
        <w:rPr>
          <w:rFonts w:ascii="Arial" w:hAnsi="Arial" w:cs="Arial"/>
          <w:noProof/>
          <w:sz w:val="24"/>
          <w:lang w:val="en-US"/>
        </w:rPr>
      </w:pPr>
      <w:r w:rsidRPr="009A31AA">
        <w:rPr>
          <w:rFonts w:ascii="Arial" w:hAnsi="Arial" w:cs="Arial"/>
          <w:noProof/>
          <w:sz w:val="24"/>
          <w:szCs w:val="24"/>
          <w:lang w:val="en-US"/>
        </w:rPr>
        <w:t>[32]</w:t>
      </w:r>
      <w:r w:rsidRPr="009A31AA">
        <w:rPr>
          <w:rFonts w:ascii="Arial" w:hAnsi="Arial" w:cs="Arial"/>
          <w:noProof/>
          <w:sz w:val="24"/>
          <w:szCs w:val="24"/>
          <w:lang w:val="en-US"/>
        </w:rPr>
        <w:tab/>
        <w:t>Gyhagen M, Bullarbo M, Nielsen TF, Milsom I. The prevalence of urinary incontinence 20 years after childbirth: A national cohort study in singleton primiparae after vaginal or caesarean delivery. BJOG An Int J Obstet Gynaecol 2013;120:144–51. https://doi.org/10.1111/j.1471-0528.2012.03301.x.</w:t>
      </w:r>
    </w:p>
    <w:p w14:paraId="5B5478E1" w14:textId="0D77A974" w:rsidR="00542EBD" w:rsidRPr="009A31AA" w:rsidRDefault="00A672E3" w:rsidP="00612D66">
      <w:pPr>
        <w:widowControl w:val="0"/>
        <w:autoSpaceDE w:val="0"/>
        <w:autoSpaceDN w:val="0"/>
        <w:adjustRightInd w:val="0"/>
        <w:spacing w:line="480" w:lineRule="auto"/>
        <w:ind w:left="640" w:hanging="640"/>
        <w:rPr>
          <w:rFonts w:ascii="Arial" w:hAnsi="Arial" w:cs="Arial"/>
          <w:b/>
          <w:bCs/>
          <w:sz w:val="24"/>
          <w:szCs w:val="24"/>
          <w:lang w:val="en-US"/>
        </w:rPr>
      </w:pPr>
      <w:r w:rsidRPr="009A31AA">
        <w:rPr>
          <w:rFonts w:ascii="Arial" w:hAnsi="Arial" w:cs="Arial"/>
          <w:b/>
          <w:bCs/>
          <w:sz w:val="24"/>
          <w:szCs w:val="24"/>
          <w:lang w:val="en-US"/>
        </w:rPr>
        <w:fldChar w:fldCharType="end"/>
      </w:r>
    </w:p>
    <w:p w14:paraId="7E27A850" w14:textId="77777777" w:rsidR="00542EBD" w:rsidRPr="009A31AA" w:rsidRDefault="00542EBD" w:rsidP="00542EBD">
      <w:pPr>
        <w:widowControl w:val="0"/>
        <w:autoSpaceDE w:val="0"/>
        <w:autoSpaceDN w:val="0"/>
        <w:adjustRightInd w:val="0"/>
        <w:spacing w:line="480" w:lineRule="auto"/>
        <w:rPr>
          <w:rFonts w:ascii="Arial" w:hAnsi="Arial" w:cs="Arial"/>
          <w:b/>
          <w:bCs/>
          <w:sz w:val="24"/>
          <w:szCs w:val="24"/>
          <w:lang w:val="en-US"/>
        </w:rPr>
      </w:pPr>
    </w:p>
    <w:p w14:paraId="192517D8" w14:textId="52AE2754" w:rsidR="00A672E3" w:rsidRPr="009A31AA" w:rsidRDefault="00A672E3" w:rsidP="00542EBD">
      <w:pPr>
        <w:widowControl w:val="0"/>
        <w:autoSpaceDE w:val="0"/>
        <w:autoSpaceDN w:val="0"/>
        <w:adjustRightInd w:val="0"/>
        <w:spacing w:line="480" w:lineRule="auto"/>
        <w:rPr>
          <w:rFonts w:ascii="Arial" w:hAnsi="Arial" w:cs="Arial"/>
          <w:b/>
          <w:bCs/>
          <w:sz w:val="24"/>
          <w:szCs w:val="24"/>
          <w:lang w:val="en-US"/>
        </w:rPr>
      </w:pPr>
      <w:r w:rsidRPr="009A31AA">
        <w:rPr>
          <w:rFonts w:ascii="Arial" w:hAnsi="Arial" w:cs="Arial"/>
          <w:b/>
          <w:bCs/>
          <w:sz w:val="24"/>
          <w:szCs w:val="24"/>
          <w:lang w:val="en-US"/>
        </w:rPr>
        <w:br w:type="page"/>
      </w:r>
    </w:p>
    <w:bookmarkEnd w:id="1"/>
    <w:p w14:paraId="3F1087EB" w14:textId="77777777" w:rsidR="00A672E3" w:rsidRPr="009A31AA" w:rsidRDefault="00A672E3" w:rsidP="00A672E3">
      <w:pPr>
        <w:shd w:val="clear" w:color="auto" w:fill="FFFFFF"/>
        <w:spacing w:after="0" w:line="0" w:lineRule="auto"/>
        <w:jc w:val="both"/>
        <w:rPr>
          <w:rFonts w:ascii="ff3" w:eastAsia="Times New Roman" w:hAnsi="ff3" w:cs="Times New Roman"/>
          <w:color w:val="231F20"/>
          <w:sz w:val="57"/>
          <w:szCs w:val="57"/>
          <w:lang w:val="en-GB" w:eastAsia="it-IT"/>
        </w:rPr>
      </w:pPr>
      <w:proofErr w:type="spellStart"/>
      <w:r w:rsidRPr="009A31AA">
        <w:rPr>
          <w:rFonts w:ascii="ff3" w:eastAsia="Times New Roman" w:hAnsi="ff3" w:cs="Times New Roman"/>
          <w:color w:val="231F20"/>
          <w:sz w:val="57"/>
          <w:szCs w:val="57"/>
          <w:lang w:val="en-GB" w:eastAsia="it-IT"/>
        </w:rPr>
        <w:lastRenderedPageBreak/>
        <w:t>udy</w:t>
      </w:r>
      <w:proofErr w:type="spellEnd"/>
      <w:r w:rsidRPr="009A31AA">
        <w:rPr>
          <w:rFonts w:ascii="ff3" w:eastAsia="Times New Roman" w:hAnsi="ff3" w:cs="Times New Roman"/>
          <w:color w:val="231F20"/>
          <w:sz w:val="57"/>
          <w:szCs w:val="57"/>
          <w:lang w:val="en-GB" w:eastAsia="it-IT"/>
        </w:rPr>
        <w:t xml:space="preserve">, and have written, seen, and approved the ﬁnal </w:t>
      </w:r>
      <w:proofErr w:type="spellStart"/>
      <w:r w:rsidRPr="009A31AA">
        <w:rPr>
          <w:rFonts w:ascii="ff3" w:eastAsia="Times New Roman" w:hAnsi="ff3" w:cs="Times New Roman"/>
          <w:color w:val="231F20"/>
          <w:sz w:val="57"/>
          <w:szCs w:val="57"/>
          <w:lang w:val="en-GB" w:eastAsia="it-IT"/>
        </w:rPr>
        <w:t>ver</w:t>
      </w:r>
      <w:proofErr w:type="spellEnd"/>
      <w:r w:rsidRPr="009A31AA">
        <w:rPr>
          <w:rFonts w:ascii="ff3" w:eastAsia="Times New Roman" w:hAnsi="ff3" w:cs="Times New Roman"/>
          <w:color w:val="231F20"/>
          <w:sz w:val="57"/>
          <w:szCs w:val="57"/>
          <w:lang w:val="en-GB" w:eastAsia="it-IT"/>
        </w:rPr>
        <w:t>-</w:t>
      </w:r>
    </w:p>
    <w:p w14:paraId="783B2307" w14:textId="77777777" w:rsidR="00A672E3" w:rsidRPr="009A31AA" w:rsidRDefault="00A672E3" w:rsidP="00A672E3">
      <w:pPr>
        <w:shd w:val="clear" w:color="auto" w:fill="FFFFFF"/>
        <w:spacing w:after="0" w:line="0" w:lineRule="auto"/>
        <w:jc w:val="both"/>
        <w:rPr>
          <w:rFonts w:ascii="ff3" w:eastAsia="Times New Roman" w:hAnsi="ff3" w:cs="Times New Roman"/>
          <w:color w:val="231F20"/>
          <w:sz w:val="57"/>
          <w:szCs w:val="57"/>
          <w:lang w:val="en-GB" w:eastAsia="it-IT"/>
        </w:rPr>
      </w:pPr>
      <w:proofErr w:type="spellStart"/>
      <w:r w:rsidRPr="009A31AA">
        <w:rPr>
          <w:rFonts w:ascii="ff3" w:eastAsia="Times New Roman" w:hAnsi="ff3" w:cs="Times New Roman"/>
          <w:color w:val="231F20"/>
          <w:sz w:val="57"/>
          <w:szCs w:val="57"/>
          <w:lang w:val="en-GB" w:eastAsia="it-IT"/>
        </w:rPr>
        <w:t>sion</w:t>
      </w:r>
      <w:proofErr w:type="spellEnd"/>
      <w:r w:rsidRPr="009A31AA">
        <w:rPr>
          <w:rFonts w:ascii="ff3" w:eastAsia="Times New Roman" w:hAnsi="ff3" w:cs="Times New Roman"/>
          <w:color w:val="231F20"/>
          <w:sz w:val="57"/>
          <w:szCs w:val="57"/>
          <w:lang w:val="en-GB" w:eastAsia="it-IT"/>
        </w:rPr>
        <w:t xml:space="preserve"> of the </w:t>
      </w:r>
      <w:proofErr w:type="spellStart"/>
      <w:r w:rsidRPr="009A31AA">
        <w:rPr>
          <w:rFonts w:ascii="ff3" w:eastAsia="Times New Roman" w:hAnsi="ff3" w:cs="Times New Roman"/>
          <w:color w:val="231F20"/>
          <w:sz w:val="57"/>
          <w:szCs w:val="57"/>
          <w:lang w:val="en-GB" w:eastAsia="it-IT"/>
        </w:rPr>
        <w:t>ar</w:t>
      </w:r>
      <w:proofErr w:type="spellEnd"/>
    </w:p>
    <w:p w14:paraId="0FBBA986" w14:textId="3D911D4C" w:rsidR="00A672E3" w:rsidRPr="009A31AA" w:rsidRDefault="00A672E3" w:rsidP="00A672E3">
      <w:pPr>
        <w:jc w:val="both"/>
        <w:rPr>
          <w:rFonts w:ascii="Arial" w:hAnsi="Arial" w:cs="Arial"/>
          <w:b/>
          <w:bCs/>
          <w:sz w:val="24"/>
          <w:szCs w:val="24"/>
          <w:lang w:val="en-GB"/>
        </w:rPr>
      </w:pPr>
      <w:r w:rsidRPr="009A31AA">
        <w:rPr>
          <w:rFonts w:ascii="Arial" w:hAnsi="Arial" w:cs="Arial"/>
          <w:b/>
          <w:bCs/>
          <w:sz w:val="24"/>
          <w:szCs w:val="24"/>
          <w:lang w:val="en-GB"/>
        </w:rPr>
        <w:t>TABLES</w:t>
      </w:r>
      <w:r w:rsidR="00E83D52" w:rsidRPr="009A31AA">
        <w:rPr>
          <w:rFonts w:ascii="Arial" w:hAnsi="Arial" w:cs="Arial"/>
          <w:b/>
          <w:bCs/>
          <w:sz w:val="24"/>
          <w:szCs w:val="24"/>
          <w:lang w:val="en-GB"/>
        </w:rPr>
        <w:t xml:space="preserve"> and FIGURES</w:t>
      </w:r>
    </w:p>
    <w:p w14:paraId="2D633566" w14:textId="77777777" w:rsidR="00A672E3" w:rsidRPr="009A31AA" w:rsidRDefault="00A672E3" w:rsidP="00A672E3">
      <w:pPr>
        <w:jc w:val="both"/>
        <w:rPr>
          <w:b/>
          <w:bCs/>
          <w:lang w:val="en-GB"/>
        </w:rPr>
      </w:pPr>
    </w:p>
    <w:tbl>
      <w:tblPr>
        <w:tblW w:w="8511" w:type="dxa"/>
        <w:tblCellMar>
          <w:left w:w="70" w:type="dxa"/>
          <w:right w:w="70" w:type="dxa"/>
        </w:tblCellMar>
        <w:tblLook w:val="04A0" w:firstRow="1" w:lastRow="0" w:firstColumn="1" w:lastColumn="0" w:noHBand="0" w:noVBand="1"/>
      </w:tblPr>
      <w:tblGrid>
        <w:gridCol w:w="2494"/>
        <w:gridCol w:w="2442"/>
        <w:gridCol w:w="1644"/>
        <w:gridCol w:w="1931"/>
      </w:tblGrid>
      <w:tr w:rsidR="00E0371C" w:rsidRPr="009A31AA" w14:paraId="67E58224" w14:textId="77777777" w:rsidTr="00AF6008">
        <w:trPr>
          <w:trHeight w:val="322"/>
        </w:trPr>
        <w:tc>
          <w:tcPr>
            <w:tcW w:w="2494" w:type="dxa"/>
            <w:tcBorders>
              <w:top w:val="nil"/>
              <w:left w:val="nil"/>
              <w:bottom w:val="nil"/>
              <w:right w:val="nil"/>
            </w:tcBorders>
            <w:shd w:val="clear" w:color="auto" w:fill="auto"/>
            <w:noWrap/>
            <w:vAlign w:val="bottom"/>
            <w:hideMark/>
          </w:tcPr>
          <w:p w14:paraId="52045AFA" w14:textId="77777777" w:rsidR="00E0371C" w:rsidRPr="009A31AA" w:rsidRDefault="00E0371C" w:rsidP="009D6268">
            <w:pPr>
              <w:spacing w:after="0" w:line="240" w:lineRule="auto"/>
              <w:rPr>
                <w:rFonts w:ascii="Arial" w:eastAsia="Times New Roman" w:hAnsi="Arial" w:cs="Arial"/>
                <w:sz w:val="18"/>
                <w:szCs w:val="18"/>
                <w:lang w:val="en-US" w:eastAsia="it-IT"/>
              </w:rPr>
            </w:pPr>
          </w:p>
        </w:tc>
        <w:tc>
          <w:tcPr>
            <w:tcW w:w="2442" w:type="dxa"/>
            <w:tcBorders>
              <w:top w:val="nil"/>
              <w:left w:val="nil"/>
              <w:bottom w:val="nil"/>
              <w:right w:val="nil"/>
            </w:tcBorders>
            <w:shd w:val="clear" w:color="auto" w:fill="auto"/>
            <w:noWrap/>
            <w:vAlign w:val="bottom"/>
            <w:hideMark/>
          </w:tcPr>
          <w:p w14:paraId="0C230942" w14:textId="77777777" w:rsidR="00E0371C" w:rsidRPr="009A31AA" w:rsidRDefault="00E0371C" w:rsidP="009D6268">
            <w:pPr>
              <w:spacing w:after="0" w:line="240" w:lineRule="auto"/>
              <w:rPr>
                <w:rFonts w:ascii="Arial" w:eastAsia="Times New Roman" w:hAnsi="Arial" w:cs="Arial"/>
                <w:sz w:val="18"/>
                <w:szCs w:val="18"/>
                <w:lang w:val="en-US" w:eastAsia="it-IT"/>
              </w:rPr>
            </w:pPr>
          </w:p>
        </w:tc>
        <w:tc>
          <w:tcPr>
            <w:tcW w:w="3575" w:type="dxa"/>
            <w:gridSpan w:val="2"/>
            <w:tcBorders>
              <w:top w:val="nil"/>
              <w:left w:val="nil"/>
              <w:bottom w:val="single" w:sz="4" w:space="0" w:color="auto"/>
              <w:right w:val="nil"/>
            </w:tcBorders>
            <w:shd w:val="clear" w:color="auto" w:fill="auto"/>
            <w:noWrap/>
            <w:vAlign w:val="bottom"/>
            <w:hideMark/>
          </w:tcPr>
          <w:p w14:paraId="3726D3B0" w14:textId="77777777" w:rsidR="00E0371C" w:rsidRPr="009A31AA" w:rsidRDefault="00E0371C" w:rsidP="009D6268">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Our cohort</w:t>
            </w:r>
          </w:p>
        </w:tc>
      </w:tr>
      <w:tr w:rsidR="00E0371C" w:rsidRPr="009A31AA" w14:paraId="7C1581F0" w14:textId="77777777" w:rsidTr="00AF6008">
        <w:trPr>
          <w:trHeight w:val="330"/>
        </w:trPr>
        <w:tc>
          <w:tcPr>
            <w:tcW w:w="2494" w:type="dxa"/>
            <w:tcBorders>
              <w:top w:val="nil"/>
              <w:left w:val="nil"/>
              <w:bottom w:val="single" w:sz="12" w:space="0" w:color="auto"/>
              <w:right w:val="nil"/>
            </w:tcBorders>
            <w:shd w:val="clear" w:color="auto" w:fill="auto"/>
            <w:noWrap/>
            <w:vAlign w:val="bottom"/>
            <w:hideMark/>
          </w:tcPr>
          <w:p w14:paraId="6ABE873A" w14:textId="77777777" w:rsidR="00E0371C" w:rsidRPr="009A31AA" w:rsidRDefault="00E0371C" w:rsidP="009D6268">
            <w:pPr>
              <w:spacing w:after="0" w:line="240" w:lineRule="auto"/>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Variables</w:t>
            </w:r>
          </w:p>
        </w:tc>
        <w:tc>
          <w:tcPr>
            <w:tcW w:w="2442" w:type="dxa"/>
            <w:tcBorders>
              <w:top w:val="nil"/>
              <w:left w:val="nil"/>
              <w:bottom w:val="single" w:sz="12" w:space="0" w:color="auto"/>
              <w:right w:val="nil"/>
            </w:tcBorders>
            <w:shd w:val="clear" w:color="auto" w:fill="auto"/>
            <w:noWrap/>
            <w:vAlign w:val="bottom"/>
            <w:hideMark/>
          </w:tcPr>
          <w:p w14:paraId="2A56A858" w14:textId="77777777" w:rsidR="00E0371C" w:rsidRPr="009A31AA" w:rsidRDefault="00E0371C" w:rsidP="009D6268">
            <w:pPr>
              <w:spacing w:after="0" w:line="240" w:lineRule="auto"/>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Value</w:t>
            </w:r>
          </w:p>
        </w:tc>
        <w:tc>
          <w:tcPr>
            <w:tcW w:w="1644" w:type="dxa"/>
            <w:tcBorders>
              <w:top w:val="nil"/>
              <w:left w:val="nil"/>
              <w:bottom w:val="single" w:sz="12" w:space="0" w:color="auto"/>
              <w:right w:val="nil"/>
            </w:tcBorders>
            <w:shd w:val="clear" w:color="auto" w:fill="auto"/>
            <w:noWrap/>
            <w:vAlign w:val="bottom"/>
            <w:hideMark/>
          </w:tcPr>
          <w:p w14:paraId="5984FD80" w14:textId="77777777" w:rsidR="00E0371C" w:rsidRPr="009A31AA" w:rsidRDefault="00E0371C" w:rsidP="009D6268">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N</w:t>
            </w:r>
          </w:p>
        </w:tc>
        <w:tc>
          <w:tcPr>
            <w:tcW w:w="1930" w:type="dxa"/>
            <w:tcBorders>
              <w:top w:val="nil"/>
              <w:left w:val="nil"/>
              <w:bottom w:val="single" w:sz="12" w:space="0" w:color="auto"/>
              <w:right w:val="nil"/>
            </w:tcBorders>
            <w:shd w:val="clear" w:color="auto" w:fill="auto"/>
            <w:noWrap/>
            <w:vAlign w:val="bottom"/>
            <w:hideMark/>
          </w:tcPr>
          <w:p w14:paraId="5DFE06EB" w14:textId="77777777" w:rsidR="00E0371C" w:rsidRPr="009A31AA" w:rsidRDefault="00E0371C" w:rsidP="009D6268">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w:t>
            </w:r>
          </w:p>
        </w:tc>
      </w:tr>
      <w:tr w:rsidR="00E0371C" w:rsidRPr="009A31AA" w14:paraId="6B2DA3EE" w14:textId="77777777" w:rsidTr="00AF6008">
        <w:trPr>
          <w:trHeight w:val="330"/>
        </w:trPr>
        <w:tc>
          <w:tcPr>
            <w:tcW w:w="2494" w:type="dxa"/>
            <w:tcBorders>
              <w:top w:val="nil"/>
              <w:left w:val="nil"/>
              <w:bottom w:val="nil"/>
              <w:right w:val="nil"/>
            </w:tcBorders>
            <w:shd w:val="clear" w:color="auto" w:fill="auto"/>
            <w:noWrap/>
            <w:vAlign w:val="bottom"/>
            <w:hideMark/>
          </w:tcPr>
          <w:p w14:paraId="6026D55D" w14:textId="77777777" w:rsidR="00E0371C" w:rsidRPr="009A31AA" w:rsidRDefault="00E0371C" w:rsidP="009D6268">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Educational level</w:t>
            </w:r>
          </w:p>
        </w:tc>
        <w:tc>
          <w:tcPr>
            <w:tcW w:w="2442" w:type="dxa"/>
            <w:tcBorders>
              <w:top w:val="nil"/>
              <w:left w:val="nil"/>
              <w:bottom w:val="nil"/>
              <w:right w:val="nil"/>
            </w:tcBorders>
            <w:shd w:val="clear" w:color="auto" w:fill="auto"/>
            <w:noWrap/>
            <w:vAlign w:val="bottom"/>
          </w:tcPr>
          <w:p w14:paraId="4CD43051" w14:textId="77777777" w:rsidR="00E0371C" w:rsidRPr="009A31AA" w:rsidRDefault="00E0371C" w:rsidP="009D6268">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Low</w:t>
            </w:r>
          </w:p>
        </w:tc>
        <w:tc>
          <w:tcPr>
            <w:tcW w:w="1644" w:type="dxa"/>
            <w:tcBorders>
              <w:top w:val="nil"/>
              <w:left w:val="nil"/>
              <w:bottom w:val="nil"/>
              <w:right w:val="nil"/>
            </w:tcBorders>
            <w:shd w:val="clear" w:color="auto" w:fill="auto"/>
            <w:noWrap/>
            <w:vAlign w:val="bottom"/>
          </w:tcPr>
          <w:p w14:paraId="034E83F9" w14:textId="77777777" w:rsidR="00E0371C" w:rsidRPr="009A31AA" w:rsidRDefault="00E0371C"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441</w:t>
            </w:r>
          </w:p>
        </w:tc>
        <w:tc>
          <w:tcPr>
            <w:tcW w:w="1930" w:type="dxa"/>
            <w:tcBorders>
              <w:top w:val="nil"/>
              <w:left w:val="nil"/>
              <w:bottom w:val="nil"/>
              <w:right w:val="nil"/>
            </w:tcBorders>
            <w:shd w:val="clear" w:color="auto" w:fill="auto"/>
            <w:noWrap/>
            <w:vAlign w:val="bottom"/>
          </w:tcPr>
          <w:p w14:paraId="76299430" w14:textId="77777777" w:rsidR="00E0371C" w:rsidRPr="009A31AA" w:rsidRDefault="00E0371C"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7.32</w:t>
            </w:r>
          </w:p>
        </w:tc>
      </w:tr>
      <w:tr w:rsidR="00E0371C" w:rsidRPr="009A31AA" w14:paraId="2F666BE4" w14:textId="77777777" w:rsidTr="00AF6008">
        <w:trPr>
          <w:trHeight w:val="322"/>
        </w:trPr>
        <w:tc>
          <w:tcPr>
            <w:tcW w:w="2494" w:type="dxa"/>
            <w:tcBorders>
              <w:top w:val="nil"/>
              <w:left w:val="nil"/>
              <w:bottom w:val="nil"/>
              <w:right w:val="nil"/>
            </w:tcBorders>
            <w:shd w:val="clear" w:color="auto" w:fill="auto"/>
            <w:noWrap/>
            <w:vAlign w:val="bottom"/>
            <w:hideMark/>
          </w:tcPr>
          <w:p w14:paraId="50F6E123" w14:textId="77777777" w:rsidR="00E0371C" w:rsidRPr="009A31AA" w:rsidRDefault="00E0371C" w:rsidP="009D6268">
            <w:pPr>
              <w:spacing w:after="0" w:line="240" w:lineRule="auto"/>
              <w:jc w:val="center"/>
              <w:rPr>
                <w:rFonts w:ascii="Arial" w:eastAsia="Times New Roman" w:hAnsi="Arial" w:cs="Arial"/>
                <w:color w:val="000000"/>
                <w:sz w:val="18"/>
                <w:szCs w:val="18"/>
                <w:lang w:val="en-US" w:eastAsia="it-IT"/>
              </w:rPr>
            </w:pPr>
          </w:p>
        </w:tc>
        <w:tc>
          <w:tcPr>
            <w:tcW w:w="2442" w:type="dxa"/>
            <w:tcBorders>
              <w:top w:val="nil"/>
              <w:left w:val="nil"/>
              <w:bottom w:val="nil"/>
              <w:right w:val="nil"/>
            </w:tcBorders>
            <w:shd w:val="clear" w:color="auto" w:fill="auto"/>
            <w:noWrap/>
            <w:vAlign w:val="bottom"/>
          </w:tcPr>
          <w:p w14:paraId="2A27E956" w14:textId="77777777" w:rsidR="00E0371C" w:rsidRPr="009A31AA" w:rsidRDefault="00E0371C" w:rsidP="009D6268">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Medium</w:t>
            </w:r>
          </w:p>
        </w:tc>
        <w:tc>
          <w:tcPr>
            <w:tcW w:w="1644" w:type="dxa"/>
            <w:tcBorders>
              <w:top w:val="nil"/>
              <w:left w:val="nil"/>
              <w:bottom w:val="nil"/>
              <w:right w:val="nil"/>
            </w:tcBorders>
            <w:shd w:val="clear" w:color="auto" w:fill="auto"/>
            <w:noWrap/>
            <w:vAlign w:val="bottom"/>
          </w:tcPr>
          <w:p w14:paraId="582F581D" w14:textId="77777777" w:rsidR="00E0371C" w:rsidRPr="009A31AA" w:rsidRDefault="00E0371C"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2317</w:t>
            </w:r>
          </w:p>
        </w:tc>
        <w:tc>
          <w:tcPr>
            <w:tcW w:w="1930" w:type="dxa"/>
            <w:tcBorders>
              <w:top w:val="nil"/>
              <w:left w:val="nil"/>
              <w:bottom w:val="nil"/>
              <w:right w:val="nil"/>
            </w:tcBorders>
            <w:shd w:val="clear" w:color="auto" w:fill="auto"/>
            <w:noWrap/>
            <w:vAlign w:val="bottom"/>
          </w:tcPr>
          <w:p w14:paraId="2B544281" w14:textId="77777777" w:rsidR="00E0371C" w:rsidRPr="009A31AA" w:rsidRDefault="00E0371C"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38.47</w:t>
            </w:r>
          </w:p>
        </w:tc>
      </w:tr>
      <w:tr w:rsidR="00E0371C" w:rsidRPr="009A31AA" w14:paraId="25DA11F8" w14:textId="77777777" w:rsidTr="00AF6008">
        <w:trPr>
          <w:trHeight w:val="322"/>
        </w:trPr>
        <w:tc>
          <w:tcPr>
            <w:tcW w:w="2494" w:type="dxa"/>
            <w:tcBorders>
              <w:top w:val="nil"/>
              <w:left w:val="nil"/>
              <w:bottom w:val="single" w:sz="4" w:space="0" w:color="auto"/>
              <w:right w:val="nil"/>
            </w:tcBorders>
            <w:shd w:val="clear" w:color="auto" w:fill="auto"/>
            <w:noWrap/>
            <w:vAlign w:val="bottom"/>
            <w:hideMark/>
          </w:tcPr>
          <w:p w14:paraId="0745D7C2" w14:textId="77777777" w:rsidR="00E0371C" w:rsidRPr="009A31AA" w:rsidRDefault="00E0371C" w:rsidP="009D6268">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 </w:t>
            </w:r>
          </w:p>
        </w:tc>
        <w:tc>
          <w:tcPr>
            <w:tcW w:w="2442" w:type="dxa"/>
            <w:tcBorders>
              <w:top w:val="nil"/>
              <w:left w:val="nil"/>
              <w:bottom w:val="single" w:sz="4" w:space="0" w:color="auto"/>
              <w:right w:val="nil"/>
            </w:tcBorders>
            <w:shd w:val="clear" w:color="auto" w:fill="auto"/>
            <w:noWrap/>
            <w:vAlign w:val="bottom"/>
          </w:tcPr>
          <w:p w14:paraId="1D72F45C" w14:textId="77777777" w:rsidR="00E0371C" w:rsidRPr="009A31AA" w:rsidRDefault="00E0371C" w:rsidP="009D6268">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High</w:t>
            </w:r>
          </w:p>
        </w:tc>
        <w:tc>
          <w:tcPr>
            <w:tcW w:w="1644" w:type="dxa"/>
            <w:tcBorders>
              <w:top w:val="nil"/>
              <w:left w:val="nil"/>
              <w:bottom w:val="single" w:sz="4" w:space="0" w:color="auto"/>
              <w:right w:val="nil"/>
            </w:tcBorders>
            <w:shd w:val="clear" w:color="auto" w:fill="auto"/>
            <w:noWrap/>
            <w:vAlign w:val="bottom"/>
          </w:tcPr>
          <w:p w14:paraId="5E1540D1" w14:textId="77777777" w:rsidR="00E0371C" w:rsidRPr="009A31AA" w:rsidRDefault="00E0371C"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3265</w:t>
            </w:r>
          </w:p>
        </w:tc>
        <w:tc>
          <w:tcPr>
            <w:tcW w:w="1930" w:type="dxa"/>
            <w:tcBorders>
              <w:top w:val="nil"/>
              <w:left w:val="nil"/>
              <w:bottom w:val="single" w:sz="4" w:space="0" w:color="auto"/>
              <w:right w:val="nil"/>
            </w:tcBorders>
            <w:shd w:val="clear" w:color="auto" w:fill="auto"/>
            <w:noWrap/>
            <w:vAlign w:val="bottom"/>
          </w:tcPr>
          <w:p w14:paraId="70647222" w14:textId="77777777" w:rsidR="00E0371C" w:rsidRPr="009A31AA" w:rsidRDefault="00E0371C"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54.21</w:t>
            </w:r>
          </w:p>
        </w:tc>
      </w:tr>
      <w:tr w:rsidR="00E0371C" w:rsidRPr="009A31AA" w14:paraId="1711CB31" w14:textId="77777777" w:rsidTr="00AF6008">
        <w:trPr>
          <w:trHeight w:val="322"/>
        </w:trPr>
        <w:tc>
          <w:tcPr>
            <w:tcW w:w="2494" w:type="dxa"/>
            <w:tcBorders>
              <w:top w:val="nil"/>
              <w:left w:val="nil"/>
              <w:bottom w:val="nil"/>
              <w:right w:val="nil"/>
            </w:tcBorders>
            <w:shd w:val="clear" w:color="auto" w:fill="auto"/>
            <w:noWrap/>
            <w:vAlign w:val="bottom"/>
            <w:hideMark/>
          </w:tcPr>
          <w:p w14:paraId="39F030B5" w14:textId="77777777" w:rsidR="00E0371C" w:rsidRPr="009A31AA" w:rsidRDefault="00E0371C" w:rsidP="009D6268">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Parity</w:t>
            </w:r>
          </w:p>
        </w:tc>
        <w:tc>
          <w:tcPr>
            <w:tcW w:w="2442" w:type="dxa"/>
            <w:tcBorders>
              <w:top w:val="nil"/>
              <w:left w:val="nil"/>
              <w:bottom w:val="nil"/>
              <w:right w:val="nil"/>
            </w:tcBorders>
            <w:shd w:val="clear" w:color="auto" w:fill="auto"/>
            <w:noWrap/>
            <w:vAlign w:val="bottom"/>
            <w:hideMark/>
          </w:tcPr>
          <w:p w14:paraId="4E8972E2" w14:textId="77777777" w:rsidR="00E0371C" w:rsidRPr="009A31AA" w:rsidRDefault="00E0371C" w:rsidP="009D6268">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Multiparous</w:t>
            </w:r>
          </w:p>
        </w:tc>
        <w:tc>
          <w:tcPr>
            <w:tcW w:w="1644" w:type="dxa"/>
            <w:tcBorders>
              <w:top w:val="nil"/>
              <w:left w:val="nil"/>
              <w:bottom w:val="nil"/>
              <w:right w:val="nil"/>
            </w:tcBorders>
            <w:shd w:val="clear" w:color="auto" w:fill="auto"/>
            <w:noWrap/>
            <w:vAlign w:val="bottom"/>
            <w:hideMark/>
          </w:tcPr>
          <w:p w14:paraId="0A092DDC" w14:textId="77777777" w:rsidR="00E0371C" w:rsidRPr="009A31AA" w:rsidRDefault="00E0371C"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2301</w:t>
            </w:r>
          </w:p>
        </w:tc>
        <w:tc>
          <w:tcPr>
            <w:tcW w:w="1930" w:type="dxa"/>
            <w:tcBorders>
              <w:top w:val="nil"/>
              <w:left w:val="nil"/>
              <w:bottom w:val="nil"/>
              <w:right w:val="nil"/>
            </w:tcBorders>
            <w:shd w:val="clear" w:color="auto" w:fill="auto"/>
            <w:noWrap/>
            <w:vAlign w:val="bottom"/>
            <w:hideMark/>
          </w:tcPr>
          <w:p w14:paraId="1D30F7AA" w14:textId="77777777" w:rsidR="00E0371C" w:rsidRPr="009A31AA" w:rsidRDefault="00E0371C"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38.2</w:t>
            </w:r>
          </w:p>
        </w:tc>
      </w:tr>
      <w:tr w:rsidR="00E0371C" w:rsidRPr="009A31AA" w14:paraId="61C4C94E" w14:textId="77777777" w:rsidTr="00AF6008">
        <w:trPr>
          <w:trHeight w:val="322"/>
        </w:trPr>
        <w:tc>
          <w:tcPr>
            <w:tcW w:w="2494" w:type="dxa"/>
            <w:tcBorders>
              <w:top w:val="nil"/>
              <w:left w:val="nil"/>
              <w:bottom w:val="single" w:sz="4" w:space="0" w:color="auto"/>
              <w:right w:val="nil"/>
            </w:tcBorders>
            <w:shd w:val="clear" w:color="auto" w:fill="auto"/>
            <w:noWrap/>
            <w:vAlign w:val="bottom"/>
            <w:hideMark/>
          </w:tcPr>
          <w:p w14:paraId="20ACCB2E" w14:textId="77777777" w:rsidR="00E0371C" w:rsidRPr="009A31AA" w:rsidRDefault="00E0371C" w:rsidP="009D6268">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 </w:t>
            </w:r>
          </w:p>
        </w:tc>
        <w:tc>
          <w:tcPr>
            <w:tcW w:w="2442" w:type="dxa"/>
            <w:tcBorders>
              <w:top w:val="nil"/>
              <w:left w:val="nil"/>
              <w:bottom w:val="single" w:sz="4" w:space="0" w:color="auto"/>
              <w:right w:val="nil"/>
            </w:tcBorders>
            <w:shd w:val="clear" w:color="auto" w:fill="auto"/>
            <w:noWrap/>
            <w:vAlign w:val="bottom"/>
            <w:hideMark/>
          </w:tcPr>
          <w:p w14:paraId="1FFB55EA" w14:textId="77777777" w:rsidR="00E0371C" w:rsidRPr="009A31AA" w:rsidRDefault="00E0371C" w:rsidP="009D6268">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Primigravida</w:t>
            </w:r>
          </w:p>
        </w:tc>
        <w:tc>
          <w:tcPr>
            <w:tcW w:w="1644" w:type="dxa"/>
            <w:tcBorders>
              <w:top w:val="nil"/>
              <w:left w:val="nil"/>
              <w:bottom w:val="single" w:sz="4" w:space="0" w:color="auto"/>
              <w:right w:val="nil"/>
            </w:tcBorders>
            <w:shd w:val="clear" w:color="auto" w:fill="auto"/>
            <w:noWrap/>
            <w:vAlign w:val="bottom"/>
            <w:hideMark/>
          </w:tcPr>
          <w:p w14:paraId="081BC050" w14:textId="77777777" w:rsidR="00E0371C" w:rsidRPr="009A31AA" w:rsidRDefault="00E0371C"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3722</w:t>
            </w:r>
          </w:p>
        </w:tc>
        <w:tc>
          <w:tcPr>
            <w:tcW w:w="1930" w:type="dxa"/>
            <w:tcBorders>
              <w:top w:val="nil"/>
              <w:left w:val="nil"/>
              <w:bottom w:val="single" w:sz="4" w:space="0" w:color="auto"/>
              <w:right w:val="nil"/>
            </w:tcBorders>
            <w:shd w:val="clear" w:color="auto" w:fill="auto"/>
            <w:noWrap/>
            <w:vAlign w:val="bottom"/>
            <w:hideMark/>
          </w:tcPr>
          <w:p w14:paraId="2BAD696C" w14:textId="77777777" w:rsidR="00E0371C" w:rsidRPr="009A31AA" w:rsidRDefault="00E0371C"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61.8</w:t>
            </w:r>
          </w:p>
        </w:tc>
      </w:tr>
      <w:tr w:rsidR="00E0371C" w:rsidRPr="009A31AA" w14:paraId="094378F5" w14:textId="77777777" w:rsidTr="00AF6008">
        <w:trPr>
          <w:trHeight w:val="322"/>
        </w:trPr>
        <w:tc>
          <w:tcPr>
            <w:tcW w:w="2494" w:type="dxa"/>
            <w:tcBorders>
              <w:top w:val="nil"/>
              <w:left w:val="nil"/>
              <w:bottom w:val="nil"/>
              <w:right w:val="nil"/>
            </w:tcBorders>
            <w:shd w:val="clear" w:color="auto" w:fill="auto"/>
            <w:noWrap/>
            <w:vAlign w:val="bottom"/>
            <w:hideMark/>
          </w:tcPr>
          <w:p w14:paraId="556BA8A6" w14:textId="77777777" w:rsidR="00E0371C" w:rsidRPr="009A31AA" w:rsidRDefault="00E0371C" w:rsidP="009D6268">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Age class</w:t>
            </w:r>
          </w:p>
        </w:tc>
        <w:tc>
          <w:tcPr>
            <w:tcW w:w="2442" w:type="dxa"/>
            <w:tcBorders>
              <w:top w:val="nil"/>
              <w:left w:val="nil"/>
              <w:bottom w:val="nil"/>
              <w:right w:val="nil"/>
            </w:tcBorders>
            <w:shd w:val="clear" w:color="auto" w:fill="auto"/>
            <w:noWrap/>
            <w:vAlign w:val="bottom"/>
            <w:hideMark/>
          </w:tcPr>
          <w:p w14:paraId="1E31D70D" w14:textId="77777777" w:rsidR="00E0371C" w:rsidRPr="009A31AA" w:rsidRDefault="00E0371C" w:rsidP="009D6268">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16-30</w:t>
            </w:r>
          </w:p>
        </w:tc>
        <w:tc>
          <w:tcPr>
            <w:tcW w:w="1644" w:type="dxa"/>
            <w:tcBorders>
              <w:top w:val="nil"/>
              <w:left w:val="nil"/>
              <w:bottom w:val="nil"/>
              <w:right w:val="nil"/>
            </w:tcBorders>
            <w:shd w:val="clear" w:color="auto" w:fill="auto"/>
            <w:noWrap/>
            <w:vAlign w:val="bottom"/>
            <w:hideMark/>
          </w:tcPr>
          <w:p w14:paraId="7913D307" w14:textId="77777777" w:rsidR="00E0371C" w:rsidRPr="009A31AA" w:rsidRDefault="00E0371C"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1065</w:t>
            </w:r>
          </w:p>
        </w:tc>
        <w:tc>
          <w:tcPr>
            <w:tcW w:w="1930" w:type="dxa"/>
            <w:tcBorders>
              <w:top w:val="nil"/>
              <w:left w:val="nil"/>
              <w:bottom w:val="nil"/>
              <w:right w:val="nil"/>
            </w:tcBorders>
            <w:shd w:val="clear" w:color="auto" w:fill="auto"/>
            <w:noWrap/>
            <w:vAlign w:val="bottom"/>
            <w:hideMark/>
          </w:tcPr>
          <w:p w14:paraId="0893B46C" w14:textId="77777777" w:rsidR="00E0371C" w:rsidRPr="009A31AA" w:rsidRDefault="00E0371C"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17.68</w:t>
            </w:r>
          </w:p>
        </w:tc>
      </w:tr>
      <w:tr w:rsidR="00E0371C" w:rsidRPr="009A31AA" w14:paraId="5FE2FB26" w14:textId="77777777" w:rsidTr="00AF6008">
        <w:trPr>
          <w:trHeight w:val="322"/>
        </w:trPr>
        <w:tc>
          <w:tcPr>
            <w:tcW w:w="2494" w:type="dxa"/>
            <w:tcBorders>
              <w:top w:val="nil"/>
              <w:left w:val="nil"/>
              <w:bottom w:val="nil"/>
              <w:right w:val="nil"/>
            </w:tcBorders>
            <w:shd w:val="clear" w:color="auto" w:fill="auto"/>
            <w:noWrap/>
            <w:vAlign w:val="bottom"/>
            <w:hideMark/>
          </w:tcPr>
          <w:p w14:paraId="7C83FAFC" w14:textId="77777777" w:rsidR="00E0371C" w:rsidRPr="009A31AA" w:rsidRDefault="00E0371C" w:rsidP="009D6268">
            <w:pPr>
              <w:spacing w:after="0" w:line="240" w:lineRule="auto"/>
              <w:jc w:val="center"/>
              <w:rPr>
                <w:rFonts w:ascii="Arial" w:eastAsia="Times New Roman" w:hAnsi="Arial" w:cs="Arial"/>
                <w:color w:val="000000"/>
                <w:sz w:val="18"/>
                <w:szCs w:val="18"/>
                <w:lang w:val="en-US" w:eastAsia="it-IT"/>
              </w:rPr>
            </w:pPr>
          </w:p>
        </w:tc>
        <w:tc>
          <w:tcPr>
            <w:tcW w:w="2442" w:type="dxa"/>
            <w:tcBorders>
              <w:top w:val="nil"/>
              <w:left w:val="nil"/>
              <w:bottom w:val="nil"/>
              <w:right w:val="nil"/>
            </w:tcBorders>
            <w:shd w:val="clear" w:color="auto" w:fill="auto"/>
            <w:noWrap/>
            <w:vAlign w:val="bottom"/>
            <w:hideMark/>
          </w:tcPr>
          <w:p w14:paraId="6E408749" w14:textId="77777777" w:rsidR="00E0371C" w:rsidRPr="009A31AA" w:rsidRDefault="00E0371C" w:rsidP="009D6268">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30-39</w:t>
            </w:r>
          </w:p>
        </w:tc>
        <w:tc>
          <w:tcPr>
            <w:tcW w:w="1644" w:type="dxa"/>
            <w:tcBorders>
              <w:top w:val="nil"/>
              <w:left w:val="nil"/>
              <w:bottom w:val="nil"/>
              <w:right w:val="nil"/>
            </w:tcBorders>
            <w:shd w:val="clear" w:color="auto" w:fill="auto"/>
            <w:noWrap/>
            <w:vAlign w:val="bottom"/>
            <w:hideMark/>
          </w:tcPr>
          <w:p w14:paraId="3C92F188" w14:textId="77777777" w:rsidR="00E0371C" w:rsidRPr="009A31AA" w:rsidRDefault="00E0371C"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4296</w:t>
            </w:r>
          </w:p>
        </w:tc>
        <w:tc>
          <w:tcPr>
            <w:tcW w:w="1930" w:type="dxa"/>
            <w:tcBorders>
              <w:top w:val="nil"/>
              <w:left w:val="nil"/>
              <w:bottom w:val="nil"/>
              <w:right w:val="nil"/>
            </w:tcBorders>
            <w:shd w:val="clear" w:color="auto" w:fill="auto"/>
            <w:noWrap/>
            <w:vAlign w:val="bottom"/>
            <w:hideMark/>
          </w:tcPr>
          <w:p w14:paraId="6C48CB8A" w14:textId="77777777" w:rsidR="00E0371C" w:rsidRPr="009A31AA" w:rsidRDefault="00E0371C"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71.33</w:t>
            </w:r>
          </w:p>
        </w:tc>
      </w:tr>
      <w:tr w:rsidR="00E0371C" w:rsidRPr="009A31AA" w14:paraId="6F612FF0" w14:textId="77777777" w:rsidTr="00AF6008">
        <w:trPr>
          <w:trHeight w:val="322"/>
        </w:trPr>
        <w:tc>
          <w:tcPr>
            <w:tcW w:w="2494" w:type="dxa"/>
            <w:tcBorders>
              <w:top w:val="nil"/>
              <w:left w:val="nil"/>
              <w:bottom w:val="single" w:sz="4" w:space="0" w:color="auto"/>
              <w:right w:val="nil"/>
            </w:tcBorders>
            <w:shd w:val="clear" w:color="auto" w:fill="auto"/>
            <w:noWrap/>
            <w:vAlign w:val="bottom"/>
            <w:hideMark/>
          </w:tcPr>
          <w:p w14:paraId="21C9BB9F" w14:textId="77777777" w:rsidR="00E0371C" w:rsidRPr="009A31AA" w:rsidRDefault="00E0371C" w:rsidP="009D6268">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 </w:t>
            </w:r>
          </w:p>
        </w:tc>
        <w:tc>
          <w:tcPr>
            <w:tcW w:w="2442" w:type="dxa"/>
            <w:tcBorders>
              <w:top w:val="nil"/>
              <w:left w:val="nil"/>
              <w:bottom w:val="single" w:sz="4" w:space="0" w:color="auto"/>
              <w:right w:val="nil"/>
            </w:tcBorders>
            <w:shd w:val="clear" w:color="auto" w:fill="auto"/>
            <w:noWrap/>
            <w:vAlign w:val="bottom"/>
            <w:hideMark/>
          </w:tcPr>
          <w:p w14:paraId="532F7BEE" w14:textId="77777777" w:rsidR="00E0371C" w:rsidRPr="009A31AA" w:rsidRDefault="00E0371C" w:rsidP="009D6268">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40+</w:t>
            </w:r>
          </w:p>
        </w:tc>
        <w:tc>
          <w:tcPr>
            <w:tcW w:w="1644" w:type="dxa"/>
            <w:tcBorders>
              <w:top w:val="nil"/>
              <w:left w:val="nil"/>
              <w:bottom w:val="single" w:sz="4" w:space="0" w:color="auto"/>
              <w:right w:val="nil"/>
            </w:tcBorders>
            <w:shd w:val="clear" w:color="auto" w:fill="auto"/>
            <w:noWrap/>
            <w:vAlign w:val="bottom"/>
            <w:hideMark/>
          </w:tcPr>
          <w:p w14:paraId="5FB24A00" w14:textId="77777777" w:rsidR="00E0371C" w:rsidRPr="009A31AA" w:rsidRDefault="00E0371C"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662</w:t>
            </w:r>
          </w:p>
        </w:tc>
        <w:tc>
          <w:tcPr>
            <w:tcW w:w="1930" w:type="dxa"/>
            <w:tcBorders>
              <w:top w:val="nil"/>
              <w:left w:val="nil"/>
              <w:bottom w:val="single" w:sz="4" w:space="0" w:color="auto"/>
              <w:right w:val="nil"/>
            </w:tcBorders>
            <w:shd w:val="clear" w:color="auto" w:fill="auto"/>
            <w:noWrap/>
            <w:vAlign w:val="bottom"/>
            <w:hideMark/>
          </w:tcPr>
          <w:p w14:paraId="55CDDB75" w14:textId="77777777" w:rsidR="00E0371C" w:rsidRPr="009A31AA" w:rsidRDefault="00E0371C"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10.99</w:t>
            </w:r>
          </w:p>
        </w:tc>
      </w:tr>
      <w:tr w:rsidR="00E0371C" w:rsidRPr="009A31AA" w14:paraId="4DABC2A8" w14:textId="77777777" w:rsidTr="00AF6008">
        <w:trPr>
          <w:trHeight w:val="322"/>
        </w:trPr>
        <w:tc>
          <w:tcPr>
            <w:tcW w:w="2494" w:type="dxa"/>
            <w:tcBorders>
              <w:top w:val="nil"/>
              <w:left w:val="nil"/>
              <w:bottom w:val="nil"/>
              <w:right w:val="nil"/>
            </w:tcBorders>
            <w:shd w:val="clear" w:color="auto" w:fill="auto"/>
            <w:noWrap/>
            <w:vAlign w:val="bottom"/>
            <w:hideMark/>
          </w:tcPr>
          <w:p w14:paraId="7E790990" w14:textId="77777777" w:rsidR="00E0371C" w:rsidRPr="009A31AA" w:rsidRDefault="00E0371C" w:rsidP="009D6268">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Nationality</w:t>
            </w:r>
          </w:p>
        </w:tc>
        <w:tc>
          <w:tcPr>
            <w:tcW w:w="2442" w:type="dxa"/>
            <w:tcBorders>
              <w:top w:val="nil"/>
              <w:left w:val="nil"/>
              <w:bottom w:val="nil"/>
              <w:right w:val="nil"/>
            </w:tcBorders>
            <w:shd w:val="clear" w:color="auto" w:fill="auto"/>
            <w:noWrap/>
            <w:vAlign w:val="bottom"/>
            <w:hideMark/>
          </w:tcPr>
          <w:p w14:paraId="0470D16D" w14:textId="77777777" w:rsidR="00E0371C" w:rsidRPr="009A31AA" w:rsidRDefault="00E0371C" w:rsidP="009D6268">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Italian</w:t>
            </w:r>
          </w:p>
        </w:tc>
        <w:tc>
          <w:tcPr>
            <w:tcW w:w="1644" w:type="dxa"/>
            <w:tcBorders>
              <w:top w:val="nil"/>
              <w:left w:val="nil"/>
              <w:bottom w:val="nil"/>
              <w:right w:val="nil"/>
            </w:tcBorders>
            <w:shd w:val="clear" w:color="auto" w:fill="auto"/>
            <w:noWrap/>
            <w:vAlign w:val="bottom"/>
            <w:hideMark/>
          </w:tcPr>
          <w:p w14:paraId="771EFCAA" w14:textId="77777777" w:rsidR="00E0371C" w:rsidRPr="009A31AA" w:rsidRDefault="00E0371C"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5686</w:t>
            </w:r>
          </w:p>
        </w:tc>
        <w:tc>
          <w:tcPr>
            <w:tcW w:w="1930" w:type="dxa"/>
            <w:tcBorders>
              <w:top w:val="nil"/>
              <w:left w:val="nil"/>
              <w:bottom w:val="nil"/>
              <w:right w:val="nil"/>
            </w:tcBorders>
            <w:shd w:val="clear" w:color="auto" w:fill="auto"/>
            <w:noWrap/>
            <w:vAlign w:val="bottom"/>
            <w:hideMark/>
          </w:tcPr>
          <w:p w14:paraId="7ACFFD31" w14:textId="77777777" w:rsidR="00E0371C" w:rsidRPr="009A31AA" w:rsidRDefault="00E0371C"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94.4</w:t>
            </w:r>
          </w:p>
        </w:tc>
      </w:tr>
      <w:tr w:rsidR="00E0371C" w:rsidRPr="009A31AA" w14:paraId="279257B9" w14:textId="77777777" w:rsidTr="00AF6008">
        <w:trPr>
          <w:trHeight w:val="322"/>
        </w:trPr>
        <w:tc>
          <w:tcPr>
            <w:tcW w:w="2494" w:type="dxa"/>
            <w:tcBorders>
              <w:top w:val="nil"/>
              <w:left w:val="nil"/>
              <w:bottom w:val="single" w:sz="4" w:space="0" w:color="auto"/>
              <w:right w:val="nil"/>
            </w:tcBorders>
            <w:shd w:val="clear" w:color="auto" w:fill="auto"/>
            <w:noWrap/>
            <w:vAlign w:val="bottom"/>
            <w:hideMark/>
          </w:tcPr>
          <w:p w14:paraId="51578CA2" w14:textId="77777777" w:rsidR="00E0371C" w:rsidRPr="009A31AA" w:rsidRDefault="00E0371C" w:rsidP="009D6268">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 </w:t>
            </w:r>
          </w:p>
        </w:tc>
        <w:tc>
          <w:tcPr>
            <w:tcW w:w="2442" w:type="dxa"/>
            <w:tcBorders>
              <w:top w:val="nil"/>
              <w:left w:val="nil"/>
              <w:bottom w:val="single" w:sz="4" w:space="0" w:color="auto"/>
              <w:right w:val="nil"/>
            </w:tcBorders>
            <w:shd w:val="clear" w:color="auto" w:fill="auto"/>
            <w:noWrap/>
            <w:vAlign w:val="bottom"/>
            <w:hideMark/>
          </w:tcPr>
          <w:p w14:paraId="26BB0862" w14:textId="77777777" w:rsidR="00E0371C" w:rsidRPr="009A31AA" w:rsidRDefault="00E0371C" w:rsidP="009D6268">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Not Italian</w:t>
            </w:r>
          </w:p>
        </w:tc>
        <w:tc>
          <w:tcPr>
            <w:tcW w:w="1644" w:type="dxa"/>
            <w:tcBorders>
              <w:top w:val="nil"/>
              <w:left w:val="nil"/>
              <w:bottom w:val="single" w:sz="4" w:space="0" w:color="auto"/>
              <w:right w:val="nil"/>
            </w:tcBorders>
            <w:shd w:val="clear" w:color="auto" w:fill="auto"/>
            <w:noWrap/>
            <w:vAlign w:val="bottom"/>
            <w:hideMark/>
          </w:tcPr>
          <w:p w14:paraId="703D4FCC" w14:textId="77777777" w:rsidR="00E0371C" w:rsidRPr="009A31AA" w:rsidRDefault="00E0371C"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337</w:t>
            </w:r>
          </w:p>
        </w:tc>
        <w:tc>
          <w:tcPr>
            <w:tcW w:w="1930" w:type="dxa"/>
            <w:tcBorders>
              <w:top w:val="nil"/>
              <w:left w:val="nil"/>
              <w:bottom w:val="single" w:sz="4" w:space="0" w:color="auto"/>
              <w:right w:val="nil"/>
            </w:tcBorders>
            <w:shd w:val="clear" w:color="auto" w:fill="auto"/>
            <w:noWrap/>
            <w:vAlign w:val="bottom"/>
            <w:hideMark/>
          </w:tcPr>
          <w:p w14:paraId="7B2B27C9" w14:textId="77777777" w:rsidR="00E0371C" w:rsidRPr="009A31AA" w:rsidRDefault="00E0371C"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5.6</w:t>
            </w:r>
          </w:p>
        </w:tc>
      </w:tr>
      <w:tr w:rsidR="00E0371C" w:rsidRPr="009A31AA" w14:paraId="12DDFB6B" w14:textId="77777777" w:rsidTr="00AF6008">
        <w:trPr>
          <w:trHeight w:val="322"/>
        </w:trPr>
        <w:tc>
          <w:tcPr>
            <w:tcW w:w="2494" w:type="dxa"/>
            <w:tcBorders>
              <w:top w:val="nil"/>
              <w:left w:val="nil"/>
              <w:bottom w:val="nil"/>
              <w:right w:val="nil"/>
            </w:tcBorders>
            <w:shd w:val="clear" w:color="auto" w:fill="auto"/>
            <w:noWrap/>
            <w:vAlign w:val="bottom"/>
            <w:hideMark/>
          </w:tcPr>
          <w:p w14:paraId="343C0E81" w14:textId="77777777" w:rsidR="00E0371C" w:rsidRPr="009A31AA" w:rsidRDefault="00E0371C" w:rsidP="009D6268">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BMI</w:t>
            </w:r>
          </w:p>
        </w:tc>
        <w:tc>
          <w:tcPr>
            <w:tcW w:w="2442" w:type="dxa"/>
            <w:tcBorders>
              <w:top w:val="nil"/>
              <w:left w:val="nil"/>
              <w:bottom w:val="nil"/>
              <w:right w:val="nil"/>
            </w:tcBorders>
            <w:shd w:val="clear" w:color="auto" w:fill="auto"/>
            <w:noWrap/>
            <w:vAlign w:val="bottom"/>
            <w:hideMark/>
          </w:tcPr>
          <w:p w14:paraId="7F052A79" w14:textId="77777777" w:rsidR="00E0371C" w:rsidRPr="009A31AA" w:rsidRDefault="00E0371C" w:rsidP="009D6268">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&lt;18.5 (underweight)</w:t>
            </w:r>
          </w:p>
        </w:tc>
        <w:tc>
          <w:tcPr>
            <w:tcW w:w="1644" w:type="dxa"/>
            <w:tcBorders>
              <w:top w:val="nil"/>
              <w:left w:val="nil"/>
              <w:bottom w:val="nil"/>
              <w:right w:val="nil"/>
            </w:tcBorders>
            <w:shd w:val="clear" w:color="auto" w:fill="auto"/>
            <w:noWrap/>
            <w:vAlign w:val="bottom"/>
            <w:hideMark/>
          </w:tcPr>
          <w:p w14:paraId="043B6C55" w14:textId="77777777" w:rsidR="00E0371C" w:rsidRPr="009A31AA" w:rsidRDefault="00E0371C"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430</w:t>
            </w:r>
          </w:p>
        </w:tc>
        <w:tc>
          <w:tcPr>
            <w:tcW w:w="1930" w:type="dxa"/>
            <w:tcBorders>
              <w:top w:val="nil"/>
              <w:left w:val="nil"/>
              <w:bottom w:val="nil"/>
              <w:right w:val="nil"/>
            </w:tcBorders>
            <w:shd w:val="clear" w:color="auto" w:fill="auto"/>
            <w:noWrap/>
            <w:vAlign w:val="bottom"/>
            <w:hideMark/>
          </w:tcPr>
          <w:p w14:paraId="76B79C78" w14:textId="77777777" w:rsidR="00E0371C" w:rsidRPr="009A31AA" w:rsidRDefault="00E0371C"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7.14</w:t>
            </w:r>
          </w:p>
        </w:tc>
      </w:tr>
      <w:tr w:rsidR="00E0371C" w:rsidRPr="009A31AA" w14:paraId="110137AA" w14:textId="77777777" w:rsidTr="00AF6008">
        <w:trPr>
          <w:trHeight w:val="322"/>
        </w:trPr>
        <w:tc>
          <w:tcPr>
            <w:tcW w:w="2494" w:type="dxa"/>
            <w:tcBorders>
              <w:top w:val="nil"/>
              <w:left w:val="nil"/>
              <w:bottom w:val="nil"/>
              <w:right w:val="nil"/>
            </w:tcBorders>
            <w:shd w:val="clear" w:color="auto" w:fill="auto"/>
            <w:noWrap/>
            <w:vAlign w:val="bottom"/>
            <w:hideMark/>
          </w:tcPr>
          <w:p w14:paraId="6902FB61" w14:textId="77777777" w:rsidR="00E0371C" w:rsidRPr="009A31AA" w:rsidRDefault="00E0371C" w:rsidP="009D6268">
            <w:pPr>
              <w:spacing w:after="0" w:line="240" w:lineRule="auto"/>
              <w:jc w:val="center"/>
              <w:rPr>
                <w:rFonts w:ascii="Arial" w:eastAsia="Times New Roman" w:hAnsi="Arial" w:cs="Arial"/>
                <w:color w:val="000000"/>
                <w:sz w:val="18"/>
                <w:szCs w:val="18"/>
                <w:lang w:val="en-US" w:eastAsia="it-IT"/>
              </w:rPr>
            </w:pPr>
          </w:p>
        </w:tc>
        <w:tc>
          <w:tcPr>
            <w:tcW w:w="2442" w:type="dxa"/>
            <w:tcBorders>
              <w:top w:val="nil"/>
              <w:left w:val="nil"/>
              <w:bottom w:val="nil"/>
              <w:right w:val="nil"/>
            </w:tcBorders>
            <w:shd w:val="clear" w:color="auto" w:fill="auto"/>
            <w:noWrap/>
            <w:vAlign w:val="bottom"/>
            <w:hideMark/>
          </w:tcPr>
          <w:p w14:paraId="3272AB54" w14:textId="77777777" w:rsidR="00E0371C" w:rsidRPr="009A31AA" w:rsidRDefault="00E0371C" w:rsidP="009D6268">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18.5-25 (normal weight)</w:t>
            </w:r>
          </w:p>
        </w:tc>
        <w:tc>
          <w:tcPr>
            <w:tcW w:w="1644" w:type="dxa"/>
            <w:tcBorders>
              <w:top w:val="nil"/>
              <w:left w:val="nil"/>
              <w:bottom w:val="nil"/>
              <w:right w:val="nil"/>
            </w:tcBorders>
            <w:shd w:val="clear" w:color="auto" w:fill="auto"/>
            <w:noWrap/>
            <w:vAlign w:val="bottom"/>
            <w:hideMark/>
          </w:tcPr>
          <w:p w14:paraId="74238F5A" w14:textId="77777777" w:rsidR="00E0371C" w:rsidRPr="009A31AA" w:rsidRDefault="00E0371C"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4191</w:t>
            </w:r>
          </w:p>
        </w:tc>
        <w:tc>
          <w:tcPr>
            <w:tcW w:w="1930" w:type="dxa"/>
            <w:tcBorders>
              <w:top w:val="nil"/>
              <w:left w:val="nil"/>
              <w:bottom w:val="nil"/>
              <w:right w:val="nil"/>
            </w:tcBorders>
            <w:shd w:val="clear" w:color="auto" w:fill="auto"/>
            <w:noWrap/>
            <w:vAlign w:val="bottom"/>
            <w:hideMark/>
          </w:tcPr>
          <w:p w14:paraId="133F67BC" w14:textId="77777777" w:rsidR="00E0371C" w:rsidRPr="009A31AA" w:rsidRDefault="00E0371C"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69.58</w:t>
            </w:r>
          </w:p>
        </w:tc>
      </w:tr>
      <w:tr w:rsidR="00E0371C" w:rsidRPr="009A31AA" w14:paraId="2976EF6E" w14:textId="77777777" w:rsidTr="00AF6008">
        <w:trPr>
          <w:trHeight w:val="322"/>
        </w:trPr>
        <w:tc>
          <w:tcPr>
            <w:tcW w:w="2494" w:type="dxa"/>
            <w:tcBorders>
              <w:top w:val="nil"/>
              <w:left w:val="nil"/>
              <w:bottom w:val="nil"/>
              <w:right w:val="nil"/>
            </w:tcBorders>
            <w:shd w:val="clear" w:color="auto" w:fill="auto"/>
            <w:noWrap/>
            <w:vAlign w:val="bottom"/>
            <w:hideMark/>
          </w:tcPr>
          <w:p w14:paraId="76C11F2A" w14:textId="77777777" w:rsidR="00E0371C" w:rsidRPr="009A31AA" w:rsidRDefault="00E0371C" w:rsidP="009D6268">
            <w:pPr>
              <w:spacing w:after="0" w:line="240" w:lineRule="auto"/>
              <w:jc w:val="center"/>
              <w:rPr>
                <w:rFonts w:ascii="Arial" w:eastAsia="Times New Roman" w:hAnsi="Arial" w:cs="Arial"/>
                <w:color w:val="000000"/>
                <w:sz w:val="18"/>
                <w:szCs w:val="18"/>
                <w:lang w:val="en-US" w:eastAsia="it-IT"/>
              </w:rPr>
            </w:pPr>
          </w:p>
        </w:tc>
        <w:tc>
          <w:tcPr>
            <w:tcW w:w="2442" w:type="dxa"/>
            <w:tcBorders>
              <w:top w:val="nil"/>
              <w:left w:val="nil"/>
              <w:bottom w:val="nil"/>
              <w:right w:val="nil"/>
            </w:tcBorders>
            <w:shd w:val="clear" w:color="auto" w:fill="auto"/>
            <w:noWrap/>
            <w:vAlign w:val="bottom"/>
            <w:hideMark/>
          </w:tcPr>
          <w:p w14:paraId="69D5871D" w14:textId="77777777" w:rsidR="00E0371C" w:rsidRPr="009A31AA" w:rsidRDefault="00E0371C" w:rsidP="009D6268">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25-30 (overweight)</w:t>
            </w:r>
          </w:p>
        </w:tc>
        <w:tc>
          <w:tcPr>
            <w:tcW w:w="1644" w:type="dxa"/>
            <w:tcBorders>
              <w:top w:val="nil"/>
              <w:left w:val="nil"/>
              <w:bottom w:val="nil"/>
              <w:right w:val="nil"/>
            </w:tcBorders>
            <w:shd w:val="clear" w:color="auto" w:fill="auto"/>
            <w:noWrap/>
            <w:vAlign w:val="bottom"/>
            <w:hideMark/>
          </w:tcPr>
          <w:p w14:paraId="3FAD634A" w14:textId="77777777" w:rsidR="00E0371C" w:rsidRPr="009A31AA" w:rsidRDefault="00E0371C"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1002</w:t>
            </w:r>
          </w:p>
        </w:tc>
        <w:tc>
          <w:tcPr>
            <w:tcW w:w="1930" w:type="dxa"/>
            <w:tcBorders>
              <w:top w:val="nil"/>
              <w:left w:val="nil"/>
              <w:bottom w:val="nil"/>
              <w:right w:val="nil"/>
            </w:tcBorders>
            <w:shd w:val="clear" w:color="auto" w:fill="auto"/>
            <w:noWrap/>
            <w:vAlign w:val="bottom"/>
            <w:hideMark/>
          </w:tcPr>
          <w:p w14:paraId="79C6DC1B" w14:textId="77777777" w:rsidR="00E0371C" w:rsidRPr="009A31AA" w:rsidRDefault="00E0371C"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16.64</w:t>
            </w:r>
          </w:p>
        </w:tc>
      </w:tr>
      <w:tr w:rsidR="00E0371C" w:rsidRPr="009A31AA" w14:paraId="79E904E1" w14:textId="77777777" w:rsidTr="00AF6008">
        <w:trPr>
          <w:trHeight w:val="322"/>
        </w:trPr>
        <w:tc>
          <w:tcPr>
            <w:tcW w:w="2494" w:type="dxa"/>
            <w:tcBorders>
              <w:top w:val="nil"/>
              <w:left w:val="nil"/>
              <w:bottom w:val="single" w:sz="4" w:space="0" w:color="auto"/>
              <w:right w:val="nil"/>
            </w:tcBorders>
            <w:shd w:val="clear" w:color="auto" w:fill="auto"/>
            <w:noWrap/>
            <w:vAlign w:val="bottom"/>
            <w:hideMark/>
          </w:tcPr>
          <w:p w14:paraId="52CC24FA" w14:textId="77777777" w:rsidR="00E0371C" w:rsidRPr="009A31AA" w:rsidRDefault="00E0371C" w:rsidP="009D6268">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 </w:t>
            </w:r>
          </w:p>
        </w:tc>
        <w:tc>
          <w:tcPr>
            <w:tcW w:w="2442" w:type="dxa"/>
            <w:tcBorders>
              <w:top w:val="nil"/>
              <w:left w:val="nil"/>
              <w:bottom w:val="single" w:sz="4" w:space="0" w:color="auto"/>
              <w:right w:val="nil"/>
            </w:tcBorders>
            <w:shd w:val="clear" w:color="auto" w:fill="auto"/>
            <w:noWrap/>
            <w:vAlign w:val="bottom"/>
            <w:hideMark/>
          </w:tcPr>
          <w:p w14:paraId="7CB378BD" w14:textId="77777777" w:rsidR="00E0371C" w:rsidRPr="009A31AA" w:rsidRDefault="00E0371C" w:rsidP="009D6268">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&gt;30 (obesity)</w:t>
            </w:r>
          </w:p>
        </w:tc>
        <w:tc>
          <w:tcPr>
            <w:tcW w:w="1644" w:type="dxa"/>
            <w:tcBorders>
              <w:top w:val="nil"/>
              <w:left w:val="nil"/>
              <w:bottom w:val="single" w:sz="4" w:space="0" w:color="auto"/>
              <w:right w:val="nil"/>
            </w:tcBorders>
            <w:shd w:val="clear" w:color="auto" w:fill="auto"/>
            <w:noWrap/>
            <w:vAlign w:val="bottom"/>
            <w:hideMark/>
          </w:tcPr>
          <w:p w14:paraId="0C2BD669" w14:textId="77777777" w:rsidR="00E0371C" w:rsidRPr="009A31AA" w:rsidRDefault="00E0371C"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400</w:t>
            </w:r>
          </w:p>
        </w:tc>
        <w:tc>
          <w:tcPr>
            <w:tcW w:w="1930" w:type="dxa"/>
            <w:tcBorders>
              <w:top w:val="nil"/>
              <w:left w:val="nil"/>
              <w:bottom w:val="single" w:sz="4" w:space="0" w:color="auto"/>
              <w:right w:val="nil"/>
            </w:tcBorders>
            <w:shd w:val="clear" w:color="auto" w:fill="auto"/>
            <w:noWrap/>
            <w:vAlign w:val="bottom"/>
            <w:hideMark/>
          </w:tcPr>
          <w:p w14:paraId="08CD356B" w14:textId="77777777" w:rsidR="00E0371C" w:rsidRPr="009A31AA" w:rsidRDefault="00E0371C"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6.64</w:t>
            </w:r>
          </w:p>
        </w:tc>
      </w:tr>
      <w:tr w:rsidR="00E0371C" w:rsidRPr="009A31AA" w14:paraId="46DEFFF8" w14:textId="77777777" w:rsidTr="00AF6008">
        <w:trPr>
          <w:trHeight w:val="322"/>
        </w:trPr>
        <w:tc>
          <w:tcPr>
            <w:tcW w:w="2494" w:type="dxa"/>
            <w:tcBorders>
              <w:top w:val="nil"/>
              <w:left w:val="nil"/>
              <w:bottom w:val="nil"/>
              <w:right w:val="nil"/>
            </w:tcBorders>
            <w:shd w:val="clear" w:color="auto" w:fill="auto"/>
            <w:noWrap/>
            <w:vAlign w:val="bottom"/>
            <w:hideMark/>
          </w:tcPr>
          <w:p w14:paraId="7B6D2378" w14:textId="77777777" w:rsidR="00E0371C" w:rsidRPr="009A31AA" w:rsidRDefault="00E0371C" w:rsidP="009D6268">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Pelvic floor muscle training</w:t>
            </w:r>
          </w:p>
        </w:tc>
        <w:tc>
          <w:tcPr>
            <w:tcW w:w="2442" w:type="dxa"/>
            <w:tcBorders>
              <w:top w:val="nil"/>
              <w:left w:val="nil"/>
              <w:bottom w:val="nil"/>
              <w:right w:val="nil"/>
            </w:tcBorders>
            <w:shd w:val="clear" w:color="auto" w:fill="auto"/>
            <w:noWrap/>
            <w:vAlign w:val="bottom"/>
            <w:hideMark/>
          </w:tcPr>
          <w:p w14:paraId="24F6BCFD" w14:textId="77777777" w:rsidR="00E0371C" w:rsidRPr="009A31AA" w:rsidRDefault="00E0371C" w:rsidP="009D6268">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Never</w:t>
            </w:r>
          </w:p>
        </w:tc>
        <w:tc>
          <w:tcPr>
            <w:tcW w:w="1644" w:type="dxa"/>
            <w:tcBorders>
              <w:top w:val="nil"/>
              <w:left w:val="nil"/>
              <w:bottom w:val="nil"/>
              <w:right w:val="nil"/>
            </w:tcBorders>
            <w:shd w:val="clear" w:color="auto" w:fill="auto"/>
            <w:noWrap/>
            <w:vAlign w:val="bottom"/>
            <w:hideMark/>
          </w:tcPr>
          <w:p w14:paraId="28BCFC45" w14:textId="77777777" w:rsidR="00E0371C" w:rsidRPr="009A31AA" w:rsidRDefault="00E0371C"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3154</w:t>
            </w:r>
          </w:p>
        </w:tc>
        <w:tc>
          <w:tcPr>
            <w:tcW w:w="1930" w:type="dxa"/>
            <w:tcBorders>
              <w:top w:val="nil"/>
              <w:left w:val="nil"/>
              <w:bottom w:val="nil"/>
              <w:right w:val="nil"/>
            </w:tcBorders>
            <w:shd w:val="clear" w:color="auto" w:fill="auto"/>
            <w:noWrap/>
            <w:vAlign w:val="bottom"/>
            <w:hideMark/>
          </w:tcPr>
          <w:p w14:paraId="7526AC0B" w14:textId="77777777" w:rsidR="00E0371C" w:rsidRPr="009A31AA" w:rsidRDefault="00E0371C"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52,37</w:t>
            </w:r>
          </w:p>
        </w:tc>
      </w:tr>
      <w:tr w:rsidR="00E0371C" w:rsidRPr="009A31AA" w14:paraId="36CBF9AE" w14:textId="77777777" w:rsidTr="00AF6008">
        <w:trPr>
          <w:trHeight w:val="322"/>
        </w:trPr>
        <w:tc>
          <w:tcPr>
            <w:tcW w:w="2494" w:type="dxa"/>
            <w:tcBorders>
              <w:top w:val="nil"/>
              <w:left w:val="nil"/>
              <w:bottom w:val="nil"/>
              <w:right w:val="nil"/>
            </w:tcBorders>
            <w:shd w:val="clear" w:color="auto" w:fill="auto"/>
            <w:noWrap/>
            <w:vAlign w:val="bottom"/>
            <w:hideMark/>
          </w:tcPr>
          <w:p w14:paraId="740EBA09" w14:textId="77777777" w:rsidR="00E0371C" w:rsidRPr="009A31AA" w:rsidRDefault="00E0371C" w:rsidP="009D6268">
            <w:pPr>
              <w:spacing w:after="0" w:line="240" w:lineRule="auto"/>
              <w:jc w:val="center"/>
              <w:rPr>
                <w:rFonts w:ascii="Arial" w:eastAsia="Times New Roman" w:hAnsi="Arial" w:cs="Arial"/>
                <w:sz w:val="18"/>
                <w:szCs w:val="18"/>
                <w:lang w:val="en-US" w:eastAsia="it-IT"/>
              </w:rPr>
            </w:pPr>
          </w:p>
        </w:tc>
        <w:tc>
          <w:tcPr>
            <w:tcW w:w="2442" w:type="dxa"/>
            <w:tcBorders>
              <w:top w:val="nil"/>
              <w:left w:val="nil"/>
              <w:bottom w:val="nil"/>
              <w:right w:val="nil"/>
            </w:tcBorders>
            <w:shd w:val="clear" w:color="auto" w:fill="auto"/>
            <w:noWrap/>
            <w:vAlign w:val="bottom"/>
            <w:hideMark/>
          </w:tcPr>
          <w:p w14:paraId="7403EF84" w14:textId="77777777" w:rsidR="00E0371C" w:rsidRPr="009A31AA" w:rsidRDefault="00E0371C" w:rsidP="009D6268">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 xml:space="preserve">Just before </w:t>
            </w:r>
          </w:p>
        </w:tc>
        <w:tc>
          <w:tcPr>
            <w:tcW w:w="1644" w:type="dxa"/>
            <w:tcBorders>
              <w:top w:val="nil"/>
              <w:left w:val="nil"/>
              <w:bottom w:val="nil"/>
              <w:right w:val="nil"/>
            </w:tcBorders>
            <w:shd w:val="clear" w:color="auto" w:fill="auto"/>
            <w:noWrap/>
            <w:vAlign w:val="bottom"/>
            <w:hideMark/>
          </w:tcPr>
          <w:p w14:paraId="56088BB8" w14:textId="77777777" w:rsidR="00E0371C" w:rsidRPr="009A31AA" w:rsidRDefault="00E0371C"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1383</w:t>
            </w:r>
          </w:p>
        </w:tc>
        <w:tc>
          <w:tcPr>
            <w:tcW w:w="1930" w:type="dxa"/>
            <w:tcBorders>
              <w:top w:val="nil"/>
              <w:left w:val="nil"/>
              <w:bottom w:val="nil"/>
              <w:right w:val="nil"/>
            </w:tcBorders>
            <w:shd w:val="clear" w:color="auto" w:fill="auto"/>
            <w:noWrap/>
            <w:vAlign w:val="bottom"/>
            <w:hideMark/>
          </w:tcPr>
          <w:p w14:paraId="20E4F9EC" w14:textId="77777777" w:rsidR="00E0371C" w:rsidRPr="009A31AA" w:rsidRDefault="00E0371C"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22,96</w:t>
            </w:r>
          </w:p>
        </w:tc>
      </w:tr>
      <w:tr w:rsidR="00E0371C" w:rsidRPr="009A31AA" w14:paraId="763CB4B2" w14:textId="77777777" w:rsidTr="00AF6008">
        <w:trPr>
          <w:trHeight w:val="322"/>
        </w:trPr>
        <w:tc>
          <w:tcPr>
            <w:tcW w:w="2494" w:type="dxa"/>
            <w:tcBorders>
              <w:top w:val="nil"/>
              <w:left w:val="nil"/>
              <w:bottom w:val="nil"/>
              <w:right w:val="nil"/>
            </w:tcBorders>
            <w:shd w:val="clear" w:color="auto" w:fill="auto"/>
            <w:noWrap/>
            <w:vAlign w:val="bottom"/>
            <w:hideMark/>
          </w:tcPr>
          <w:p w14:paraId="4A36523D" w14:textId="77777777" w:rsidR="00E0371C" w:rsidRPr="009A31AA" w:rsidRDefault="00E0371C" w:rsidP="009D6268">
            <w:pPr>
              <w:spacing w:after="0" w:line="240" w:lineRule="auto"/>
              <w:jc w:val="center"/>
              <w:rPr>
                <w:rFonts w:ascii="Arial" w:eastAsia="Times New Roman" w:hAnsi="Arial" w:cs="Arial"/>
                <w:sz w:val="18"/>
                <w:szCs w:val="18"/>
                <w:lang w:val="en-US" w:eastAsia="it-IT"/>
              </w:rPr>
            </w:pPr>
          </w:p>
        </w:tc>
        <w:tc>
          <w:tcPr>
            <w:tcW w:w="2442" w:type="dxa"/>
            <w:tcBorders>
              <w:top w:val="nil"/>
              <w:left w:val="nil"/>
              <w:bottom w:val="nil"/>
              <w:right w:val="nil"/>
            </w:tcBorders>
            <w:shd w:val="clear" w:color="auto" w:fill="auto"/>
            <w:noWrap/>
            <w:vAlign w:val="bottom"/>
            <w:hideMark/>
          </w:tcPr>
          <w:p w14:paraId="20FDD9AF" w14:textId="77777777" w:rsidR="00E0371C" w:rsidRPr="009A31AA" w:rsidRDefault="00E0371C" w:rsidP="009D6268">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Just after</w:t>
            </w:r>
          </w:p>
        </w:tc>
        <w:tc>
          <w:tcPr>
            <w:tcW w:w="1644" w:type="dxa"/>
            <w:tcBorders>
              <w:top w:val="nil"/>
              <w:left w:val="nil"/>
              <w:bottom w:val="nil"/>
              <w:right w:val="nil"/>
            </w:tcBorders>
            <w:shd w:val="clear" w:color="auto" w:fill="auto"/>
            <w:noWrap/>
            <w:vAlign w:val="bottom"/>
            <w:hideMark/>
          </w:tcPr>
          <w:p w14:paraId="4594DB27" w14:textId="77777777" w:rsidR="00E0371C" w:rsidRPr="009A31AA" w:rsidRDefault="00E0371C"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628</w:t>
            </w:r>
          </w:p>
        </w:tc>
        <w:tc>
          <w:tcPr>
            <w:tcW w:w="1930" w:type="dxa"/>
            <w:tcBorders>
              <w:top w:val="nil"/>
              <w:left w:val="nil"/>
              <w:bottom w:val="nil"/>
              <w:right w:val="nil"/>
            </w:tcBorders>
            <w:shd w:val="clear" w:color="auto" w:fill="auto"/>
            <w:noWrap/>
            <w:vAlign w:val="bottom"/>
            <w:hideMark/>
          </w:tcPr>
          <w:p w14:paraId="7AA83311" w14:textId="77777777" w:rsidR="00E0371C" w:rsidRPr="009A31AA" w:rsidRDefault="00E0371C"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10,43</w:t>
            </w:r>
          </w:p>
        </w:tc>
      </w:tr>
      <w:tr w:rsidR="00E0371C" w:rsidRPr="009A31AA" w14:paraId="565AA1A2" w14:textId="77777777" w:rsidTr="00AF6008">
        <w:trPr>
          <w:trHeight w:val="322"/>
        </w:trPr>
        <w:tc>
          <w:tcPr>
            <w:tcW w:w="2494" w:type="dxa"/>
            <w:tcBorders>
              <w:top w:val="nil"/>
              <w:left w:val="nil"/>
              <w:bottom w:val="single" w:sz="4" w:space="0" w:color="auto"/>
              <w:right w:val="nil"/>
            </w:tcBorders>
            <w:shd w:val="clear" w:color="auto" w:fill="auto"/>
            <w:noWrap/>
            <w:vAlign w:val="bottom"/>
            <w:hideMark/>
          </w:tcPr>
          <w:p w14:paraId="11ECFF56" w14:textId="77777777" w:rsidR="00E0371C" w:rsidRPr="009A31AA" w:rsidRDefault="00E0371C" w:rsidP="009D6268">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 </w:t>
            </w:r>
          </w:p>
        </w:tc>
        <w:tc>
          <w:tcPr>
            <w:tcW w:w="2442" w:type="dxa"/>
            <w:tcBorders>
              <w:top w:val="nil"/>
              <w:left w:val="nil"/>
              <w:bottom w:val="single" w:sz="4" w:space="0" w:color="auto"/>
              <w:right w:val="nil"/>
            </w:tcBorders>
            <w:shd w:val="clear" w:color="auto" w:fill="auto"/>
            <w:noWrap/>
            <w:vAlign w:val="bottom"/>
            <w:hideMark/>
          </w:tcPr>
          <w:p w14:paraId="4C0C44A8" w14:textId="77777777" w:rsidR="00E0371C" w:rsidRPr="009A31AA" w:rsidRDefault="00E0371C" w:rsidP="009D6268">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Both before and after</w:t>
            </w:r>
          </w:p>
        </w:tc>
        <w:tc>
          <w:tcPr>
            <w:tcW w:w="1644" w:type="dxa"/>
            <w:tcBorders>
              <w:top w:val="nil"/>
              <w:left w:val="nil"/>
              <w:bottom w:val="single" w:sz="4" w:space="0" w:color="auto"/>
              <w:right w:val="nil"/>
            </w:tcBorders>
            <w:shd w:val="clear" w:color="auto" w:fill="auto"/>
            <w:noWrap/>
            <w:vAlign w:val="bottom"/>
            <w:hideMark/>
          </w:tcPr>
          <w:p w14:paraId="0DB2C6A3" w14:textId="77777777" w:rsidR="00E0371C" w:rsidRPr="009A31AA" w:rsidRDefault="00E0371C"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858</w:t>
            </w:r>
          </w:p>
        </w:tc>
        <w:tc>
          <w:tcPr>
            <w:tcW w:w="1930" w:type="dxa"/>
            <w:tcBorders>
              <w:top w:val="nil"/>
              <w:left w:val="nil"/>
              <w:bottom w:val="single" w:sz="4" w:space="0" w:color="auto"/>
              <w:right w:val="nil"/>
            </w:tcBorders>
            <w:shd w:val="clear" w:color="auto" w:fill="auto"/>
            <w:noWrap/>
            <w:vAlign w:val="bottom"/>
            <w:hideMark/>
          </w:tcPr>
          <w:p w14:paraId="1E7B1A62" w14:textId="77777777" w:rsidR="00E0371C" w:rsidRPr="009A31AA" w:rsidRDefault="00E0371C"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14,25</w:t>
            </w:r>
          </w:p>
        </w:tc>
      </w:tr>
      <w:tr w:rsidR="00E0371C" w:rsidRPr="009A31AA" w14:paraId="767AF084" w14:textId="77777777" w:rsidTr="00AF6008">
        <w:trPr>
          <w:trHeight w:val="322"/>
        </w:trPr>
        <w:tc>
          <w:tcPr>
            <w:tcW w:w="2494" w:type="dxa"/>
            <w:tcBorders>
              <w:top w:val="nil"/>
              <w:left w:val="nil"/>
              <w:bottom w:val="nil"/>
              <w:right w:val="nil"/>
            </w:tcBorders>
            <w:shd w:val="clear" w:color="auto" w:fill="auto"/>
            <w:noWrap/>
            <w:vAlign w:val="bottom"/>
            <w:hideMark/>
          </w:tcPr>
          <w:p w14:paraId="6DF7BA29" w14:textId="77777777" w:rsidR="00E0371C" w:rsidRPr="009A31AA" w:rsidRDefault="00E0371C" w:rsidP="009D6268">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Mode of delivery</w:t>
            </w:r>
          </w:p>
        </w:tc>
        <w:tc>
          <w:tcPr>
            <w:tcW w:w="2442" w:type="dxa"/>
            <w:tcBorders>
              <w:top w:val="nil"/>
              <w:left w:val="nil"/>
              <w:bottom w:val="nil"/>
              <w:right w:val="nil"/>
            </w:tcBorders>
            <w:shd w:val="clear" w:color="auto" w:fill="auto"/>
            <w:noWrap/>
            <w:vAlign w:val="bottom"/>
            <w:hideMark/>
          </w:tcPr>
          <w:p w14:paraId="53ADAFD4" w14:textId="77777777" w:rsidR="00E0371C" w:rsidRPr="009A31AA" w:rsidRDefault="00E0371C" w:rsidP="009D6268">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Missing</w:t>
            </w:r>
          </w:p>
        </w:tc>
        <w:tc>
          <w:tcPr>
            <w:tcW w:w="1644" w:type="dxa"/>
            <w:tcBorders>
              <w:top w:val="nil"/>
              <w:left w:val="nil"/>
              <w:bottom w:val="nil"/>
              <w:right w:val="nil"/>
            </w:tcBorders>
            <w:shd w:val="clear" w:color="auto" w:fill="auto"/>
            <w:noWrap/>
            <w:vAlign w:val="bottom"/>
            <w:hideMark/>
          </w:tcPr>
          <w:p w14:paraId="493F3873" w14:textId="77777777" w:rsidR="00E0371C" w:rsidRPr="009A31AA" w:rsidRDefault="00E0371C"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120</w:t>
            </w:r>
          </w:p>
        </w:tc>
        <w:tc>
          <w:tcPr>
            <w:tcW w:w="1930" w:type="dxa"/>
            <w:tcBorders>
              <w:top w:val="nil"/>
              <w:left w:val="nil"/>
              <w:bottom w:val="nil"/>
              <w:right w:val="nil"/>
            </w:tcBorders>
            <w:shd w:val="clear" w:color="auto" w:fill="auto"/>
            <w:noWrap/>
            <w:vAlign w:val="bottom"/>
            <w:hideMark/>
          </w:tcPr>
          <w:p w14:paraId="196564DA" w14:textId="77777777" w:rsidR="00E0371C" w:rsidRPr="009A31AA" w:rsidRDefault="00E0371C" w:rsidP="009D6268">
            <w:pPr>
              <w:spacing w:after="0" w:line="240" w:lineRule="auto"/>
              <w:jc w:val="center"/>
              <w:rPr>
                <w:rFonts w:ascii="Arial" w:eastAsia="Times New Roman" w:hAnsi="Arial" w:cs="Arial"/>
                <w:color w:val="000000"/>
                <w:sz w:val="18"/>
                <w:szCs w:val="18"/>
                <w:lang w:val="en-US" w:eastAsia="it-IT"/>
              </w:rPr>
            </w:pPr>
          </w:p>
        </w:tc>
      </w:tr>
      <w:tr w:rsidR="00E0371C" w:rsidRPr="009A31AA" w14:paraId="5800F34B" w14:textId="77777777" w:rsidTr="00AF6008">
        <w:trPr>
          <w:trHeight w:val="322"/>
        </w:trPr>
        <w:tc>
          <w:tcPr>
            <w:tcW w:w="2494" w:type="dxa"/>
            <w:tcBorders>
              <w:top w:val="nil"/>
              <w:left w:val="nil"/>
              <w:bottom w:val="nil"/>
              <w:right w:val="nil"/>
            </w:tcBorders>
            <w:shd w:val="clear" w:color="auto" w:fill="auto"/>
            <w:noWrap/>
            <w:vAlign w:val="bottom"/>
            <w:hideMark/>
          </w:tcPr>
          <w:p w14:paraId="6569E439" w14:textId="77777777" w:rsidR="00E0371C" w:rsidRPr="009A31AA" w:rsidRDefault="00E0371C" w:rsidP="009D6268">
            <w:pPr>
              <w:spacing w:after="0" w:line="240" w:lineRule="auto"/>
              <w:jc w:val="center"/>
              <w:rPr>
                <w:rFonts w:ascii="Arial" w:eastAsia="Times New Roman" w:hAnsi="Arial" w:cs="Arial"/>
                <w:sz w:val="18"/>
                <w:szCs w:val="18"/>
                <w:lang w:val="en-US" w:eastAsia="it-IT"/>
              </w:rPr>
            </w:pPr>
          </w:p>
        </w:tc>
        <w:tc>
          <w:tcPr>
            <w:tcW w:w="2442" w:type="dxa"/>
            <w:tcBorders>
              <w:top w:val="nil"/>
              <w:left w:val="nil"/>
              <w:bottom w:val="nil"/>
              <w:right w:val="nil"/>
            </w:tcBorders>
            <w:shd w:val="clear" w:color="auto" w:fill="auto"/>
            <w:noWrap/>
            <w:vAlign w:val="bottom"/>
            <w:hideMark/>
          </w:tcPr>
          <w:p w14:paraId="2A654AAE" w14:textId="38FDAB74" w:rsidR="00E0371C" w:rsidRPr="009A31AA" w:rsidRDefault="00E0371C" w:rsidP="009D6268">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Cesarean section</w:t>
            </w:r>
            <w:r w:rsidR="00A03D41" w:rsidRPr="009A31AA">
              <w:rPr>
                <w:rFonts w:ascii="Arial" w:eastAsia="Times New Roman" w:hAnsi="Arial" w:cs="Arial"/>
                <w:color w:val="000000"/>
                <w:sz w:val="18"/>
                <w:szCs w:val="18"/>
                <w:lang w:val="en-US" w:eastAsia="it-IT"/>
              </w:rPr>
              <w:t xml:space="preserve"> (C-S)</w:t>
            </w:r>
          </w:p>
        </w:tc>
        <w:tc>
          <w:tcPr>
            <w:tcW w:w="1644" w:type="dxa"/>
            <w:tcBorders>
              <w:top w:val="nil"/>
              <w:left w:val="nil"/>
              <w:bottom w:val="nil"/>
              <w:right w:val="nil"/>
            </w:tcBorders>
            <w:shd w:val="clear" w:color="auto" w:fill="auto"/>
            <w:noWrap/>
            <w:vAlign w:val="bottom"/>
            <w:hideMark/>
          </w:tcPr>
          <w:p w14:paraId="0AEEC53D" w14:textId="77777777" w:rsidR="00E0371C" w:rsidRPr="009A31AA" w:rsidRDefault="00E0371C"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1464</w:t>
            </w:r>
          </w:p>
        </w:tc>
        <w:tc>
          <w:tcPr>
            <w:tcW w:w="1930" w:type="dxa"/>
            <w:tcBorders>
              <w:top w:val="nil"/>
              <w:left w:val="nil"/>
              <w:bottom w:val="nil"/>
              <w:right w:val="nil"/>
            </w:tcBorders>
            <w:shd w:val="clear" w:color="auto" w:fill="auto"/>
            <w:noWrap/>
            <w:vAlign w:val="bottom"/>
            <w:hideMark/>
          </w:tcPr>
          <w:p w14:paraId="05116857" w14:textId="77777777" w:rsidR="00E0371C" w:rsidRPr="009A31AA" w:rsidRDefault="00E0371C"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24,80</w:t>
            </w:r>
          </w:p>
        </w:tc>
      </w:tr>
      <w:tr w:rsidR="00E0371C" w:rsidRPr="009A31AA" w14:paraId="5D57E739" w14:textId="77777777" w:rsidTr="00AF6008">
        <w:trPr>
          <w:trHeight w:val="322"/>
        </w:trPr>
        <w:tc>
          <w:tcPr>
            <w:tcW w:w="2494" w:type="dxa"/>
            <w:tcBorders>
              <w:top w:val="nil"/>
              <w:left w:val="nil"/>
              <w:bottom w:val="nil"/>
              <w:right w:val="nil"/>
            </w:tcBorders>
            <w:shd w:val="clear" w:color="auto" w:fill="auto"/>
            <w:noWrap/>
            <w:vAlign w:val="bottom"/>
            <w:hideMark/>
          </w:tcPr>
          <w:p w14:paraId="37827C48" w14:textId="77777777" w:rsidR="00E0371C" w:rsidRPr="009A31AA" w:rsidRDefault="00E0371C" w:rsidP="009D6268">
            <w:pPr>
              <w:spacing w:after="0" w:line="240" w:lineRule="auto"/>
              <w:jc w:val="center"/>
              <w:rPr>
                <w:rFonts w:ascii="Arial" w:eastAsia="Times New Roman" w:hAnsi="Arial" w:cs="Arial"/>
                <w:color w:val="000000"/>
                <w:sz w:val="18"/>
                <w:szCs w:val="18"/>
                <w:lang w:val="en-US" w:eastAsia="it-IT"/>
              </w:rPr>
            </w:pPr>
          </w:p>
        </w:tc>
        <w:tc>
          <w:tcPr>
            <w:tcW w:w="2442" w:type="dxa"/>
            <w:tcBorders>
              <w:top w:val="nil"/>
              <w:left w:val="nil"/>
              <w:bottom w:val="nil"/>
              <w:right w:val="nil"/>
            </w:tcBorders>
            <w:shd w:val="clear" w:color="auto" w:fill="auto"/>
            <w:noWrap/>
            <w:vAlign w:val="bottom"/>
            <w:hideMark/>
          </w:tcPr>
          <w:p w14:paraId="23E6AF8C" w14:textId="77777777" w:rsidR="00E0371C" w:rsidRPr="009A31AA" w:rsidRDefault="00E0371C" w:rsidP="009D6268">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Vacuum/forceps</w:t>
            </w:r>
          </w:p>
        </w:tc>
        <w:tc>
          <w:tcPr>
            <w:tcW w:w="1644" w:type="dxa"/>
            <w:tcBorders>
              <w:top w:val="nil"/>
              <w:left w:val="nil"/>
              <w:bottom w:val="nil"/>
              <w:right w:val="nil"/>
            </w:tcBorders>
            <w:shd w:val="clear" w:color="auto" w:fill="auto"/>
            <w:noWrap/>
            <w:vAlign w:val="bottom"/>
            <w:hideMark/>
          </w:tcPr>
          <w:p w14:paraId="63E95C15" w14:textId="77777777" w:rsidR="00E0371C" w:rsidRPr="009A31AA" w:rsidRDefault="00E0371C"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394</w:t>
            </w:r>
          </w:p>
        </w:tc>
        <w:tc>
          <w:tcPr>
            <w:tcW w:w="1930" w:type="dxa"/>
            <w:tcBorders>
              <w:top w:val="nil"/>
              <w:left w:val="nil"/>
              <w:bottom w:val="nil"/>
              <w:right w:val="nil"/>
            </w:tcBorders>
            <w:shd w:val="clear" w:color="auto" w:fill="auto"/>
            <w:noWrap/>
            <w:vAlign w:val="bottom"/>
            <w:hideMark/>
          </w:tcPr>
          <w:p w14:paraId="0A7E83C0" w14:textId="77777777" w:rsidR="00E0371C" w:rsidRPr="009A31AA" w:rsidRDefault="00E0371C"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6,67</w:t>
            </w:r>
          </w:p>
        </w:tc>
      </w:tr>
      <w:tr w:rsidR="00E0371C" w:rsidRPr="009A31AA" w14:paraId="26FDC60C" w14:textId="77777777" w:rsidTr="00AF6008">
        <w:trPr>
          <w:trHeight w:val="322"/>
        </w:trPr>
        <w:tc>
          <w:tcPr>
            <w:tcW w:w="2494" w:type="dxa"/>
            <w:tcBorders>
              <w:top w:val="nil"/>
              <w:left w:val="nil"/>
              <w:bottom w:val="single" w:sz="4" w:space="0" w:color="auto"/>
              <w:right w:val="nil"/>
            </w:tcBorders>
            <w:shd w:val="clear" w:color="auto" w:fill="auto"/>
            <w:noWrap/>
            <w:vAlign w:val="bottom"/>
            <w:hideMark/>
          </w:tcPr>
          <w:p w14:paraId="104E4E6D" w14:textId="77777777" w:rsidR="00E0371C" w:rsidRPr="009A31AA" w:rsidRDefault="00E0371C" w:rsidP="009D6268">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 </w:t>
            </w:r>
          </w:p>
        </w:tc>
        <w:tc>
          <w:tcPr>
            <w:tcW w:w="2442" w:type="dxa"/>
            <w:tcBorders>
              <w:top w:val="nil"/>
              <w:left w:val="nil"/>
              <w:bottom w:val="single" w:sz="4" w:space="0" w:color="auto"/>
              <w:right w:val="nil"/>
            </w:tcBorders>
            <w:shd w:val="clear" w:color="auto" w:fill="auto"/>
            <w:noWrap/>
            <w:vAlign w:val="bottom"/>
            <w:hideMark/>
          </w:tcPr>
          <w:p w14:paraId="27236179" w14:textId="77777777" w:rsidR="00E0371C" w:rsidRPr="009A31AA" w:rsidRDefault="00E0371C" w:rsidP="009D6268">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Spontaneous</w:t>
            </w:r>
          </w:p>
        </w:tc>
        <w:tc>
          <w:tcPr>
            <w:tcW w:w="1644" w:type="dxa"/>
            <w:tcBorders>
              <w:top w:val="nil"/>
              <w:left w:val="nil"/>
              <w:bottom w:val="single" w:sz="4" w:space="0" w:color="auto"/>
              <w:right w:val="nil"/>
            </w:tcBorders>
            <w:shd w:val="clear" w:color="auto" w:fill="auto"/>
            <w:noWrap/>
            <w:vAlign w:val="bottom"/>
            <w:hideMark/>
          </w:tcPr>
          <w:p w14:paraId="135F2970" w14:textId="77777777" w:rsidR="00E0371C" w:rsidRPr="009A31AA" w:rsidRDefault="00E0371C"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4045</w:t>
            </w:r>
          </w:p>
        </w:tc>
        <w:tc>
          <w:tcPr>
            <w:tcW w:w="1930" w:type="dxa"/>
            <w:tcBorders>
              <w:top w:val="nil"/>
              <w:left w:val="nil"/>
              <w:bottom w:val="single" w:sz="4" w:space="0" w:color="auto"/>
              <w:right w:val="nil"/>
            </w:tcBorders>
            <w:shd w:val="clear" w:color="auto" w:fill="auto"/>
            <w:noWrap/>
            <w:vAlign w:val="bottom"/>
            <w:hideMark/>
          </w:tcPr>
          <w:p w14:paraId="44C5764B" w14:textId="77777777" w:rsidR="00E0371C" w:rsidRPr="009A31AA" w:rsidRDefault="00E0371C"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68,52</w:t>
            </w:r>
          </w:p>
        </w:tc>
      </w:tr>
      <w:tr w:rsidR="00E0371C" w:rsidRPr="009A31AA" w14:paraId="065D04EB" w14:textId="77777777" w:rsidTr="00AF6008">
        <w:trPr>
          <w:trHeight w:val="322"/>
        </w:trPr>
        <w:tc>
          <w:tcPr>
            <w:tcW w:w="2494" w:type="dxa"/>
            <w:tcBorders>
              <w:top w:val="nil"/>
              <w:left w:val="nil"/>
              <w:bottom w:val="nil"/>
              <w:right w:val="nil"/>
            </w:tcBorders>
            <w:shd w:val="clear" w:color="auto" w:fill="auto"/>
            <w:noWrap/>
            <w:vAlign w:val="bottom"/>
            <w:hideMark/>
          </w:tcPr>
          <w:p w14:paraId="70A37480" w14:textId="77777777" w:rsidR="00E0371C" w:rsidRPr="009A31AA" w:rsidRDefault="00E0371C" w:rsidP="009D6268">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Tears</w:t>
            </w:r>
          </w:p>
        </w:tc>
        <w:tc>
          <w:tcPr>
            <w:tcW w:w="2442" w:type="dxa"/>
            <w:tcBorders>
              <w:top w:val="nil"/>
              <w:left w:val="nil"/>
              <w:bottom w:val="nil"/>
              <w:right w:val="nil"/>
            </w:tcBorders>
            <w:shd w:val="clear" w:color="auto" w:fill="auto"/>
            <w:noWrap/>
            <w:vAlign w:val="bottom"/>
            <w:hideMark/>
          </w:tcPr>
          <w:p w14:paraId="49B950E7" w14:textId="77777777" w:rsidR="00E0371C" w:rsidRPr="009A31AA" w:rsidRDefault="00E0371C" w:rsidP="009D6268">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Missing</w:t>
            </w:r>
          </w:p>
        </w:tc>
        <w:tc>
          <w:tcPr>
            <w:tcW w:w="1644" w:type="dxa"/>
            <w:tcBorders>
              <w:top w:val="nil"/>
              <w:left w:val="nil"/>
              <w:bottom w:val="nil"/>
              <w:right w:val="nil"/>
            </w:tcBorders>
            <w:shd w:val="clear" w:color="auto" w:fill="auto"/>
            <w:noWrap/>
            <w:vAlign w:val="bottom"/>
            <w:hideMark/>
          </w:tcPr>
          <w:p w14:paraId="6561983D" w14:textId="1A91E64E" w:rsidR="00E0371C" w:rsidRPr="009A31AA" w:rsidRDefault="00A03D41"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194</w:t>
            </w:r>
          </w:p>
        </w:tc>
        <w:tc>
          <w:tcPr>
            <w:tcW w:w="1930" w:type="dxa"/>
            <w:tcBorders>
              <w:top w:val="nil"/>
              <w:left w:val="nil"/>
              <w:bottom w:val="nil"/>
              <w:right w:val="nil"/>
            </w:tcBorders>
            <w:shd w:val="clear" w:color="auto" w:fill="auto"/>
            <w:noWrap/>
            <w:vAlign w:val="bottom"/>
            <w:hideMark/>
          </w:tcPr>
          <w:p w14:paraId="6C1A52B2" w14:textId="77777777" w:rsidR="00E0371C" w:rsidRPr="009A31AA" w:rsidRDefault="00E0371C" w:rsidP="009D6268">
            <w:pPr>
              <w:spacing w:after="0" w:line="240" w:lineRule="auto"/>
              <w:jc w:val="center"/>
              <w:rPr>
                <w:rFonts w:ascii="Arial" w:eastAsia="Times New Roman" w:hAnsi="Arial" w:cs="Arial"/>
                <w:color w:val="000000"/>
                <w:sz w:val="18"/>
                <w:szCs w:val="18"/>
                <w:lang w:val="en-US" w:eastAsia="it-IT"/>
              </w:rPr>
            </w:pPr>
          </w:p>
        </w:tc>
      </w:tr>
      <w:tr w:rsidR="00A03D41" w:rsidRPr="009A31AA" w14:paraId="233A6682" w14:textId="77777777" w:rsidTr="00AF6008">
        <w:trPr>
          <w:trHeight w:val="322"/>
        </w:trPr>
        <w:tc>
          <w:tcPr>
            <w:tcW w:w="2494" w:type="dxa"/>
            <w:tcBorders>
              <w:top w:val="nil"/>
              <w:left w:val="nil"/>
              <w:bottom w:val="nil"/>
              <w:right w:val="nil"/>
            </w:tcBorders>
            <w:shd w:val="clear" w:color="auto" w:fill="auto"/>
            <w:noWrap/>
            <w:vAlign w:val="bottom"/>
          </w:tcPr>
          <w:p w14:paraId="57205426" w14:textId="77777777" w:rsidR="00A03D41" w:rsidRPr="009A31AA" w:rsidRDefault="00A03D41" w:rsidP="009D6268">
            <w:pPr>
              <w:spacing w:after="0" w:line="240" w:lineRule="auto"/>
              <w:rPr>
                <w:rFonts w:ascii="Arial" w:eastAsia="Times New Roman" w:hAnsi="Arial" w:cs="Arial"/>
                <w:color w:val="000000"/>
                <w:sz w:val="18"/>
                <w:szCs w:val="18"/>
                <w:lang w:val="en-US" w:eastAsia="it-IT"/>
              </w:rPr>
            </w:pPr>
          </w:p>
        </w:tc>
        <w:tc>
          <w:tcPr>
            <w:tcW w:w="2442" w:type="dxa"/>
            <w:tcBorders>
              <w:top w:val="nil"/>
              <w:left w:val="nil"/>
              <w:bottom w:val="nil"/>
              <w:right w:val="nil"/>
            </w:tcBorders>
            <w:shd w:val="clear" w:color="auto" w:fill="auto"/>
            <w:noWrap/>
            <w:vAlign w:val="bottom"/>
          </w:tcPr>
          <w:p w14:paraId="0E49174A" w14:textId="50919790" w:rsidR="00A03D41" w:rsidRPr="009A31AA" w:rsidRDefault="00A03D41" w:rsidP="009D6268">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Not applicable (C-S)</w:t>
            </w:r>
          </w:p>
        </w:tc>
        <w:tc>
          <w:tcPr>
            <w:tcW w:w="1644" w:type="dxa"/>
            <w:tcBorders>
              <w:top w:val="nil"/>
              <w:left w:val="nil"/>
              <w:bottom w:val="nil"/>
              <w:right w:val="nil"/>
            </w:tcBorders>
            <w:shd w:val="clear" w:color="auto" w:fill="auto"/>
            <w:noWrap/>
            <w:vAlign w:val="bottom"/>
          </w:tcPr>
          <w:p w14:paraId="250F316D" w14:textId="100A7379" w:rsidR="00A03D41" w:rsidRPr="009A31AA" w:rsidRDefault="00A03D41"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1464</w:t>
            </w:r>
          </w:p>
        </w:tc>
        <w:tc>
          <w:tcPr>
            <w:tcW w:w="1930" w:type="dxa"/>
            <w:tcBorders>
              <w:top w:val="nil"/>
              <w:left w:val="nil"/>
              <w:bottom w:val="nil"/>
              <w:right w:val="nil"/>
            </w:tcBorders>
            <w:shd w:val="clear" w:color="auto" w:fill="auto"/>
            <w:noWrap/>
            <w:vAlign w:val="bottom"/>
          </w:tcPr>
          <w:p w14:paraId="52E7D745" w14:textId="77777777" w:rsidR="00A03D41" w:rsidRPr="009A31AA" w:rsidRDefault="00A03D41" w:rsidP="009D6268">
            <w:pPr>
              <w:spacing w:after="0" w:line="240" w:lineRule="auto"/>
              <w:jc w:val="center"/>
              <w:rPr>
                <w:rFonts w:ascii="Arial" w:eastAsia="Times New Roman" w:hAnsi="Arial" w:cs="Arial"/>
                <w:color w:val="000000"/>
                <w:sz w:val="18"/>
                <w:szCs w:val="18"/>
                <w:lang w:val="en-US" w:eastAsia="it-IT"/>
              </w:rPr>
            </w:pPr>
          </w:p>
        </w:tc>
      </w:tr>
      <w:tr w:rsidR="00E0371C" w:rsidRPr="009A31AA" w14:paraId="3EB1A1BF" w14:textId="77777777" w:rsidTr="00AF6008">
        <w:trPr>
          <w:trHeight w:val="322"/>
        </w:trPr>
        <w:tc>
          <w:tcPr>
            <w:tcW w:w="2494" w:type="dxa"/>
            <w:tcBorders>
              <w:top w:val="nil"/>
              <w:left w:val="nil"/>
              <w:bottom w:val="nil"/>
              <w:right w:val="nil"/>
            </w:tcBorders>
            <w:shd w:val="clear" w:color="auto" w:fill="auto"/>
            <w:noWrap/>
            <w:vAlign w:val="bottom"/>
            <w:hideMark/>
          </w:tcPr>
          <w:p w14:paraId="39925C60" w14:textId="77777777" w:rsidR="00E0371C" w:rsidRPr="009A31AA" w:rsidRDefault="00E0371C" w:rsidP="009D6268">
            <w:pPr>
              <w:spacing w:after="0" w:line="240" w:lineRule="auto"/>
              <w:jc w:val="center"/>
              <w:rPr>
                <w:rFonts w:ascii="Arial" w:eastAsia="Times New Roman" w:hAnsi="Arial" w:cs="Arial"/>
                <w:sz w:val="18"/>
                <w:szCs w:val="18"/>
                <w:lang w:val="en-US" w:eastAsia="it-IT"/>
              </w:rPr>
            </w:pPr>
          </w:p>
        </w:tc>
        <w:tc>
          <w:tcPr>
            <w:tcW w:w="2442" w:type="dxa"/>
            <w:tcBorders>
              <w:top w:val="nil"/>
              <w:left w:val="nil"/>
              <w:bottom w:val="nil"/>
              <w:right w:val="nil"/>
            </w:tcBorders>
            <w:shd w:val="clear" w:color="auto" w:fill="auto"/>
            <w:noWrap/>
            <w:vAlign w:val="bottom"/>
            <w:hideMark/>
          </w:tcPr>
          <w:p w14:paraId="3EEEA0C6" w14:textId="77777777" w:rsidR="00E0371C" w:rsidRPr="009A31AA" w:rsidRDefault="00E0371C" w:rsidP="009D6268">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Episiotomy</w:t>
            </w:r>
          </w:p>
        </w:tc>
        <w:tc>
          <w:tcPr>
            <w:tcW w:w="1644" w:type="dxa"/>
            <w:tcBorders>
              <w:top w:val="nil"/>
              <w:left w:val="nil"/>
              <w:bottom w:val="nil"/>
              <w:right w:val="nil"/>
            </w:tcBorders>
            <w:shd w:val="clear" w:color="auto" w:fill="auto"/>
            <w:noWrap/>
            <w:vAlign w:val="bottom"/>
            <w:hideMark/>
          </w:tcPr>
          <w:p w14:paraId="639A93DC" w14:textId="77777777" w:rsidR="00E0371C" w:rsidRPr="009A31AA" w:rsidRDefault="00E0371C"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581</w:t>
            </w:r>
          </w:p>
        </w:tc>
        <w:tc>
          <w:tcPr>
            <w:tcW w:w="1930" w:type="dxa"/>
            <w:tcBorders>
              <w:top w:val="nil"/>
              <w:left w:val="nil"/>
              <w:bottom w:val="nil"/>
              <w:right w:val="nil"/>
            </w:tcBorders>
            <w:shd w:val="clear" w:color="auto" w:fill="auto"/>
            <w:noWrap/>
            <w:vAlign w:val="bottom"/>
            <w:hideMark/>
          </w:tcPr>
          <w:p w14:paraId="3C274726" w14:textId="77777777" w:rsidR="00E0371C" w:rsidRPr="009A31AA" w:rsidRDefault="00E0371C"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13,31</w:t>
            </w:r>
          </w:p>
        </w:tc>
      </w:tr>
      <w:tr w:rsidR="00E0371C" w:rsidRPr="009A31AA" w14:paraId="689BE817" w14:textId="77777777" w:rsidTr="00AF6008">
        <w:trPr>
          <w:trHeight w:val="322"/>
        </w:trPr>
        <w:tc>
          <w:tcPr>
            <w:tcW w:w="2494" w:type="dxa"/>
            <w:tcBorders>
              <w:top w:val="nil"/>
              <w:left w:val="nil"/>
              <w:bottom w:val="nil"/>
              <w:right w:val="nil"/>
            </w:tcBorders>
            <w:shd w:val="clear" w:color="auto" w:fill="auto"/>
            <w:noWrap/>
            <w:vAlign w:val="bottom"/>
            <w:hideMark/>
          </w:tcPr>
          <w:p w14:paraId="3F96E392" w14:textId="77777777" w:rsidR="00E0371C" w:rsidRPr="009A31AA" w:rsidRDefault="00E0371C" w:rsidP="009D6268">
            <w:pPr>
              <w:spacing w:after="0" w:line="240" w:lineRule="auto"/>
              <w:jc w:val="center"/>
              <w:rPr>
                <w:rFonts w:ascii="Arial" w:eastAsia="Times New Roman" w:hAnsi="Arial" w:cs="Arial"/>
                <w:sz w:val="18"/>
                <w:szCs w:val="18"/>
                <w:lang w:val="en-US" w:eastAsia="it-IT"/>
              </w:rPr>
            </w:pPr>
          </w:p>
        </w:tc>
        <w:tc>
          <w:tcPr>
            <w:tcW w:w="2442" w:type="dxa"/>
            <w:tcBorders>
              <w:top w:val="nil"/>
              <w:left w:val="nil"/>
              <w:bottom w:val="nil"/>
              <w:right w:val="nil"/>
            </w:tcBorders>
            <w:shd w:val="clear" w:color="auto" w:fill="auto"/>
            <w:noWrap/>
            <w:vAlign w:val="bottom"/>
            <w:hideMark/>
          </w:tcPr>
          <w:p w14:paraId="1AA520F2" w14:textId="77777777" w:rsidR="00E0371C" w:rsidRPr="009A31AA" w:rsidRDefault="00E0371C" w:rsidP="009D6268">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Spontaneous tear</w:t>
            </w:r>
          </w:p>
        </w:tc>
        <w:tc>
          <w:tcPr>
            <w:tcW w:w="1644" w:type="dxa"/>
            <w:tcBorders>
              <w:top w:val="nil"/>
              <w:left w:val="nil"/>
              <w:bottom w:val="nil"/>
              <w:right w:val="nil"/>
            </w:tcBorders>
            <w:shd w:val="clear" w:color="auto" w:fill="auto"/>
            <w:noWrap/>
            <w:vAlign w:val="bottom"/>
            <w:hideMark/>
          </w:tcPr>
          <w:p w14:paraId="4BEDB3A3" w14:textId="77777777" w:rsidR="00E0371C" w:rsidRPr="009A31AA" w:rsidRDefault="00E0371C"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1613</w:t>
            </w:r>
          </w:p>
        </w:tc>
        <w:tc>
          <w:tcPr>
            <w:tcW w:w="1930" w:type="dxa"/>
            <w:tcBorders>
              <w:top w:val="nil"/>
              <w:left w:val="nil"/>
              <w:bottom w:val="nil"/>
              <w:right w:val="nil"/>
            </w:tcBorders>
            <w:shd w:val="clear" w:color="auto" w:fill="auto"/>
            <w:noWrap/>
            <w:vAlign w:val="bottom"/>
            <w:hideMark/>
          </w:tcPr>
          <w:p w14:paraId="7911583E" w14:textId="77777777" w:rsidR="00E0371C" w:rsidRPr="009A31AA" w:rsidRDefault="00E0371C"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36,95</w:t>
            </w:r>
          </w:p>
        </w:tc>
      </w:tr>
      <w:tr w:rsidR="00E0371C" w:rsidRPr="009A31AA" w14:paraId="32174741" w14:textId="77777777" w:rsidTr="00AF6008">
        <w:trPr>
          <w:trHeight w:val="330"/>
        </w:trPr>
        <w:tc>
          <w:tcPr>
            <w:tcW w:w="2494" w:type="dxa"/>
            <w:tcBorders>
              <w:top w:val="nil"/>
              <w:left w:val="nil"/>
              <w:bottom w:val="single" w:sz="12" w:space="0" w:color="auto"/>
              <w:right w:val="nil"/>
            </w:tcBorders>
            <w:shd w:val="clear" w:color="auto" w:fill="auto"/>
            <w:noWrap/>
            <w:vAlign w:val="bottom"/>
            <w:hideMark/>
          </w:tcPr>
          <w:p w14:paraId="4023ABB9" w14:textId="77777777" w:rsidR="00E0371C" w:rsidRPr="009A31AA" w:rsidRDefault="00E0371C" w:rsidP="009D6268">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 </w:t>
            </w:r>
          </w:p>
        </w:tc>
        <w:tc>
          <w:tcPr>
            <w:tcW w:w="2442" w:type="dxa"/>
            <w:tcBorders>
              <w:top w:val="nil"/>
              <w:left w:val="nil"/>
              <w:bottom w:val="single" w:sz="12" w:space="0" w:color="auto"/>
              <w:right w:val="nil"/>
            </w:tcBorders>
            <w:shd w:val="clear" w:color="auto" w:fill="auto"/>
            <w:noWrap/>
            <w:vAlign w:val="bottom"/>
            <w:hideMark/>
          </w:tcPr>
          <w:p w14:paraId="337FAB3B" w14:textId="77777777" w:rsidR="00E0371C" w:rsidRPr="009A31AA" w:rsidRDefault="00E0371C" w:rsidP="009D6268">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No tear</w:t>
            </w:r>
          </w:p>
        </w:tc>
        <w:tc>
          <w:tcPr>
            <w:tcW w:w="1644" w:type="dxa"/>
            <w:tcBorders>
              <w:top w:val="nil"/>
              <w:left w:val="nil"/>
              <w:bottom w:val="single" w:sz="12" w:space="0" w:color="auto"/>
              <w:right w:val="nil"/>
            </w:tcBorders>
            <w:shd w:val="clear" w:color="auto" w:fill="auto"/>
            <w:noWrap/>
            <w:vAlign w:val="bottom"/>
            <w:hideMark/>
          </w:tcPr>
          <w:p w14:paraId="43D8B3CD" w14:textId="77777777" w:rsidR="00E0371C" w:rsidRPr="009A31AA" w:rsidRDefault="00E0371C"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2171</w:t>
            </w:r>
          </w:p>
        </w:tc>
        <w:tc>
          <w:tcPr>
            <w:tcW w:w="1930" w:type="dxa"/>
            <w:tcBorders>
              <w:top w:val="nil"/>
              <w:left w:val="nil"/>
              <w:bottom w:val="single" w:sz="12" w:space="0" w:color="auto"/>
              <w:right w:val="nil"/>
            </w:tcBorders>
            <w:shd w:val="clear" w:color="auto" w:fill="auto"/>
            <w:noWrap/>
            <w:vAlign w:val="bottom"/>
            <w:hideMark/>
          </w:tcPr>
          <w:p w14:paraId="6B76903E" w14:textId="77777777" w:rsidR="00E0371C" w:rsidRPr="009A31AA" w:rsidRDefault="00E0371C"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49,74</w:t>
            </w:r>
          </w:p>
        </w:tc>
      </w:tr>
    </w:tbl>
    <w:p w14:paraId="42155497" w14:textId="77777777" w:rsidR="00A672E3" w:rsidRPr="009A31AA" w:rsidRDefault="00A672E3" w:rsidP="00A672E3">
      <w:pPr>
        <w:jc w:val="both"/>
        <w:rPr>
          <w:lang w:val="en-GB"/>
        </w:rPr>
      </w:pPr>
    </w:p>
    <w:p w14:paraId="1CA7081D" w14:textId="45D4B5CF" w:rsidR="005918B4" w:rsidRPr="009A31AA" w:rsidRDefault="00A672E3" w:rsidP="00304774">
      <w:pPr>
        <w:jc w:val="both"/>
        <w:rPr>
          <w:rFonts w:ascii="Arial" w:hAnsi="Arial" w:cs="Arial"/>
          <w:sz w:val="24"/>
          <w:szCs w:val="24"/>
          <w:lang w:val="en-US"/>
        </w:rPr>
      </w:pPr>
      <w:r w:rsidRPr="009A31AA">
        <w:rPr>
          <w:rFonts w:ascii="Arial" w:hAnsi="Arial" w:cs="Arial"/>
          <w:b/>
          <w:bCs/>
          <w:sz w:val="24"/>
          <w:szCs w:val="24"/>
          <w:lang w:val="en-US"/>
        </w:rPr>
        <w:t>Table 1.</w:t>
      </w:r>
      <w:r w:rsidRPr="009A31AA">
        <w:rPr>
          <w:rFonts w:ascii="Arial" w:hAnsi="Arial" w:cs="Arial"/>
          <w:sz w:val="24"/>
          <w:szCs w:val="24"/>
          <w:lang w:val="en-US"/>
        </w:rPr>
        <w:t xml:space="preserve"> Socio-demographic, clinical, and pregnancy-related information</w:t>
      </w:r>
      <w:r w:rsidR="00542EBD" w:rsidRPr="009A31AA">
        <w:rPr>
          <w:rFonts w:ascii="Arial" w:hAnsi="Arial" w:cs="Arial"/>
          <w:sz w:val="24"/>
          <w:szCs w:val="24"/>
          <w:lang w:val="en-US"/>
        </w:rPr>
        <w:t>: mo</w:t>
      </w:r>
      <w:r w:rsidRPr="009A31AA">
        <w:rPr>
          <w:rFonts w:ascii="Arial" w:hAnsi="Arial" w:cs="Arial"/>
          <w:sz w:val="24"/>
          <w:szCs w:val="24"/>
          <w:lang w:val="en-US"/>
        </w:rPr>
        <w:t xml:space="preserve">st of our respondents </w:t>
      </w:r>
      <w:r w:rsidR="00186CAA" w:rsidRPr="009A31AA">
        <w:rPr>
          <w:rFonts w:ascii="Arial" w:hAnsi="Arial" w:cs="Arial"/>
          <w:sz w:val="24"/>
          <w:szCs w:val="24"/>
          <w:lang w:val="en-US"/>
        </w:rPr>
        <w:t>were</w:t>
      </w:r>
      <w:r w:rsidRPr="009A31AA">
        <w:rPr>
          <w:rFonts w:ascii="Arial" w:hAnsi="Arial" w:cs="Arial"/>
          <w:sz w:val="24"/>
          <w:szCs w:val="24"/>
          <w:lang w:val="en-US"/>
        </w:rPr>
        <w:t xml:space="preserve"> Italian, 30-39 years old, primigravida, normal-weight, with a high educational level, and had a spontaneous delivery with no cesarean-section and no tear</w:t>
      </w:r>
      <w:r w:rsidR="00542EBD" w:rsidRPr="009A31AA">
        <w:rPr>
          <w:rFonts w:ascii="Arial" w:hAnsi="Arial" w:cs="Arial"/>
          <w:sz w:val="24"/>
          <w:szCs w:val="24"/>
          <w:lang w:val="en-US"/>
        </w:rPr>
        <w:t>;</w:t>
      </w:r>
      <w:r w:rsidRPr="009A31AA">
        <w:rPr>
          <w:rFonts w:ascii="Arial" w:hAnsi="Arial" w:cs="Arial"/>
          <w:sz w:val="24"/>
          <w:szCs w:val="24"/>
          <w:lang w:val="en-US"/>
        </w:rPr>
        <w:t xml:space="preserve"> </w:t>
      </w:r>
      <w:r w:rsidR="00542EBD" w:rsidRPr="009A31AA">
        <w:rPr>
          <w:rFonts w:ascii="Arial" w:hAnsi="Arial" w:cs="Arial"/>
          <w:sz w:val="24"/>
          <w:szCs w:val="24"/>
          <w:lang w:val="en-US"/>
        </w:rPr>
        <w:t>h</w:t>
      </w:r>
      <w:r w:rsidRPr="009A31AA">
        <w:rPr>
          <w:rFonts w:ascii="Arial" w:hAnsi="Arial" w:cs="Arial"/>
          <w:sz w:val="24"/>
          <w:szCs w:val="24"/>
          <w:lang w:val="en-US"/>
        </w:rPr>
        <w:t>alf of our respondents never perform</w:t>
      </w:r>
      <w:r w:rsidR="00186CAA" w:rsidRPr="009A31AA">
        <w:rPr>
          <w:rFonts w:ascii="Arial" w:hAnsi="Arial" w:cs="Arial"/>
          <w:sz w:val="24"/>
          <w:szCs w:val="24"/>
          <w:lang w:val="en-US"/>
        </w:rPr>
        <w:t>ed</w:t>
      </w:r>
      <w:r w:rsidRPr="009A31AA">
        <w:rPr>
          <w:rFonts w:ascii="Arial" w:hAnsi="Arial" w:cs="Arial"/>
          <w:sz w:val="24"/>
          <w:szCs w:val="24"/>
          <w:lang w:val="en-US"/>
        </w:rPr>
        <w:t xml:space="preserve"> pelvic floor muscle training (PFMT).</w:t>
      </w:r>
      <w:r w:rsidR="005918B4" w:rsidRPr="009A31AA">
        <w:rPr>
          <w:rFonts w:ascii="Arial" w:hAnsi="Arial" w:cs="Arial"/>
          <w:sz w:val="24"/>
          <w:szCs w:val="24"/>
          <w:lang w:val="en-US"/>
        </w:rPr>
        <w:t xml:space="preserve"> Please, note that there are 1658 missing data about tears since 1464 women (88% of missing data) received cesarean-section and thus did not suffer from tears.</w:t>
      </w:r>
      <w:r w:rsidR="009372F9" w:rsidRPr="009A31AA">
        <w:rPr>
          <w:rFonts w:ascii="Arial" w:hAnsi="Arial" w:cs="Arial"/>
          <w:sz w:val="24"/>
          <w:szCs w:val="24"/>
          <w:lang w:val="en-US"/>
        </w:rPr>
        <w:t xml:space="preserve"> See the Supporting Information (Table S1) to compare the characteristics of our cohort to the characteristics of the eligible population, </w:t>
      </w:r>
      <w:r w:rsidR="009372F9" w:rsidRPr="009A31AA">
        <w:rPr>
          <w:rFonts w:ascii="Arial" w:hAnsi="Arial" w:cs="Arial"/>
          <w:i/>
          <w:iCs/>
          <w:sz w:val="24"/>
          <w:szCs w:val="24"/>
          <w:lang w:val="en-US"/>
        </w:rPr>
        <w:t>i.e.</w:t>
      </w:r>
      <w:r w:rsidR="009372F9" w:rsidRPr="009A31AA">
        <w:rPr>
          <w:rFonts w:ascii="Arial" w:hAnsi="Arial" w:cs="Arial"/>
          <w:sz w:val="24"/>
          <w:szCs w:val="24"/>
          <w:lang w:val="en-US"/>
        </w:rPr>
        <w:t xml:space="preserve">, the global population of pregnant women in Tuscany. </w:t>
      </w:r>
    </w:p>
    <w:p w14:paraId="09F7F82F" w14:textId="26D7E180" w:rsidR="00A672E3" w:rsidRPr="009A31AA" w:rsidRDefault="00A672E3" w:rsidP="00304774">
      <w:pPr>
        <w:jc w:val="both"/>
        <w:rPr>
          <w:rFonts w:ascii="Arial" w:hAnsi="Arial" w:cs="Arial"/>
          <w:lang w:val="en-US"/>
        </w:rPr>
      </w:pPr>
      <w:r w:rsidRPr="009A31AA">
        <w:rPr>
          <w:rFonts w:ascii="Arial" w:hAnsi="Arial" w:cs="Arial"/>
          <w:sz w:val="24"/>
          <w:szCs w:val="24"/>
          <w:lang w:val="en-US"/>
        </w:rPr>
        <w:t>.</w:t>
      </w:r>
      <w:r w:rsidRPr="009A31AA">
        <w:rPr>
          <w:rFonts w:ascii="Arial" w:hAnsi="Arial" w:cs="Arial"/>
          <w:lang w:val="en-US"/>
        </w:rPr>
        <w:br w:type="page"/>
      </w:r>
    </w:p>
    <w:p w14:paraId="21298384" w14:textId="78D2BAF3" w:rsidR="00A672E3" w:rsidRPr="009A31AA" w:rsidRDefault="00A672E3" w:rsidP="00A672E3">
      <w:pPr>
        <w:rPr>
          <w:rFonts w:ascii="Arial" w:hAnsi="Arial" w:cs="Arial"/>
          <w:lang w:val="en-US"/>
        </w:rPr>
      </w:pPr>
    </w:p>
    <w:p w14:paraId="475AFCA1" w14:textId="089A8C2D" w:rsidR="00E83D52" w:rsidRPr="009A31AA" w:rsidRDefault="00E83D52" w:rsidP="00A672E3">
      <w:pPr>
        <w:rPr>
          <w:rFonts w:ascii="Arial" w:hAnsi="Arial" w:cs="Arial"/>
          <w:lang w:val="en-US"/>
        </w:rPr>
      </w:pPr>
    </w:p>
    <w:p w14:paraId="2C004C1A" w14:textId="2C09640F" w:rsidR="00E83D52" w:rsidRPr="009A31AA" w:rsidRDefault="00E83D52" w:rsidP="00A672E3">
      <w:pPr>
        <w:rPr>
          <w:rFonts w:ascii="Arial" w:hAnsi="Arial" w:cs="Arial"/>
          <w:lang w:val="en-US"/>
        </w:rPr>
      </w:pPr>
    </w:p>
    <w:p w14:paraId="7F506378" w14:textId="77777777" w:rsidR="00E83D52" w:rsidRPr="009A31AA" w:rsidRDefault="00E83D52" w:rsidP="00A672E3">
      <w:pPr>
        <w:rPr>
          <w:rFonts w:ascii="Arial" w:hAnsi="Arial" w:cs="Arial"/>
          <w:lang w:val="en-US"/>
        </w:rPr>
      </w:pPr>
    </w:p>
    <w:p w14:paraId="50A73605" w14:textId="39AA494C" w:rsidR="00A672E3" w:rsidRPr="009A31AA" w:rsidRDefault="00A672E3" w:rsidP="00061CD4">
      <w:pPr>
        <w:jc w:val="both"/>
        <w:rPr>
          <w:rFonts w:ascii="Arial" w:hAnsi="Arial" w:cs="Arial"/>
          <w:sz w:val="24"/>
          <w:szCs w:val="24"/>
          <w:lang w:val="en-US"/>
        </w:rPr>
      </w:pPr>
      <w:bookmarkStart w:id="3" w:name="_Hlk78884115"/>
      <w:r w:rsidRPr="009A31AA">
        <w:rPr>
          <w:rFonts w:ascii="Arial" w:hAnsi="Arial" w:cs="Arial"/>
          <w:b/>
          <w:bCs/>
          <w:sz w:val="24"/>
          <w:szCs w:val="24"/>
          <w:lang w:val="en-US"/>
        </w:rPr>
        <w:t>Figure 1.</w:t>
      </w:r>
      <w:r w:rsidRPr="009A31AA">
        <w:rPr>
          <w:rFonts w:ascii="Arial" w:hAnsi="Arial" w:cs="Arial"/>
          <w:sz w:val="24"/>
          <w:szCs w:val="24"/>
          <w:lang w:val="en-US"/>
        </w:rPr>
        <w:t xml:space="preserve"> Boxplots of the Wexner and the ICIQ-SF scores for fecal and urinary incontinence, respectively, at the different time-points during the maternity pathway. </w:t>
      </w:r>
      <w:r w:rsidR="00C562A6" w:rsidRPr="009A31AA">
        <w:rPr>
          <w:rFonts w:ascii="Arial" w:hAnsi="Arial" w:cs="Arial"/>
          <w:sz w:val="24"/>
          <w:szCs w:val="24"/>
          <w:lang w:val="en-US"/>
        </w:rPr>
        <w:t>We also show d</w:t>
      </w:r>
      <w:r w:rsidRPr="009A31AA">
        <w:rPr>
          <w:rFonts w:ascii="Arial" w:hAnsi="Arial" w:cs="Arial"/>
          <w:sz w:val="24"/>
          <w:szCs w:val="24"/>
          <w:lang w:val="en-US"/>
        </w:rPr>
        <w:t xml:space="preserve">etails about the prevalence of urinary and fecal incontinence and the corresponding mean scores. </w:t>
      </w:r>
      <w:bookmarkEnd w:id="3"/>
    </w:p>
    <w:p w14:paraId="39D03A34" w14:textId="77777777" w:rsidR="00A672E3" w:rsidRPr="009A31AA" w:rsidRDefault="00A672E3" w:rsidP="00A672E3">
      <w:pPr>
        <w:jc w:val="both"/>
        <w:rPr>
          <w:lang w:val="en-US"/>
        </w:rPr>
      </w:pPr>
    </w:p>
    <w:p w14:paraId="708364C2" w14:textId="0FE9FC5C" w:rsidR="00A672E3" w:rsidRPr="009A31AA" w:rsidRDefault="00A672E3" w:rsidP="00A672E3">
      <w:pPr>
        <w:jc w:val="both"/>
        <w:rPr>
          <w:b/>
          <w:bCs/>
          <w:lang w:val="en-US"/>
        </w:rPr>
      </w:pPr>
      <w:r w:rsidRPr="009A31AA">
        <w:rPr>
          <w:b/>
          <w:bCs/>
          <w:lang w:val="en-US"/>
        </w:rPr>
        <w:br w:type="page"/>
      </w:r>
      <w:r w:rsidRPr="009A31AA">
        <w:rPr>
          <w:rFonts w:ascii="Arial" w:hAnsi="Arial" w:cs="Arial"/>
          <w:sz w:val="18"/>
          <w:szCs w:val="18"/>
          <w:lang w:val="en-GB"/>
        </w:rPr>
        <w:fldChar w:fldCharType="begin"/>
      </w:r>
      <w:r w:rsidRPr="009A31AA">
        <w:rPr>
          <w:rFonts w:ascii="Arial" w:hAnsi="Arial" w:cs="Arial"/>
          <w:sz w:val="18"/>
          <w:szCs w:val="18"/>
          <w:lang w:val="en-GB"/>
        </w:rPr>
        <w:instrText xml:space="preserve"> LINK Excel.Sheet.12 "C:\\Users\\user\\Desktop\\Materno-infantile\\PROMs gravidanza\\Panel model.xlsx" UI!R20C2:R34C9 \a \f 4 \h  \* MERGEFORMAT </w:instrText>
      </w:r>
      <w:r w:rsidRPr="009A31AA">
        <w:rPr>
          <w:rFonts w:ascii="Arial" w:hAnsi="Arial" w:cs="Arial"/>
          <w:sz w:val="18"/>
          <w:szCs w:val="18"/>
          <w:lang w:val="en-GB"/>
        </w:rPr>
        <w:fldChar w:fldCharType="separate"/>
      </w:r>
    </w:p>
    <w:tbl>
      <w:tblPr>
        <w:tblW w:w="9936" w:type="dxa"/>
        <w:tblCellMar>
          <w:left w:w="70" w:type="dxa"/>
          <w:right w:w="70" w:type="dxa"/>
        </w:tblCellMar>
        <w:tblLook w:val="04A0" w:firstRow="1" w:lastRow="0" w:firstColumn="1" w:lastColumn="0" w:noHBand="0" w:noVBand="1"/>
      </w:tblPr>
      <w:tblGrid>
        <w:gridCol w:w="3155"/>
        <w:gridCol w:w="603"/>
        <w:gridCol w:w="1450"/>
        <w:gridCol w:w="785"/>
        <w:gridCol w:w="508"/>
        <w:gridCol w:w="1071"/>
        <w:gridCol w:w="1599"/>
        <w:gridCol w:w="787"/>
      </w:tblGrid>
      <w:tr w:rsidR="00A672E3" w:rsidRPr="009A31AA" w14:paraId="28E5B7E4" w14:textId="77777777" w:rsidTr="00A4224A">
        <w:trPr>
          <w:trHeight w:val="295"/>
        </w:trPr>
        <w:tc>
          <w:tcPr>
            <w:tcW w:w="9936" w:type="dxa"/>
            <w:gridSpan w:val="8"/>
            <w:tcBorders>
              <w:top w:val="nil"/>
              <w:left w:val="nil"/>
              <w:bottom w:val="single" w:sz="12" w:space="0" w:color="auto"/>
              <w:right w:val="nil"/>
            </w:tcBorders>
            <w:shd w:val="clear" w:color="auto" w:fill="auto"/>
            <w:noWrap/>
            <w:vAlign w:val="bottom"/>
            <w:hideMark/>
          </w:tcPr>
          <w:p w14:paraId="7BBD5152" w14:textId="77777777" w:rsidR="00A672E3" w:rsidRPr="009A31AA" w:rsidRDefault="00A672E3" w:rsidP="009D6268">
            <w:pPr>
              <w:spacing w:after="0" w:line="240" w:lineRule="auto"/>
              <w:jc w:val="both"/>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lastRenderedPageBreak/>
              <w:t>Table 2A. Risk factors for prevalence and severity of UI adjusted just for sociodemographic features</w:t>
            </w:r>
          </w:p>
        </w:tc>
      </w:tr>
      <w:tr w:rsidR="00A672E3" w:rsidRPr="009A31AA" w14:paraId="3678E066" w14:textId="77777777" w:rsidTr="00A4224A">
        <w:trPr>
          <w:trHeight w:val="295"/>
        </w:trPr>
        <w:tc>
          <w:tcPr>
            <w:tcW w:w="3155" w:type="dxa"/>
            <w:tcBorders>
              <w:top w:val="nil"/>
              <w:left w:val="nil"/>
              <w:bottom w:val="nil"/>
              <w:right w:val="nil"/>
            </w:tcBorders>
            <w:shd w:val="clear" w:color="auto" w:fill="auto"/>
            <w:noWrap/>
            <w:vAlign w:val="bottom"/>
            <w:hideMark/>
          </w:tcPr>
          <w:p w14:paraId="0FCC7E79" w14:textId="77777777" w:rsidR="00A672E3" w:rsidRPr="009A31AA" w:rsidRDefault="00A672E3" w:rsidP="009D6268">
            <w:pPr>
              <w:spacing w:after="0" w:line="240" w:lineRule="auto"/>
              <w:jc w:val="both"/>
              <w:rPr>
                <w:rFonts w:ascii="Arial" w:eastAsia="Times New Roman" w:hAnsi="Arial" w:cs="Arial"/>
                <w:b/>
                <w:bCs/>
                <w:color w:val="000000"/>
                <w:sz w:val="18"/>
                <w:szCs w:val="18"/>
                <w:lang w:val="en-US" w:eastAsia="it-IT"/>
              </w:rPr>
            </w:pPr>
          </w:p>
        </w:tc>
        <w:tc>
          <w:tcPr>
            <w:tcW w:w="2838" w:type="dxa"/>
            <w:gridSpan w:val="3"/>
            <w:tcBorders>
              <w:top w:val="nil"/>
              <w:left w:val="nil"/>
              <w:bottom w:val="nil"/>
              <w:right w:val="nil"/>
            </w:tcBorders>
            <w:shd w:val="clear" w:color="auto" w:fill="auto"/>
            <w:noWrap/>
            <w:vAlign w:val="bottom"/>
            <w:hideMark/>
          </w:tcPr>
          <w:p w14:paraId="331C96DD" w14:textId="77777777" w:rsidR="00A672E3" w:rsidRPr="009A31AA" w:rsidRDefault="00A672E3" w:rsidP="009D6268">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Prevalence</w:t>
            </w:r>
          </w:p>
        </w:tc>
        <w:tc>
          <w:tcPr>
            <w:tcW w:w="508" w:type="dxa"/>
            <w:tcBorders>
              <w:top w:val="nil"/>
              <w:left w:val="nil"/>
              <w:bottom w:val="nil"/>
              <w:right w:val="nil"/>
            </w:tcBorders>
            <w:shd w:val="clear" w:color="auto" w:fill="auto"/>
            <w:noWrap/>
            <w:vAlign w:val="bottom"/>
            <w:hideMark/>
          </w:tcPr>
          <w:p w14:paraId="6AD46AE2" w14:textId="77777777" w:rsidR="00A672E3" w:rsidRPr="009A31AA" w:rsidRDefault="00A672E3" w:rsidP="009D6268">
            <w:pPr>
              <w:spacing w:after="0" w:line="240" w:lineRule="auto"/>
              <w:jc w:val="center"/>
              <w:rPr>
                <w:rFonts w:ascii="Arial" w:eastAsia="Times New Roman" w:hAnsi="Arial" w:cs="Arial"/>
                <w:b/>
                <w:bCs/>
                <w:color w:val="000000"/>
                <w:sz w:val="18"/>
                <w:szCs w:val="18"/>
                <w:lang w:val="en-US" w:eastAsia="it-IT"/>
              </w:rPr>
            </w:pPr>
          </w:p>
        </w:tc>
        <w:tc>
          <w:tcPr>
            <w:tcW w:w="3435" w:type="dxa"/>
            <w:gridSpan w:val="3"/>
            <w:tcBorders>
              <w:top w:val="nil"/>
              <w:left w:val="nil"/>
              <w:bottom w:val="nil"/>
              <w:right w:val="nil"/>
            </w:tcBorders>
            <w:shd w:val="clear" w:color="auto" w:fill="auto"/>
            <w:noWrap/>
            <w:vAlign w:val="bottom"/>
            <w:hideMark/>
          </w:tcPr>
          <w:p w14:paraId="72154EB1" w14:textId="77777777" w:rsidR="00A672E3" w:rsidRPr="009A31AA" w:rsidRDefault="00A672E3" w:rsidP="009D6268">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Symptom severity</w:t>
            </w:r>
          </w:p>
        </w:tc>
      </w:tr>
      <w:tr w:rsidR="00A672E3" w:rsidRPr="009A31AA" w14:paraId="01A85664" w14:textId="77777777" w:rsidTr="00A4224A">
        <w:trPr>
          <w:trHeight w:val="295"/>
        </w:trPr>
        <w:tc>
          <w:tcPr>
            <w:tcW w:w="3155" w:type="dxa"/>
            <w:tcBorders>
              <w:top w:val="nil"/>
              <w:left w:val="nil"/>
              <w:bottom w:val="single" w:sz="12" w:space="0" w:color="auto"/>
              <w:right w:val="nil"/>
            </w:tcBorders>
            <w:shd w:val="clear" w:color="auto" w:fill="auto"/>
            <w:noWrap/>
            <w:vAlign w:val="bottom"/>
            <w:hideMark/>
          </w:tcPr>
          <w:p w14:paraId="56458BE2" w14:textId="77777777" w:rsidR="00A672E3" w:rsidRPr="009A31AA" w:rsidRDefault="00A672E3" w:rsidP="009D6268">
            <w:pPr>
              <w:spacing w:after="0" w:line="240" w:lineRule="auto"/>
              <w:jc w:val="both"/>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 </w:t>
            </w:r>
          </w:p>
        </w:tc>
        <w:tc>
          <w:tcPr>
            <w:tcW w:w="603" w:type="dxa"/>
            <w:tcBorders>
              <w:top w:val="nil"/>
              <w:left w:val="nil"/>
              <w:bottom w:val="single" w:sz="12" w:space="0" w:color="auto"/>
              <w:right w:val="nil"/>
            </w:tcBorders>
            <w:shd w:val="clear" w:color="auto" w:fill="auto"/>
            <w:noWrap/>
            <w:vAlign w:val="bottom"/>
            <w:hideMark/>
          </w:tcPr>
          <w:p w14:paraId="45144D58" w14:textId="77777777" w:rsidR="00A672E3" w:rsidRPr="009A31AA" w:rsidRDefault="00A672E3" w:rsidP="009D6268">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OR</w:t>
            </w:r>
          </w:p>
        </w:tc>
        <w:tc>
          <w:tcPr>
            <w:tcW w:w="1450" w:type="dxa"/>
            <w:tcBorders>
              <w:top w:val="nil"/>
              <w:left w:val="nil"/>
              <w:bottom w:val="single" w:sz="12" w:space="0" w:color="auto"/>
              <w:right w:val="nil"/>
            </w:tcBorders>
            <w:shd w:val="clear" w:color="auto" w:fill="auto"/>
            <w:noWrap/>
            <w:vAlign w:val="bottom"/>
            <w:hideMark/>
          </w:tcPr>
          <w:p w14:paraId="36E8068E" w14:textId="77777777" w:rsidR="00A672E3" w:rsidRPr="009A31AA" w:rsidRDefault="00A672E3" w:rsidP="009D6268">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95% CI</w:t>
            </w:r>
          </w:p>
        </w:tc>
        <w:tc>
          <w:tcPr>
            <w:tcW w:w="784" w:type="dxa"/>
            <w:tcBorders>
              <w:top w:val="nil"/>
              <w:left w:val="nil"/>
              <w:bottom w:val="single" w:sz="12" w:space="0" w:color="auto"/>
              <w:right w:val="nil"/>
            </w:tcBorders>
            <w:shd w:val="clear" w:color="auto" w:fill="auto"/>
            <w:noWrap/>
            <w:vAlign w:val="bottom"/>
            <w:hideMark/>
          </w:tcPr>
          <w:p w14:paraId="7E504A67" w14:textId="77777777" w:rsidR="00A672E3" w:rsidRPr="009A31AA" w:rsidRDefault="00A672E3" w:rsidP="009D6268">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p-value</w:t>
            </w:r>
          </w:p>
        </w:tc>
        <w:tc>
          <w:tcPr>
            <w:tcW w:w="508" w:type="dxa"/>
            <w:tcBorders>
              <w:top w:val="nil"/>
              <w:left w:val="nil"/>
              <w:bottom w:val="single" w:sz="12" w:space="0" w:color="auto"/>
              <w:right w:val="nil"/>
            </w:tcBorders>
            <w:shd w:val="clear" w:color="auto" w:fill="auto"/>
            <w:noWrap/>
            <w:vAlign w:val="bottom"/>
            <w:hideMark/>
          </w:tcPr>
          <w:p w14:paraId="694342EF"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1048" w:type="dxa"/>
            <w:tcBorders>
              <w:top w:val="nil"/>
              <w:left w:val="nil"/>
              <w:bottom w:val="single" w:sz="12" w:space="0" w:color="auto"/>
              <w:right w:val="nil"/>
            </w:tcBorders>
            <w:shd w:val="clear" w:color="auto" w:fill="auto"/>
            <w:noWrap/>
            <w:vAlign w:val="bottom"/>
            <w:hideMark/>
          </w:tcPr>
          <w:p w14:paraId="546BABDB" w14:textId="77777777" w:rsidR="00A672E3" w:rsidRPr="009A31AA" w:rsidRDefault="00A672E3" w:rsidP="009D6268">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Coefficient</w:t>
            </w:r>
          </w:p>
        </w:tc>
        <w:tc>
          <w:tcPr>
            <w:tcW w:w="1599" w:type="dxa"/>
            <w:tcBorders>
              <w:top w:val="nil"/>
              <w:left w:val="nil"/>
              <w:bottom w:val="single" w:sz="12" w:space="0" w:color="auto"/>
              <w:right w:val="nil"/>
            </w:tcBorders>
            <w:shd w:val="clear" w:color="auto" w:fill="auto"/>
            <w:noWrap/>
            <w:vAlign w:val="bottom"/>
            <w:hideMark/>
          </w:tcPr>
          <w:p w14:paraId="41ACD304" w14:textId="77777777" w:rsidR="00A672E3" w:rsidRPr="009A31AA" w:rsidRDefault="00A672E3" w:rsidP="009D6268">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95% CI</w:t>
            </w:r>
          </w:p>
        </w:tc>
        <w:tc>
          <w:tcPr>
            <w:tcW w:w="787" w:type="dxa"/>
            <w:tcBorders>
              <w:top w:val="nil"/>
              <w:left w:val="nil"/>
              <w:bottom w:val="single" w:sz="12" w:space="0" w:color="auto"/>
              <w:right w:val="nil"/>
            </w:tcBorders>
            <w:shd w:val="clear" w:color="auto" w:fill="auto"/>
            <w:noWrap/>
            <w:vAlign w:val="bottom"/>
            <w:hideMark/>
          </w:tcPr>
          <w:p w14:paraId="1E280DDB" w14:textId="77777777" w:rsidR="00A672E3" w:rsidRPr="009A31AA" w:rsidRDefault="00A672E3" w:rsidP="009D6268">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p-value</w:t>
            </w:r>
          </w:p>
        </w:tc>
      </w:tr>
      <w:tr w:rsidR="00A672E3" w:rsidRPr="009A31AA" w14:paraId="67F8BA85" w14:textId="77777777" w:rsidTr="00A4224A">
        <w:trPr>
          <w:trHeight w:val="295"/>
        </w:trPr>
        <w:tc>
          <w:tcPr>
            <w:tcW w:w="3155" w:type="dxa"/>
            <w:tcBorders>
              <w:top w:val="nil"/>
              <w:left w:val="nil"/>
              <w:bottom w:val="nil"/>
              <w:right w:val="nil"/>
            </w:tcBorders>
            <w:shd w:val="clear" w:color="auto" w:fill="auto"/>
            <w:noWrap/>
            <w:vAlign w:val="bottom"/>
            <w:hideMark/>
          </w:tcPr>
          <w:p w14:paraId="3206E6E9" w14:textId="77777777" w:rsidR="00A672E3" w:rsidRPr="009A31AA" w:rsidRDefault="00A672E3" w:rsidP="009D6268">
            <w:pPr>
              <w:spacing w:after="0" w:line="240" w:lineRule="auto"/>
              <w:jc w:val="both"/>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Third trimester vs T0g</w:t>
            </w:r>
          </w:p>
        </w:tc>
        <w:tc>
          <w:tcPr>
            <w:tcW w:w="603" w:type="dxa"/>
            <w:tcBorders>
              <w:top w:val="nil"/>
              <w:left w:val="nil"/>
              <w:bottom w:val="nil"/>
              <w:right w:val="nil"/>
            </w:tcBorders>
            <w:shd w:val="clear" w:color="auto" w:fill="auto"/>
            <w:noWrap/>
            <w:vAlign w:val="bottom"/>
            <w:hideMark/>
          </w:tcPr>
          <w:p w14:paraId="4DD55568"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6.340</w:t>
            </w:r>
          </w:p>
        </w:tc>
        <w:tc>
          <w:tcPr>
            <w:tcW w:w="1450" w:type="dxa"/>
            <w:tcBorders>
              <w:top w:val="nil"/>
              <w:left w:val="nil"/>
              <w:bottom w:val="nil"/>
              <w:right w:val="nil"/>
            </w:tcBorders>
            <w:shd w:val="clear" w:color="auto" w:fill="auto"/>
            <w:noWrap/>
            <w:vAlign w:val="bottom"/>
            <w:hideMark/>
          </w:tcPr>
          <w:p w14:paraId="0C3A572E"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5.558 to 7.233</w:t>
            </w:r>
          </w:p>
        </w:tc>
        <w:tc>
          <w:tcPr>
            <w:tcW w:w="784" w:type="dxa"/>
            <w:tcBorders>
              <w:top w:val="nil"/>
              <w:left w:val="nil"/>
              <w:bottom w:val="nil"/>
              <w:right w:val="nil"/>
            </w:tcBorders>
            <w:shd w:val="clear" w:color="auto" w:fill="auto"/>
            <w:noWrap/>
            <w:vAlign w:val="bottom"/>
            <w:hideMark/>
          </w:tcPr>
          <w:p w14:paraId="352F3A28" w14:textId="4C1B8564" w:rsidR="00A672E3" w:rsidRPr="009A31AA" w:rsidRDefault="007F52DB" w:rsidP="009D6268">
            <w:pPr>
              <w:spacing w:after="0" w:line="240" w:lineRule="auto"/>
              <w:jc w:val="center"/>
              <w:rPr>
                <w:rFonts w:ascii="Arial" w:eastAsia="Times New Roman" w:hAnsi="Arial" w:cs="Arial"/>
                <w:b/>
                <w:bCs/>
                <w:color w:val="000000"/>
                <w:sz w:val="18"/>
                <w:szCs w:val="18"/>
                <w:lang w:val="en-US" w:eastAsia="it-IT"/>
              </w:rPr>
            </w:pPr>
            <w:r w:rsidRPr="009A31AA">
              <w:rPr>
                <w:rFonts w:ascii="Arial" w:hAnsi="Arial" w:cs="Arial"/>
                <w:b/>
                <w:bCs/>
                <w:color w:val="000000"/>
                <w:sz w:val="18"/>
                <w:szCs w:val="18"/>
                <w:lang w:val="en-US"/>
              </w:rPr>
              <w:t>&lt;0.001</w:t>
            </w:r>
          </w:p>
        </w:tc>
        <w:tc>
          <w:tcPr>
            <w:tcW w:w="508" w:type="dxa"/>
            <w:tcBorders>
              <w:top w:val="nil"/>
              <w:left w:val="nil"/>
              <w:bottom w:val="nil"/>
              <w:right w:val="nil"/>
            </w:tcBorders>
            <w:shd w:val="clear" w:color="auto" w:fill="auto"/>
            <w:noWrap/>
            <w:vAlign w:val="bottom"/>
            <w:hideMark/>
          </w:tcPr>
          <w:p w14:paraId="6FD6DE14"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1048" w:type="dxa"/>
            <w:tcBorders>
              <w:top w:val="nil"/>
              <w:left w:val="nil"/>
              <w:bottom w:val="nil"/>
              <w:right w:val="nil"/>
            </w:tcBorders>
            <w:shd w:val="clear" w:color="auto" w:fill="auto"/>
            <w:noWrap/>
            <w:vAlign w:val="bottom"/>
            <w:hideMark/>
          </w:tcPr>
          <w:p w14:paraId="2112A565"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1.652</w:t>
            </w:r>
          </w:p>
        </w:tc>
        <w:tc>
          <w:tcPr>
            <w:tcW w:w="1599" w:type="dxa"/>
            <w:tcBorders>
              <w:top w:val="nil"/>
              <w:left w:val="nil"/>
              <w:bottom w:val="nil"/>
              <w:right w:val="nil"/>
            </w:tcBorders>
            <w:shd w:val="clear" w:color="auto" w:fill="auto"/>
            <w:noWrap/>
            <w:vAlign w:val="bottom"/>
            <w:hideMark/>
          </w:tcPr>
          <w:p w14:paraId="635FDE8B"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1.54 to 1.763</w:t>
            </w:r>
          </w:p>
        </w:tc>
        <w:tc>
          <w:tcPr>
            <w:tcW w:w="787" w:type="dxa"/>
            <w:tcBorders>
              <w:top w:val="nil"/>
              <w:left w:val="nil"/>
              <w:bottom w:val="nil"/>
              <w:right w:val="nil"/>
            </w:tcBorders>
            <w:shd w:val="clear" w:color="auto" w:fill="auto"/>
            <w:noWrap/>
            <w:vAlign w:val="bottom"/>
            <w:hideMark/>
          </w:tcPr>
          <w:p w14:paraId="6FE965F1" w14:textId="6441C879" w:rsidR="00A672E3" w:rsidRPr="009A31AA" w:rsidRDefault="007F52DB" w:rsidP="009D6268">
            <w:pPr>
              <w:spacing w:after="0" w:line="240" w:lineRule="auto"/>
              <w:jc w:val="center"/>
              <w:rPr>
                <w:rFonts w:ascii="Arial" w:eastAsia="Times New Roman" w:hAnsi="Arial" w:cs="Arial"/>
                <w:b/>
                <w:bCs/>
                <w:color w:val="000000"/>
                <w:sz w:val="18"/>
                <w:szCs w:val="18"/>
                <w:lang w:val="en-US" w:eastAsia="it-IT"/>
              </w:rPr>
            </w:pPr>
            <w:r w:rsidRPr="009A31AA">
              <w:rPr>
                <w:rFonts w:ascii="Arial" w:hAnsi="Arial" w:cs="Arial"/>
                <w:b/>
                <w:bCs/>
                <w:color w:val="000000"/>
                <w:sz w:val="18"/>
                <w:szCs w:val="18"/>
                <w:lang w:val="en-US"/>
              </w:rPr>
              <w:t>&lt;0.001</w:t>
            </w:r>
          </w:p>
        </w:tc>
      </w:tr>
      <w:tr w:rsidR="00A672E3" w:rsidRPr="009A31AA" w14:paraId="63406E8D" w14:textId="77777777" w:rsidTr="00A4224A">
        <w:trPr>
          <w:trHeight w:val="285"/>
        </w:trPr>
        <w:tc>
          <w:tcPr>
            <w:tcW w:w="3155" w:type="dxa"/>
            <w:tcBorders>
              <w:top w:val="nil"/>
              <w:left w:val="nil"/>
              <w:bottom w:val="nil"/>
              <w:right w:val="nil"/>
            </w:tcBorders>
            <w:shd w:val="clear" w:color="auto" w:fill="auto"/>
            <w:noWrap/>
            <w:vAlign w:val="bottom"/>
            <w:hideMark/>
          </w:tcPr>
          <w:p w14:paraId="4C1876C7" w14:textId="77777777" w:rsidR="00A672E3" w:rsidRPr="009A31AA" w:rsidRDefault="00A672E3" w:rsidP="009D6268">
            <w:pPr>
              <w:spacing w:after="0" w:line="240" w:lineRule="auto"/>
              <w:jc w:val="both"/>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3 months postpartum vs T0g</w:t>
            </w:r>
          </w:p>
        </w:tc>
        <w:tc>
          <w:tcPr>
            <w:tcW w:w="603" w:type="dxa"/>
            <w:tcBorders>
              <w:top w:val="nil"/>
              <w:left w:val="nil"/>
              <w:bottom w:val="nil"/>
              <w:right w:val="nil"/>
            </w:tcBorders>
            <w:shd w:val="clear" w:color="auto" w:fill="auto"/>
            <w:noWrap/>
            <w:vAlign w:val="bottom"/>
            <w:hideMark/>
          </w:tcPr>
          <w:p w14:paraId="619190CD"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3.722</w:t>
            </w:r>
          </w:p>
        </w:tc>
        <w:tc>
          <w:tcPr>
            <w:tcW w:w="1450" w:type="dxa"/>
            <w:tcBorders>
              <w:top w:val="nil"/>
              <w:left w:val="nil"/>
              <w:bottom w:val="nil"/>
              <w:right w:val="nil"/>
            </w:tcBorders>
            <w:shd w:val="clear" w:color="auto" w:fill="auto"/>
            <w:noWrap/>
            <w:vAlign w:val="bottom"/>
            <w:hideMark/>
          </w:tcPr>
          <w:p w14:paraId="286CE084"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3.247 to 4.267</w:t>
            </w:r>
          </w:p>
        </w:tc>
        <w:tc>
          <w:tcPr>
            <w:tcW w:w="784" w:type="dxa"/>
            <w:tcBorders>
              <w:top w:val="nil"/>
              <w:left w:val="nil"/>
              <w:bottom w:val="nil"/>
              <w:right w:val="nil"/>
            </w:tcBorders>
            <w:shd w:val="clear" w:color="auto" w:fill="auto"/>
            <w:noWrap/>
            <w:vAlign w:val="bottom"/>
            <w:hideMark/>
          </w:tcPr>
          <w:p w14:paraId="73EDEBD6" w14:textId="0FDFB091" w:rsidR="00A672E3" w:rsidRPr="009A31AA" w:rsidRDefault="007F52DB" w:rsidP="009D6268">
            <w:pPr>
              <w:spacing w:after="0" w:line="240" w:lineRule="auto"/>
              <w:jc w:val="center"/>
              <w:rPr>
                <w:rFonts w:ascii="Arial" w:eastAsia="Times New Roman" w:hAnsi="Arial" w:cs="Arial"/>
                <w:b/>
                <w:bCs/>
                <w:color w:val="000000"/>
                <w:sz w:val="18"/>
                <w:szCs w:val="18"/>
                <w:lang w:val="en-US" w:eastAsia="it-IT"/>
              </w:rPr>
            </w:pPr>
            <w:r w:rsidRPr="009A31AA">
              <w:rPr>
                <w:rFonts w:ascii="Arial" w:hAnsi="Arial" w:cs="Arial"/>
                <w:b/>
                <w:bCs/>
                <w:color w:val="000000"/>
                <w:sz w:val="18"/>
                <w:szCs w:val="18"/>
                <w:lang w:val="en-US"/>
              </w:rPr>
              <w:t>&lt;0.001</w:t>
            </w:r>
          </w:p>
        </w:tc>
        <w:tc>
          <w:tcPr>
            <w:tcW w:w="508" w:type="dxa"/>
            <w:tcBorders>
              <w:top w:val="nil"/>
              <w:left w:val="nil"/>
              <w:bottom w:val="nil"/>
              <w:right w:val="nil"/>
            </w:tcBorders>
            <w:shd w:val="clear" w:color="auto" w:fill="auto"/>
            <w:noWrap/>
            <w:vAlign w:val="bottom"/>
            <w:hideMark/>
          </w:tcPr>
          <w:p w14:paraId="097D6050"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1048" w:type="dxa"/>
            <w:tcBorders>
              <w:top w:val="nil"/>
              <w:left w:val="nil"/>
              <w:bottom w:val="nil"/>
              <w:right w:val="nil"/>
            </w:tcBorders>
            <w:shd w:val="clear" w:color="auto" w:fill="auto"/>
            <w:noWrap/>
            <w:vAlign w:val="bottom"/>
            <w:hideMark/>
          </w:tcPr>
          <w:p w14:paraId="29E4A25F"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0.981</w:t>
            </w:r>
          </w:p>
        </w:tc>
        <w:tc>
          <w:tcPr>
            <w:tcW w:w="1599" w:type="dxa"/>
            <w:tcBorders>
              <w:top w:val="nil"/>
              <w:left w:val="nil"/>
              <w:bottom w:val="nil"/>
              <w:right w:val="nil"/>
            </w:tcBorders>
            <w:shd w:val="clear" w:color="auto" w:fill="auto"/>
            <w:noWrap/>
            <w:vAlign w:val="bottom"/>
            <w:hideMark/>
          </w:tcPr>
          <w:p w14:paraId="4335F106"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0.87 to 1.093</w:t>
            </w:r>
          </w:p>
        </w:tc>
        <w:tc>
          <w:tcPr>
            <w:tcW w:w="787" w:type="dxa"/>
            <w:tcBorders>
              <w:top w:val="nil"/>
              <w:left w:val="nil"/>
              <w:bottom w:val="nil"/>
              <w:right w:val="nil"/>
            </w:tcBorders>
            <w:shd w:val="clear" w:color="auto" w:fill="auto"/>
            <w:noWrap/>
            <w:vAlign w:val="bottom"/>
            <w:hideMark/>
          </w:tcPr>
          <w:p w14:paraId="076C5D35" w14:textId="015C8E9B" w:rsidR="00A672E3" w:rsidRPr="009A31AA" w:rsidRDefault="007F52DB" w:rsidP="009D6268">
            <w:pPr>
              <w:spacing w:after="0" w:line="240" w:lineRule="auto"/>
              <w:jc w:val="center"/>
              <w:rPr>
                <w:rFonts w:ascii="Arial" w:eastAsia="Times New Roman" w:hAnsi="Arial" w:cs="Arial"/>
                <w:b/>
                <w:bCs/>
                <w:color w:val="000000"/>
                <w:sz w:val="18"/>
                <w:szCs w:val="18"/>
                <w:lang w:val="en-US" w:eastAsia="it-IT"/>
              </w:rPr>
            </w:pPr>
            <w:r w:rsidRPr="009A31AA">
              <w:rPr>
                <w:rFonts w:ascii="Arial" w:hAnsi="Arial" w:cs="Arial"/>
                <w:b/>
                <w:bCs/>
                <w:color w:val="000000"/>
                <w:sz w:val="18"/>
                <w:szCs w:val="18"/>
                <w:lang w:val="en-US"/>
              </w:rPr>
              <w:t>&lt;0.001</w:t>
            </w:r>
          </w:p>
        </w:tc>
      </w:tr>
      <w:tr w:rsidR="00A672E3" w:rsidRPr="009A31AA" w14:paraId="2703B928" w14:textId="77777777" w:rsidTr="00A4224A">
        <w:trPr>
          <w:trHeight w:val="285"/>
        </w:trPr>
        <w:tc>
          <w:tcPr>
            <w:tcW w:w="3155" w:type="dxa"/>
            <w:tcBorders>
              <w:top w:val="nil"/>
              <w:left w:val="nil"/>
              <w:bottom w:val="nil"/>
              <w:right w:val="nil"/>
            </w:tcBorders>
            <w:shd w:val="clear" w:color="auto" w:fill="auto"/>
            <w:noWrap/>
            <w:vAlign w:val="bottom"/>
            <w:hideMark/>
          </w:tcPr>
          <w:p w14:paraId="39DE0F2F" w14:textId="77777777" w:rsidR="00A672E3" w:rsidRPr="009A31AA" w:rsidRDefault="00A672E3" w:rsidP="009D6268">
            <w:pPr>
              <w:spacing w:after="0" w:line="240" w:lineRule="auto"/>
              <w:jc w:val="both"/>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6 months postpartum vs T0g</w:t>
            </w:r>
          </w:p>
        </w:tc>
        <w:tc>
          <w:tcPr>
            <w:tcW w:w="603" w:type="dxa"/>
            <w:tcBorders>
              <w:top w:val="nil"/>
              <w:left w:val="nil"/>
              <w:bottom w:val="nil"/>
              <w:right w:val="nil"/>
            </w:tcBorders>
            <w:shd w:val="clear" w:color="auto" w:fill="auto"/>
            <w:noWrap/>
            <w:vAlign w:val="bottom"/>
            <w:hideMark/>
          </w:tcPr>
          <w:p w14:paraId="16F95080"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2.838</w:t>
            </w:r>
          </w:p>
        </w:tc>
        <w:tc>
          <w:tcPr>
            <w:tcW w:w="1450" w:type="dxa"/>
            <w:tcBorders>
              <w:top w:val="nil"/>
              <w:left w:val="nil"/>
              <w:bottom w:val="nil"/>
              <w:right w:val="nil"/>
            </w:tcBorders>
            <w:shd w:val="clear" w:color="auto" w:fill="auto"/>
            <w:noWrap/>
            <w:vAlign w:val="bottom"/>
            <w:hideMark/>
          </w:tcPr>
          <w:p w14:paraId="7591EA7B"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2.467 to 3.265</w:t>
            </w:r>
          </w:p>
        </w:tc>
        <w:tc>
          <w:tcPr>
            <w:tcW w:w="784" w:type="dxa"/>
            <w:tcBorders>
              <w:top w:val="nil"/>
              <w:left w:val="nil"/>
              <w:bottom w:val="nil"/>
              <w:right w:val="nil"/>
            </w:tcBorders>
            <w:shd w:val="clear" w:color="auto" w:fill="auto"/>
            <w:noWrap/>
            <w:vAlign w:val="bottom"/>
            <w:hideMark/>
          </w:tcPr>
          <w:p w14:paraId="79DD626C" w14:textId="27180E7A" w:rsidR="00A672E3" w:rsidRPr="009A31AA" w:rsidRDefault="007F52DB" w:rsidP="009D6268">
            <w:pPr>
              <w:spacing w:after="0" w:line="240" w:lineRule="auto"/>
              <w:jc w:val="center"/>
              <w:rPr>
                <w:rFonts w:ascii="Arial" w:eastAsia="Times New Roman" w:hAnsi="Arial" w:cs="Arial"/>
                <w:b/>
                <w:bCs/>
                <w:color w:val="000000"/>
                <w:sz w:val="18"/>
                <w:szCs w:val="18"/>
                <w:lang w:val="en-US" w:eastAsia="it-IT"/>
              </w:rPr>
            </w:pPr>
            <w:r w:rsidRPr="009A31AA">
              <w:rPr>
                <w:rFonts w:ascii="Arial" w:hAnsi="Arial" w:cs="Arial"/>
                <w:b/>
                <w:bCs/>
                <w:color w:val="000000"/>
                <w:sz w:val="18"/>
                <w:szCs w:val="18"/>
                <w:lang w:val="en-US"/>
              </w:rPr>
              <w:t>&lt;0.001</w:t>
            </w:r>
          </w:p>
        </w:tc>
        <w:tc>
          <w:tcPr>
            <w:tcW w:w="508" w:type="dxa"/>
            <w:tcBorders>
              <w:top w:val="nil"/>
              <w:left w:val="nil"/>
              <w:bottom w:val="nil"/>
              <w:right w:val="nil"/>
            </w:tcBorders>
            <w:shd w:val="clear" w:color="auto" w:fill="auto"/>
            <w:noWrap/>
            <w:vAlign w:val="bottom"/>
            <w:hideMark/>
          </w:tcPr>
          <w:p w14:paraId="3D15BF3F"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1048" w:type="dxa"/>
            <w:tcBorders>
              <w:top w:val="nil"/>
              <w:left w:val="nil"/>
              <w:bottom w:val="nil"/>
              <w:right w:val="nil"/>
            </w:tcBorders>
            <w:shd w:val="clear" w:color="auto" w:fill="auto"/>
            <w:noWrap/>
            <w:vAlign w:val="bottom"/>
            <w:hideMark/>
          </w:tcPr>
          <w:p w14:paraId="0656B107"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0.684</w:t>
            </w:r>
          </w:p>
        </w:tc>
        <w:tc>
          <w:tcPr>
            <w:tcW w:w="1599" w:type="dxa"/>
            <w:tcBorders>
              <w:top w:val="nil"/>
              <w:left w:val="nil"/>
              <w:bottom w:val="nil"/>
              <w:right w:val="nil"/>
            </w:tcBorders>
            <w:shd w:val="clear" w:color="auto" w:fill="auto"/>
            <w:noWrap/>
            <w:vAlign w:val="bottom"/>
            <w:hideMark/>
          </w:tcPr>
          <w:p w14:paraId="46D2048D"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0.573 to 0.795</w:t>
            </w:r>
          </w:p>
        </w:tc>
        <w:tc>
          <w:tcPr>
            <w:tcW w:w="787" w:type="dxa"/>
            <w:tcBorders>
              <w:top w:val="nil"/>
              <w:left w:val="nil"/>
              <w:bottom w:val="nil"/>
              <w:right w:val="nil"/>
            </w:tcBorders>
            <w:shd w:val="clear" w:color="auto" w:fill="auto"/>
            <w:noWrap/>
            <w:vAlign w:val="bottom"/>
            <w:hideMark/>
          </w:tcPr>
          <w:p w14:paraId="0205791B" w14:textId="76DBBA47" w:rsidR="00A672E3" w:rsidRPr="009A31AA" w:rsidRDefault="007F52DB" w:rsidP="009D6268">
            <w:pPr>
              <w:spacing w:after="0" w:line="240" w:lineRule="auto"/>
              <w:jc w:val="center"/>
              <w:rPr>
                <w:rFonts w:ascii="Arial" w:eastAsia="Times New Roman" w:hAnsi="Arial" w:cs="Arial"/>
                <w:b/>
                <w:bCs/>
                <w:color w:val="000000"/>
                <w:sz w:val="18"/>
                <w:szCs w:val="18"/>
                <w:lang w:val="en-US" w:eastAsia="it-IT"/>
              </w:rPr>
            </w:pPr>
            <w:r w:rsidRPr="009A31AA">
              <w:rPr>
                <w:rFonts w:ascii="Arial" w:hAnsi="Arial" w:cs="Arial"/>
                <w:b/>
                <w:bCs/>
                <w:color w:val="000000"/>
                <w:sz w:val="18"/>
                <w:szCs w:val="18"/>
                <w:lang w:val="en-US"/>
              </w:rPr>
              <w:t>&lt;0.001</w:t>
            </w:r>
          </w:p>
        </w:tc>
      </w:tr>
      <w:tr w:rsidR="00A672E3" w:rsidRPr="009A31AA" w14:paraId="4A0F9F05" w14:textId="77777777" w:rsidTr="00A4224A">
        <w:trPr>
          <w:trHeight w:val="285"/>
        </w:trPr>
        <w:tc>
          <w:tcPr>
            <w:tcW w:w="3155" w:type="dxa"/>
            <w:tcBorders>
              <w:top w:val="nil"/>
              <w:left w:val="nil"/>
              <w:bottom w:val="nil"/>
              <w:right w:val="nil"/>
            </w:tcBorders>
            <w:shd w:val="clear" w:color="auto" w:fill="auto"/>
            <w:noWrap/>
            <w:vAlign w:val="bottom"/>
            <w:hideMark/>
          </w:tcPr>
          <w:p w14:paraId="54E2FDC9" w14:textId="77777777" w:rsidR="00A672E3" w:rsidRPr="009A31AA" w:rsidRDefault="00A672E3" w:rsidP="009D6268">
            <w:pPr>
              <w:spacing w:after="0" w:line="240" w:lineRule="auto"/>
              <w:jc w:val="both"/>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16-30 vs 30-39 years old</w:t>
            </w:r>
          </w:p>
        </w:tc>
        <w:tc>
          <w:tcPr>
            <w:tcW w:w="603" w:type="dxa"/>
            <w:tcBorders>
              <w:top w:val="nil"/>
              <w:left w:val="nil"/>
              <w:bottom w:val="nil"/>
              <w:right w:val="nil"/>
            </w:tcBorders>
            <w:shd w:val="clear" w:color="auto" w:fill="auto"/>
            <w:noWrap/>
            <w:vAlign w:val="bottom"/>
            <w:hideMark/>
          </w:tcPr>
          <w:p w14:paraId="232EF917"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0.822</w:t>
            </w:r>
          </w:p>
        </w:tc>
        <w:tc>
          <w:tcPr>
            <w:tcW w:w="1450" w:type="dxa"/>
            <w:tcBorders>
              <w:top w:val="nil"/>
              <w:left w:val="nil"/>
              <w:bottom w:val="nil"/>
              <w:right w:val="nil"/>
            </w:tcBorders>
            <w:shd w:val="clear" w:color="auto" w:fill="auto"/>
            <w:noWrap/>
            <w:vAlign w:val="bottom"/>
            <w:hideMark/>
          </w:tcPr>
          <w:p w14:paraId="5C169E80"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0.737 to 0.916</w:t>
            </w:r>
          </w:p>
        </w:tc>
        <w:tc>
          <w:tcPr>
            <w:tcW w:w="784" w:type="dxa"/>
            <w:tcBorders>
              <w:top w:val="nil"/>
              <w:left w:val="nil"/>
              <w:bottom w:val="nil"/>
              <w:right w:val="nil"/>
            </w:tcBorders>
            <w:shd w:val="clear" w:color="auto" w:fill="auto"/>
            <w:noWrap/>
            <w:vAlign w:val="bottom"/>
            <w:hideMark/>
          </w:tcPr>
          <w:p w14:paraId="6ACB88B6" w14:textId="41C777F1" w:rsidR="00A672E3" w:rsidRPr="009A31AA" w:rsidRDefault="007F52DB" w:rsidP="009D6268">
            <w:pPr>
              <w:spacing w:after="0" w:line="240" w:lineRule="auto"/>
              <w:jc w:val="center"/>
              <w:rPr>
                <w:rFonts w:ascii="Arial" w:eastAsia="Times New Roman" w:hAnsi="Arial" w:cs="Arial"/>
                <w:b/>
                <w:bCs/>
                <w:color w:val="000000"/>
                <w:sz w:val="18"/>
                <w:szCs w:val="18"/>
                <w:lang w:val="en-US" w:eastAsia="it-IT"/>
              </w:rPr>
            </w:pPr>
            <w:r w:rsidRPr="009A31AA">
              <w:rPr>
                <w:rFonts w:ascii="Arial" w:hAnsi="Arial" w:cs="Arial"/>
                <w:b/>
                <w:bCs/>
                <w:color w:val="000000"/>
                <w:sz w:val="18"/>
                <w:szCs w:val="18"/>
                <w:lang w:val="en-US"/>
              </w:rPr>
              <w:t>&lt;0.001</w:t>
            </w:r>
          </w:p>
        </w:tc>
        <w:tc>
          <w:tcPr>
            <w:tcW w:w="508" w:type="dxa"/>
            <w:tcBorders>
              <w:top w:val="nil"/>
              <w:left w:val="nil"/>
              <w:bottom w:val="nil"/>
              <w:right w:val="nil"/>
            </w:tcBorders>
            <w:shd w:val="clear" w:color="auto" w:fill="auto"/>
            <w:noWrap/>
            <w:vAlign w:val="bottom"/>
            <w:hideMark/>
          </w:tcPr>
          <w:p w14:paraId="1D48A3C2"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1048" w:type="dxa"/>
            <w:tcBorders>
              <w:top w:val="nil"/>
              <w:left w:val="nil"/>
              <w:bottom w:val="nil"/>
              <w:right w:val="nil"/>
            </w:tcBorders>
            <w:shd w:val="clear" w:color="auto" w:fill="auto"/>
            <w:noWrap/>
            <w:vAlign w:val="bottom"/>
            <w:hideMark/>
          </w:tcPr>
          <w:p w14:paraId="06BF03D9"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-0.148</w:t>
            </w:r>
          </w:p>
        </w:tc>
        <w:tc>
          <w:tcPr>
            <w:tcW w:w="1599" w:type="dxa"/>
            <w:tcBorders>
              <w:top w:val="nil"/>
              <w:left w:val="nil"/>
              <w:bottom w:val="nil"/>
              <w:right w:val="nil"/>
            </w:tcBorders>
            <w:shd w:val="clear" w:color="auto" w:fill="auto"/>
            <w:noWrap/>
            <w:vAlign w:val="bottom"/>
            <w:hideMark/>
          </w:tcPr>
          <w:p w14:paraId="6903626A"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-0.258 to -0.038</w:t>
            </w:r>
          </w:p>
        </w:tc>
        <w:tc>
          <w:tcPr>
            <w:tcW w:w="787" w:type="dxa"/>
            <w:tcBorders>
              <w:top w:val="nil"/>
              <w:left w:val="nil"/>
              <w:bottom w:val="nil"/>
              <w:right w:val="nil"/>
            </w:tcBorders>
            <w:shd w:val="clear" w:color="auto" w:fill="auto"/>
            <w:noWrap/>
            <w:vAlign w:val="bottom"/>
            <w:hideMark/>
          </w:tcPr>
          <w:p w14:paraId="41E35A65" w14:textId="77777777" w:rsidR="00A672E3" w:rsidRPr="009A31AA" w:rsidRDefault="00A672E3" w:rsidP="009D6268">
            <w:pPr>
              <w:spacing w:after="0" w:line="240" w:lineRule="auto"/>
              <w:jc w:val="center"/>
              <w:rPr>
                <w:rFonts w:ascii="Arial" w:eastAsia="Times New Roman" w:hAnsi="Arial" w:cs="Arial"/>
                <w:b/>
                <w:bCs/>
                <w:color w:val="000000"/>
                <w:sz w:val="18"/>
                <w:szCs w:val="18"/>
                <w:lang w:val="en-US" w:eastAsia="it-IT"/>
              </w:rPr>
            </w:pPr>
            <w:r w:rsidRPr="009A31AA">
              <w:rPr>
                <w:rFonts w:ascii="Arial" w:hAnsi="Arial" w:cs="Arial"/>
                <w:b/>
                <w:bCs/>
                <w:color w:val="000000"/>
                <w:sz w:val="18"/>
                <w:szCs w:val="18"/>
                <w:lang w:val="en-US"/>
              </w:rPr>
              <w:t>0.008</w:t>
            </w:r>
          </w:p>
        </w:tc>
      </w:tr>
      <w:tr w:rsidR="00A672E3" w:rsidRPr="009A31AA" w14:paraId="5684F6AC" w14:textId="77777777" w:rsidTr="00A4224A">
        <w:trPr>
          <w:trHeight w:val="285"/>
        </w:trPr>
        <w:tc>
          <w:tcPr>
            <w:tcW w:w="3155" w:type="dxa"/>
            <w:tcBorders>
              <w:top w:val="nil"/>
              <w:left w:val="nil"/>
              <w:bottom w:val="nil"/>
              <w:right w:val="nil"/>
            </w:tcBorders>
            <w:shd w:val="clear" w:color="auto" w:fill="auto"/>
            <w:noWrap/>
            <w:vAlign w:val="bottom"/>
            <w:hideMark/>
          </w:tcPr>
          <w:p w14:paraId="545463D9" w14:textId="77777777" w:rsidR="00A672E3" w:rsidRPr="009A31AA" w:rsidRDefault="00A672E3" w:rsidP="009D6268">
            <w:pPr>
              <w:spacing w:after="0" w:line="240" w:lineRule="auto"/>
              <w:jc w:val="both"/>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&gt;40 vs 30-39 years old</w:t>
            </w:r>
          </w:p>
        </w:tc>
        <w:tc>
          <w:tcPr>
            <w:tcW w:w="603" w:type="dxa"/>
            <w:tcBorders>
              <w:top w:val="nil"/>
              <w:left w:val="nil"/>
              <w:bottom w:val="nil"/>
              <w:right w:val="nil"/>
            </w:tcBorders>
            <w:shd w:val="clear" w:color="auto" w:fill="auto"/>
            <w:noWrap/>
            <w:vAlign w:val="bottom"/>
            <w:hideMark/>
          </w:tcPr>
          <w:p w14:paraId="44875E4A"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1.122</w:t>
            </w:r>
          </w:p>
        </w:tc>
        <w:tc>
          <w:tcPr>
            <w:tcW w:w="1450" w:type="dxa"/>
            <w:tcBorders>
              <w:top w:val="nil"/>
              <w:left w:val="nil"/>
              <w:bottom w:val="nil"/>
              <w:right w:val="nil"/>
            </w:tcBorders>
            <w:shd w:val="clear" w:color="auto" w:fill="auto"/>
            <w:noWrap/>
            <w:vAlign w:val="bottom"/>
            <w:hideMark/>
          </w:tcPr>
          <w:p w14:paraId="18390A49"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1.001 to 1.258</w:t>
            </w:r>
          </w:p>
        </w:tc>
        <w:tc>
          <w:tcPr>
            <w:tcW w:w="784" w:type="dxa"/>
            <w:tcBorders>
              <w:top w:val="nil"/>
              <w:left w:val="nil"/>
              <w:bottom w:val="nil"/>
              <w:right w:val="nil"/>
            </w:tcBorders>
            <w:shd w:val="clear" w:color="auto" w:fill="auto"/>
            <w:noWrap/>
            <w:vAlign w:val="bottom"/>
            <w:hideMark/>
          </w:tcPr>
          <w:p w14:paraId="5F4C5E58" w14:textId="77777777" w:rsidR="00A672E3" w:rsidRPr="009A31AA" w:rsidRDefault="00A672E3" w:rsidP="009D6268">
            <w:pPr>
              <w:spacing w:after="0" w:line="240" w:lineRule="auto"/>
              <w:jc w:val="center"/>
              <w:rPr>
                <w:rFonts w:ascii="Arial" w:eastAsia="Times New Roman" w:hAnsi="Arial" w:cs="Arial"/>
                <w:b/>
                <w:bCs/>
                <w:color w:val="000000"/>
                <w:sz w:val="18"/>
                <w:szCs w:val="18"/>
                <w:lang w:val="en-US" w:eastAsia="it-IT"/>
              </w:rPr>
            </w:pPr>
            <w:r w:rsidRPr="009A31AA">
              <w:rPr>
                <w:rFonts w:ascii="Arial" w:hAnsi="Arial" w:cs="Arial"/>
                <w:b/>
                <w:bCs/>
                <w:color w:val="000000"/>
                <w:sz w:val="18"/>
                <w:szCs w:val="18"/>
                <w:lang w:val="en-US"/>
              </w:rPr>
              <w:t>0.048</w:t>
            </w:r>
          </w:p>
        </w:tc>
        <w:tc>
          <w:tcPr>
            <w:tcW w:w="508" w:type="dxa"/>
            <w:tcBorders>
              <w:top w:val="nil"/>
              <w:left w:val="nil"/>
              <w:bottom w:val="nil"/>
              <w:right w:val="nil"/>
            </w:tcBorders>
            <w:shd w:val="clear" w:color="auto" w:fill="auto"/>
            <w:noWrap/>
            <w:vAlign w:val="bottom"/>
            <w:hideMark/>
          </w:tcPr>
          <w:p w14:paraId="0FCC4F48"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1048" w:type="dxa"/>
            <w:tcBorders>
              <w:top w:val="nil"/>
              <w:left w:val="nil"/>
              <w:bottom w:val="nil"/>
              <w:right w:val="nil"/>
            </w:tcBorders>
            <w:shd w:val="clear" w:color="auto" w:fill="auto"/>
            <w:noWrap/>
            <w:vAlign w:val="bottom"/>
            <w:hideMark/>
          </w:tcPr>
          <w:p w14:paraId="2C0A338E"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0.173</w:t>
            </w:r>
          </w:p>
        </w:tc>
        <w:tc>
          <w:tcPr>
            <w:tcW w:w="1599" w:type="dxa"/>
            <w:tcBorders>
              <w:top w:val="nil"/>
              <w:left w:val="nil"/>
              <w:bottom w:val="nil"/>
              <w:right w:val="nil"/>
            </w:tcBorders>
            <w:shd w:val="clear" w:color="auto" w:fill="auto"/>
            <w:noWrap/>
            <w:vAlign w:val="bottom"/>
            <w:hideMark/>
          </w:tcPr>
          <w:p w14:paraId="1E68A37B"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0.045 to 0.301</w:t>
            </w:r>
          </w:p>
        </w:tc>
        <w:tc>
          <w:tcPr>
            <w:tcW w:w="787" w:type="dxa"/>
            <w:tcBorders>
              <w:top w:val="nil"/>
              <w:left w:val="nil"/>
              <w:bottom w:val="nil"/>
              <w:right w:val="nil"/>
            </w:tcBorders>
            <w:shd w:val="clear" w:color="auto" w:fill="auto"/>
            <w:noWrap/>
            <w:vAlign w:val="bottom"/>
            <w:hideMark/>
          </w:tcPr>
          <w:p w14:paraId="2F5477CE" w14:textId="77777777" w:rsidR="00A672E3" w:rsidRPr="009A31AA" w:rsidRDefault="00A672E3" w:rsidP="009D6268">
            <w:pPr>
              <w:spacing w:after="0" w:line="240" w:lineRule="auto"/>
              <w:jc w:val="center"/>
              <w:rPr>
                <w:rFonts w:ascii="Arial" w:eastAsia="Times New Roman" w:hAnsi="Arial" w:cs="Arial"/>
                <w:b/>
                <w:bCs/>
                <w:color w:val="000000"/>
                <w:sz w:val="18"/>
                <w:szCs w:val="18"/>
                <w:lang w:val="en-US" w:eastAsia="it-IT"/>
              </w:rPr>
            </w:pPr>
            <w:r w:rsidRPr="009A31AA">
              <w:rPr>
                <w:rFonts w:ascii="Arial" w:hAnsi="Arial" w:cs="Arial"/>
                <w:b/>
                <w:bCs/>
                <w:color w:val="000000"/>
                <w:sz w:val="18"/>
                <w:szCs w:val="18"/>
                <w:lang w:val="en-US"/>
              </w:rPr>
              <w:t>0.008</w:t>
            </w:r>
          </w:p>
        </w:tc>
      </w:tr>
      <w:tr w:rsidR="00A672E3" w:rsidRPr="009A31AA" w14:paraId="2585650F" w14:textId="77777777" w:rsidTr="00A4224A">
        <w:trPr>
          <w:trHeight w:val="285"/>
        </w:trPr>
        <w:tc>
          <w:tcPr>
            <w:tcW w:w="3155" w:type="dxa"/>
            <w:tcBorders>
              <w:top w:val="nil"/>
              <w:left w:val="nil"/>
              <w:bottom w:val="nil"/>
              <w:right w:val="nil"/>
            </w:tcBorders>
            <w:shd w:val="clear" w:color="auto" w:fill="auto"/>
            <w:noWrap/>
            <w:vAlign w:val="bottom"/>
            <w:hideMark/>
          </w:tcPr>
          <w:p w14:paraId="45F80059" w14:textId="77777777" w:rsidR="00A672E3" w:rsidRPr="009A31AA" w:rsidRDefault="00A672E3" w:rsidP="009D6268">
            <w:pPr>
              <w:spacing w:after="0" w:line="240" w:lineRule="auto"/>
              <w:jc w:val="both"/>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Underweight vs normal weight</w:t>
            </w:r>
          </w:p>
        </w:tc>
        <w:tc>
          <w:tcPr>
            <w:tcW w:w="603" w:type="dxa"/>
            <w:tcBorders>
              <w:top w:val="nil"/>
              <w:left w:val="nil"/>
              <w:bottom w:val="nil"/>
              <w:right w:val="nil"/>
            </w:tcBorders>
            <w:shd w:val="clear" w:color="auto" w:fill="auto"/>
            <w:noWrap/>
            <w:vAlign w:val="bottom"/>
            <w:hideMark/>
          </w:tcPr>
          <w:p w14:paraId="56322455"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0.906</w:t>
            </w:r>
          </w:p>
        </w:tc>
        <w:tc>
          <w:tcPr>
            <w:tcW w:w="1450" w:type="dxa"/>
            <w:tcBorders>
              <w:top w:val="nil"/>
              <w:left w:val="nil"/>
              <w:bottom w:val="nil"/>
              <w:right w:val="nil"/>
            </w:tcBorders>
            <w:shd w:val="clear" w:color="auto" w:fill="auto"/>
            <w:noWrap/>
            <w:vAlign w:val="bottom"/>
            <w:hideMark/>
          </w:tcPr>
          <w:p w14:paraId="5CA8AE17"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0.778 to 1.054</w:t>
            </w:r>
          </w:p>
        </w:tc>
        <w:tc>
          <w:tcPr>
            <w:tcW w:w="784" w:type="dxa"/>
            <w:tcBorders>
              <w:top w:val="nil"/>
              <w:left w:val="nil"/>
              <w:bottom w:val="nil"/>
              <w:right w:val="nil"/>
            </w:tcBorders>
            <w:shd w:val="clear" w:color="auto" w:fill="auto"/>
            <w:noWrap/>
            <w:vAlign w:val="bottom"/>
            <w:hideMark/>
          </w:tcPr>
          <w:p w14:paraId="4E2B80B2"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0.201</w:t>
            </w:r>
          </w:p>
        </w:tc>
        <w:tc>
          <w:tcPr>
            <w:tcW w:w="508" w:type="dxa"/>
            <w:tcBorders>
              <w:top w:val="nil"/>
              <w:left w:val="nil"/>
              <w:bottom w:val="nil"/>
              <w:right w:val="nil"/>
            </w:tcBorders>
            <w:shd w:val="clear" w:color="auto" w:fill="auto"/>
            <w:noWrap/>
            <w:vAlign w:val="bottom"/>
            <w:hideMark/>
          </w:tcPr>
          <w:p w14:paraId="75F50C6B"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1048" w:type="dxa"/>
            <w:tcBorders>
              <w:top w:val="nil"/>
              <w:left w:val="nil"/>
              <w:bottom w:val="nil"/>
              <w:right w:val="nil"/>
            </w:tcBorders>
            <w:shd w:val="clear" w:color="auto" w:fill="auto"/>
            <w:noWrap/>
            <w:vAlign w:val="bottom"/>
            <w:hideMark/>
          </w:tcPr>
          <w:p w14:paraId="54EA6A51"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-0.089</w:t>
            </w:r>
          </w:p>
        </w:tc>
        <w:tc>
          <w:tcPr>
            <w:tcW w:w="1599" w:type="dxa"/>
            <w:tcBorders>
              <w:top w:val="nil"/>
              <w:left w:val="nil"/>
              <w:bottom w:val="nil"/>
              <w:right w:val="nil"/>
            </w:tcBorders>
            <w:shd w:val="clear" w:color="auto" w:fill="auto"/>
            <w:noWrap/>
            <w:vAlign w:val="bottom"/>
            <w:hideMark/>
          </w:tcPr>
          <w:p w14:paraId="3FFD9299"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-0.244 to 0.066</w:t>
            </w:r>
          </w:p>
        </w:tc>
        <w:tc>
          <w:tcPr>
            <w:tcW w:w="787" w:type="dxa"/>
            <w:tcBorders>
              <w:top w:val="nil"/>
              <w:left w:val="nil"/>
              <w:bottom w:val="nil"/>
              <w:right w:val="nil"/>
            </w:tcBorders>
            <w:shd w:val="clear" w:color="auto" w:fill="auto"/>
            <w:noWrap/>
            <w:vAlign w:val="bottom"/>
            <w:hideMark/>
          </w:tcPr>
          <w:p w14:paraId="7DEDC401"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0.260</w:t>
            </w:r>
          </w:p>
        </w:tc>
      </w:tr>
      <w:tr w:rsidR="00A672E3" w:rsidRPr="009A31AA" w14:paraId="4B94781B" w14:textId="77777777" w:rsidTr="00A4224A">
        <w:trPr>
          <w:trHeight w:val="285"/>
        </w:trPr>
        <w:tc>
          <w:tcPr>
            <w:tcW w:w="3155" w:type="dxa"/>
            <w:tcBorders>
              <w:top w:val="nil"/>
              <w:left w:val="nil"/>
              <w:bottom w:val="nil"/>
              <w:right w:val="nil"/>
            </w:tcBorders>
            <w:shd w:val="clear" w:color="auto" w:fill="auto"/>
            <w:noWrap/>
            <w:vAlign w:val="bottom"/>
            <w:hideMark/>
          </w:tcPr>
          <w:p w14:paraId="0982AC52" w14:textId="77777777" w:rsidR="00A672E3" w:rsidRPr="009A31AA" w:rsidRDefault="00A672E3" w:rsidP="009D6268">
            <w:pPr>
              <w:spacing w:after="0" w:line="240" w:lineRule="auto"/>
              <w:jc w:val="both"/>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Overweight vs normal weight</w:t>
            </w:r>
          </w:p>
        </w:tc>
        <w:tc>
          <w:tcPr>
            <w:tcW w:w="603" w:type="dxa"/>
            <w:tcBorders>
              <w:top w:val="nil"/>
              <w:left w:val="nil"/>
              <w:bottom w:val="nil"/>
              <w:right w:val="nil"/>
            </w:tcBorders>
            <w:shd w:val="clear" w:color="auto" w:fill="auto"/>
            <w:noWrap/>
            <w:vAlign w:val="bottom"/>
            <w:hideMark/>
          </w:tcPr>
          <w:p w14:paraId="75197E48"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1.253</w:t>
            </w:r>
          </w:p>
        </w:tc>
        <w:tc>
          <w:tcPr>
            <w:tcW w:w="1450" w:type="dxa"/>
            <w:tcBorders>
              <w:top w:val="nil"/>
              <w:left w:val="nil"/>
              <w:bottom w:val="nil"/>
              <w:right w:val="nil"/>
            </w:tcBorders>
            <w:shd w:val="clear" w:color="auto" w:fill="auto"/>
            <w:noWrap/>
            <w:vAlign w:val="bottom"/>
            <w:hideMark/>
          </w:tcPr>
          <w:p w14:paraId="6E0E8EB5"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1.137 to 1.38</w:t>
            </w:r>
          </w:p>
        </w:tc>
        <w:tc>
          <w:tcPr>
            <w:tcW w:w="784" w:type="dxa"/>
            <w:tcBorders>
              <w:top w:val="nil"/>
              <w:left w:val="nil"/>
              <w:bottom w:val="nil"/>
              <w:right w:val="nil"/>
            </w:tcBorders>
            <w:shd w:val="clear" w:color="auto" w:fill="auto"/>
            <w:noWrap/>
            <w:vAlign w:val="bottom"/>
            <w:hideMark/>
          </w:tcPr>
          <w:p w14:paraId="3F85AE04" w14:textId="711E2279" w:rsidR="00A672E3" w:rsidRPr="009A31AA" w:rsidRDefault="007F52DB" w:rsidP="009D6268">
            <w:pPr>
              <w:spacing w:after="0" w:line="240" w:lineRule="auto"/>
              <w:jc w:val="center"/>
              <w:rPr>
                <w:rFonts w:ascii="Arial" w:eastAsia="Times New Roman" w:hAnsi="Arial" w:cs="Arial"/>
                <w:b/>
                <w:bCs/>
                <w:color w:val="000000"/>
                <w:sz w:val="18"/>
                <w:szCs w:val="18"/>
                <w:lang w:val="en-US" w:eastAsia="it-IT"/>
              </w:rPr>
            </w:pPr>
            <w:r w:rsidRPr="009A31AA">
              <w:rPr>
                <w:rFonts w:ascii="Arial" w:hAnsi="Arial" w:cs="Arial"/>
                <w:b/>
                <w:bCs/>
                <w:color w:val="000000"/>
                <w:sz w:val="18"/>
                <w:szCs w:val="18"/>
                <w:lang w:val="en-US"/>
              </w:rPr>
              <w:t>&lt;0.001</w:t>
            </w:r>
          </w:p>
        </w:tc>
        <w:tc>
          <w:tcPr>
            <w:tcW w:w="508" w:type="dxa"/>
            <w:tcBorders>
              <w:top w:val="nil"/>
              <w:left w:val="nil"/>
              <w:bottom w:val="nil"/>
              <w:right w:val="nil"/>
            </w:tcBorders>
            <w:shd w:val="clear" w:color="auto" w:fill="auto"/>
            <w:noWrap/>
            <w:vAlign w:val="bottom"/>
            <w:hideMark/>
          </w:tcPr>
          <w:p w14:paraId="06719777"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1048" w:type="dxa"/>
            <w:tcBorders>
              <w:top w:val="nil"/>
              <w:left w:val="nil"/>
              <w:bottom w:val="nil"/>
              <w:right w:val="nil"/>
            </w:tcBorders>
            <w:shd w:val="clear" w:color="auto" w:fill="auto"/>
            <w:noWrap/>
            <w:vAlign w:val="bottom"/>
            <w:hideMark/>
          </w:tcPr>
          <w:p w14:paraId="4ECC52B2"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0.288</w:t>
            </w:r>
          </w:p>
        </w:tc>
        <w:tc>
          <w:tcPr>
            <w:tcW w:w="1599" w:type="dxa"/>
            <w:tcBorders>
              <w:top w:val="nil"/>
              <w:left w:val="nil"/>
              <w:bottom w:val="nil"/>
              <w:right w:val="nil"/>
            </w:tcBorders>
            <w:shd w:val="clear" w:color="auto" w:fill="auto"/>
            <w:noWrap/>
            <w:vAlign w:val="bottom"/>
            <w:hideMark/>
          </w:tcPr>
          <w:p w14:paraId="0F8D65C9"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0.18 to 0.396</w:t>
            </w:r>
          </w:p>
        </w:tc>
        <w:tc>
          <w:tcPr>
            <w:tcW w:w="787" w:type="dxa"/>
            <w:tcBorders>
              <w:top w:val="nil"/>
              <w:left w:val="nil"/>
              <w:bottom w:val="nil"/>
              <w:right w:val="nil"/>
            </w:tcBorders>
            <w:shd w:val="clear" w:color="auto" w:fill="auto"/>
            <w:noWrap/>
            <w:vAlign w:val="bottom"/>
            <w:hideMark/>
          </w:tcPr>
          <w:p w14:paraId="3E8691CF" w14:textId="0067F722" w:rsidR="00A672E3" w:rsidRPr="009A31AA" w:rsidRDefault="007F52DB" w:rsidP="009D6268">
            <w:pPr>
              <w:spacing w:after="0" w:line="240" w:lineRule="auto"/>
              <w:jc w:val="center"/>
              <w:rPr>
                <w:rFonts w:ascii="Arial" w:eastAsia="Times New Roman" w:hAnsi="Arial" w:cs="Arial"/>
                <w:b/>
                <w:bCs/>
                <w:color w:val="000000"/>
                <w:sz w:val="18"/>
                <w:szCs w:val="18"/>
                <w:lang w:val="en-US" w:eastAsia="it-IT"/>
              </w:rPr>
            </w:pPr>
            <w:r w:rsidRPr="009A31AA">
              <w:rPr>
                <w:rFonts w:ascii="Arial" w:hAnsi="Arial" w:cs="Arial"/>
                <w:b/>
                <w:bCs/>
                <w:color w:val="000000"/>
                <w:sz w:val="18"/>
                <w:szCs w:val="18"/>
                <w:lang w:val="en-US"/>
              </w:rPr>
              <w:t>&lt;0.001</w:t>
            </w:r>
          </w:p>
        </w:tc>
      </w:tr>
      <w:tr w:rsidR="00A672E3" w:rsidRPr="009A31AA" w14:paraId="4B6DFEAC" w14:textId="77777777" w:rsidTr="00A4224A">
        <w:trPr>
          <w:trHeight w:val="285"/>
        </w:trPr>
        <w:tc>
          <w:tcPr>
            <w:tcW w:w="3155" w:type="dxa"/>
            <w:tcBorders>
              <w:top w:val="nil"/>
              <w:left w:val="nil"/>
              <w:bottom w:val="nil"/>
              <w:right w:val="nil"/>
            </w:tcBorders>
            <w:shd w:val="clear" w:color="auto" w:fill="auto"/>
            <w:noWrap/>
            <w:vAlign w:val="bottom"/>
            <w:hideMark/>
          </w:tcPr>
          <w:p w14:paraId="19D08FB5" w14:textId="77777777" w:rsidR="00A672E3" w:rsidRPr="009A31AA" w:rsidRDefault="00A672E3" w:rsidP="009D6268">
            <w:pPr>
              <w:spacing w:after="0" w:line="240" w:lineRule="auto"/>
              <w:jc w:val="both"/>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 xml:space="preserve">Obesity vs normal weight </w:t>
            </w:r>
          </w:p>
        </w:tc>
        <w:tc>
          <w:tcPr>
            <w:tcW w:w="603" w:type="dxa"/>
            <w:tcBorders>
              <w:top w:val="nil"/>
              <w:left w:val="nil"/>
              <w:bottom w:val="nil"/>
              <w:right w:val="nil"/>
            </w:tcBorders>
            <w:shd w:val="clear" w:color="auto" w:fill="auto"/>
            <w:noWrap/>
            <w:vAlign w:val="bottom"/>
            <w:hideMark/>
          </w:tcPr>
          <w:p w14:paraId="7125DBCE"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1.323</w:t>
            </w:r>
          </w:p>
        </w:tc>
        <w:tc>
          <w:tcPr>
            <w:tcW w:w="1450" w:type="dxa"/>
            <w:tcBorders>
              <w:top w:val="nil"/>
              <w:left w:val="nil"/>
              <w:bottom w:val="nil"/>
              <w:right w:val="nil"/>
            </w:tcBorders>
            <w:shd w:val="clear" w:color="auto" w:fill="auto"/>
            <w:noWrap/>
            <w:vAlign w:val="bottom"/>
            <w:hideMark/>
          </w:tcPr>
          <w:p w14:paraId="546E71DC"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1.147 to 1.527</w:t>
            </w:r>
          </w:p>
        </w:tc>
        <w:tc>
          <w:tcPr>
            <w:tcW w:w="784" w:type="dxa"/>
            <w:tcBorders>
              <w:top w:val="nil"/>
              <w:left w:val="nil"/>
              <w:bottom w:val="nil"/>
              <w:right w:val="nil"/>
            </w:tcBorders>
            <w:shd w:val="clear" w:color="auto" w:fill="auto"/>
            <w:noWrap/>
            <w:vAlign w:val="bottom"/>
            <w:hideMark/>
          </w:tcPr>
          <w:p w14:paraId="2C12E0DC" w14:textId="7125E029" w:rsidR="00A672E3" w:rsidRPr="009A31AA" w:rsidRDefault="007F52DB" w:rsidP="009D6268">
            <w:pPr>
              <w:spacing w:after="0" w:line="240" w:lineRule="auto"/>
              <w:jc w:val="center"/>
              <w:rPr>
                <w:rFonts w:ascii="Arial" w:eastAsia="Times New Roman" w:hAnsi="Arial" w:cs="Arial"/>
                <w:b/>
                <w:bCs/>
                <w:color w:val="000000"/>
                <w:sz w:val="18"/>
                <w:szCs w:val="18"/>
                <w:lang w:val="en-US" w:eastAsia="it-IT"/>
              </w:rPr>
            </w:pPr>
            <w:r w:rsidRPr="009A31AA">
              <w:rPr>
                <w:rFonts w:ascii="Arial" w:hAnsi="Arial" w:cs="Arial"/>
                <w:b/>
                <w:bCs/>
                <w:color w:val="000000"/>
                <w:sz w:val="18"/>
                <w:szCs w:val="18"/>
                <w:lang w:val="en-US"/>
              </w:rPr>
              <w:t>&lt;0.001</w:t>
            </w:r>
          </w:p>
        </w:tc>
        <w:tc>
          <w:tcPr>
            <w:tcW w:w="508" w:type="dxa"/>
            <w:tcBorders>
              <w:top w:val="nil"/>
              <w:left w:val="nil"/>
              <w:bottom w:val="nil"/>
              <w:right w:val="nil"/>
            </w:tcBorders>
            <w:shd w:val="clear" w:color="auto" w:fill="auto"/>
            <w:noWrap/>
            <w:vAlign w:val="bottom"/>
            <w:hideMark/>
          </w:tcPr>
          <w:p w14:paraId="6B492CE3"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1048" w:type="dxa"/>
            <w:tcBorders>
              <w:top w:val="nil"/>
              <w:left w:val="nil"/>
              <w:bottom w:val="nil"/>
              <w:right w:val="nil"/>
            </w:tcBorders>
            <w:shd w:val="clear" w:color="auto" w:fill="auto"/>
            <w:noWrap/>
            <w:vAlign w:val="bottom"/>
            <w:hideMark/>
          </w:tcPr>
          <w:p w14:paraId="714BFFEA"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0.439</w:t>
            </w:r>
          </w:p>
        </w:tc>
        <w:tc>
          <w:tcPr>
            <w:tcW w:w="1599" w:type="dxa"/>
            <w:tcBorders>
              <w:top w:val="nil"/>
              <w:left w:val="nil"/>
              <w:bottom w:val="nil"/>
              <w:right w:val="nil"/>
            </w:tcBorders>
            <w:shd w:val="clear" w:color="auto" w:fill="auto"/>
            <w:noWrap/>
            <w:vAlign w:val="bottom"/>
            <w:hideMark/>
          </w:tcPr>
          <w:p w14:paraId="0BA5B32A"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0.278 to 0.601</w:t>
            </w:r>
          </w:p>
        </w:tc>
        <w:tc>
          <w:tcPr>
            <w:tcW w:w="787" w:type="dxa"/>
            <w:tcBorders>
              <w:top w:val="nil"/>
              <w:left w:val="nil"/>
              <w:bottom w:val="nil"/>
              <w:right w:val="nil"/>
            </w:tcBorders>
            <w:shd w:val="clear" w:color="auto" w:fill="auto"/>
            <w:noWrap/>
            <w:vAlign w:val="bottom"/>
            <w:hideMark/>
          </w:tcPr>
          <w:p w14:paraId="6ED70F2C" w14:textId="33585C02" w:rsidR="00A672E3" w:rsidRPr="009A31AA" w:rsidRDefault="007F52DB" w:rsidP="009D6268">
            <w:pPr>
              <w:spacing w:after="0" w:line="240" w:lineRule="auto"/>
              <w:jc w:val="center"/>
              <w:rPr>
                <w:rFonts w:ascii="Arial" w:eastAsia="Times New Roman" w:hAnsi="Arial" w:cs="Arial"/>
                <w:b/>
                <w:bCs/>
                <w:color w:val="000000"/>
                <w:sz w:val="18"/>
                <w:szCs w:val="18"/>
                <w:lang w:val="en-US" w:eastAsia="it-IT"/>
              </w:rPr>
            </w:pPr>
            <w:r w:rsidRPr="009A31AA">
              <w:rPr>
                <w:rFonts w:ascii="Arial" w:hAnsi="Arial" w:cs="Arial"/>
                <w:b/>
                <w:bCs/>
                <w:color w:val="000000"/>
                <w:sz w:val="18"/>
                <w:szCs w:val="18"/>
                <w:lang w:val="en-US"/>
              </w:rPr>
              <w:t>&lt;0.001</w:t>
            </w:r>
          </w:p>
        </w:tc>
      </w:tr>
      <w:tr w:rsidR="00A672E3" w:rsidRPr="009A31AA" w14:paraId="042BE7B9" w14:textId="77777777" w:rsidTr="00A4224A">
        <w:trPr>
          <w:trHeight w:val="285"/>
        </w:trPr>
        <w:tc>
          <w:tcPr>
            <w:tcW w:w="3155" w:type="dxa"/>
            <w:tcBorders>
              <w:top w:val="nil"/>
              <w:left w:val="nil"/>
              <w:bottom w:val="nil"/>
              <w:right w:val="nil"/>
            </w:tcBorders>
            <w:shd w:val="clear" w:color="auto" w:fill="auto"/>
            <w:noWrap/>
            <w:vAlign w:val="bottom"/>
            <w:hideMark/>
          </w:tcPr>
          <w:p w14:paraId="55CFF7B5" w14:textId="77777777" w:rsidR="00A672E3" w:rsidRPr="009A31AA" w:rsidRDefault="00A672E3" w:rsidP="009D6268">
            <w:pPr>
              <w:spacing w:after="0" w:line="240" w:lineRule="auto"/>
              <w:jc w:val="both"/>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Multiparous vs primigravida</w:t>
            </w:r>
          </w:p>
        </w:tc>
        <w:tc>
          <w:tcPr>
            <w:tcW w:w="603" w:type="dxa"/>
            <w:tcBorders>
              <w:top w:val="nil"/>
              <w:left w:val="nil"/>
              <w:bottom w:val="nil"/>
              <w:right w:val="nil"/>
            </w:tcBorders>
            <w:shd w:val="clear" w:color="auto" w:fill="auto"/>
            <w:noWrap/>
            <w:vAlign w:val="bottom"/>
            <w:hideMark/>
          </w:tcPr>
          <w:p w14:paraId="265EB1D3"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1.205</w:t>
            </w:r>
          </w:p>
        </w:tc>
        <w:tc>
          <w:tcPr>
            <w:tcW w:w="1450" w:type="dxa"/>
            <w:tcBorders>
              <w:top w:val="nil"/>
              <w:left w:val="nil"/>
              <w:bottom w:val="nil"/>
              <w:right w:val="nil"/>
            </w:tcBorders>
            <w:shd w:val="clear" w:color="auto" w:fill="auto"/>
            <w:noWrap/>
            <w:vAlign w:val="bottom"/>
            <w:hideMark/>
          </w:tcPr>
          <w:p w14:paraId="19D8A1AE"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1.117 to 1.301</w:t>
            </w:r>
          </w:p>
        </w:tc>
        <w:tc>
          <w:tcPr>
            <w:tcW w:w="784" w:type="dxa"/>
            <w:tcBorders>
              <w:top w:val="nil"/>
              <w:left w:val="nil"/>
              <w:bottom w:val="nil"/>
              <w:right w:val="nil"/>
            </w:tcBorders>
            <w:shd w:val="clear" w:color="auto" w:fill="auto"/>
            <w:noWrap/>
            <w:vAlign w:val="bottom"/>
            <w:hideMark/>
          </w:tcPr>
          <w:p w14:paraId="26BF4244" w14:textId="11ABC3EE" w:rsidR="00A672E3" w:rsidRPr="009A31AA" w:rsidRDefault="007F52DB" w:rsidP="009D6268">
            <w:pPr>
              <w:spacing w:after="0" w:line="240" w:lineRule="auto"/>
              <w:jc w:val="center"/>
              <w:rPr>
                <w:rFonts w:ascii="Arial" w:eastAsia="Times New Roman" w:hAnsi="Arial" w:cs="Arial"/>
                <w:b/>
                <w:bCs/>
                <w:color w:val="000000"/>
                <w:sz w:val="18"/>
                <w:szCs w:val="18"/>
                <w:lang w:val="en-US" w:eastAsia="it-IT"/>
              </w:rPr>
            </w:pPr>
            <w:r w:rsidRPr="009A31AA">
              <w:rPr>
                <w:rFonts w:ascii="Arial" w:hAnsi="Arial" w:cs="Arial"/>
                <w:b/>
                <w:bCs/>
                <w:color w:val="000000"/>
                <w:sz w:val="18"/>
                <w:szCs w:val="18"/>
                <w:lang w:val="en-US"/>
              </w:rPr>
              <w:t>&lt;0.001</w:t>
            </w:r>
          </w:p>
        </w:tc>
        <w:tc>
          <w:tcPr>
            <w:tcW w:w="508" w:type="dxa"/>
            <w:tcBorders>
              <w:top w:val="nil"/>
              <w:left w:val="nil"/>
              <w:bottom w:val="nil"/>
              <w:right w:val="nil"/>
            </w:tcBorders>
            <w:shd w:val="clear" w:color="auto" w:fill="auto"/>
            <w:noWrap/>
            <w:vAlign w:val="bottom"/>
            <w:hideMark/>
          </w:tcPr>
          <w:p w14:paraId="125DEB12"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1048" w:type="dxa"/>
            <w:tcBorders>
              <w:top w:val="nil"/>
              <w:left w:val="nil"/>
              <w:bottom w:val="nil"/>
              <w:right w:val="nil"/>
            </w:tcBorders>
            <w:shd w:val="clear" w:color="auto" w:fill="auto"/>
            <w:noWrap/>
            <w:vAlign w:val="bottom"/>
            <w:hideMark/>
          </w:tcPr>
          <w:p w14:paraId="380FC624"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0.236</w:t>
            </w:r>
          </w:p>
        </w:tc>
        <w:tc>
          <w:tcPr>
            <w:tcW w:w="1599" w:type="dxa"/>
            <w:tcBorders>
              <w:top w:val="nil"/>
              <w:left w:val="nil"/>
              <w:bottom w:val="nil"/>
              <w:right w:val="nil"/>
            </w:tcBorders>
            <w:shd w:val="clear" w:color="auto" w:fill="auto"/>
            <w:noWrap/>
            <w:vAlign w:val="bottom"/>
            <w:hideMark/>
          </w:tcPr>
          <w:p w14:paraId="50311A2F"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0.153 to 0.319</w:t>
            </w:r>
          </w:p>
        </w:tc>
        <w:tc>
          <w:tcPr>
            <w:tcW w:w="787" w:type="dxa"/>
            <w:tcBorders>
              <w:top w:val="nil"/>
              <w:left w:val="nil"/>
              <w:bottom w:val="nil"/>
              <w:right w:val="nil"/>
            </w:tcBorders>
            <w:shd w:val="clear" w:color="auto" w:fill="auto"/>
            <w:noWrap/>
            <w:vAlign w:val="bottom"/>
            <w:hideMark/>
          </w:tcPr>
          <w:p w14:paraId="06C66561" w14:textId="56ED7B24" w:rsidR="00A672E3" w:rsidRPr="009A31AA" w:rsidRDefault="007F52DB" w:rsidP="009D6268">
            <w:pPr>
              <w:spacing w:after="0" w:line="240" w:lineRule="auto"/>
              <w:jc w:val="center"/>
              <w:rPr>
                <w:rFonts w:ascii="Arial" w:eastAsia="Times New Roman" w:hAnsi="Arial" w:cs="Arial"/>
                <w:b/>
                <w:bCs/>
                <w:color w:val="000000"/>
                <w:sz w:val="18"/>
                <w:szCs w:val="18"/>
                <w:lang w:val="en-US" w:eastAsia="it-IT"/>
              </w:rPr>
            </w:pPr>
            <w:r w:rsidRPr="009A31AA">
              <w:rPr>
                <w:rFonts w:ascii="Arial" w:hAnsi="Arial" w:cs="Arial"/>
                <w:b/>
                <w:bCs/>
                <w:color w:val="000000"/>
                <w:sz w:val="18"/>
                <w:szCs w:val="18"/>
                <w:lang w:val="en-US"/>
              </w:rPr>
              <w:t>&lt;0.001</w:t>
            </w:r>
          </w:p>
        </w:tc>
      </w:tr>
      <w:tr w:rsidR="00A672E3" w:rsidRPr="009A31AA" w14:paraId="57232913" w14:textId="77777777" w:rsidTr="00A4224A">
        <w:trPr>
          <w:trHeight w:val="285"/>
        </w:trPr>
        <w:tc>
          <w:tcPr>
            <w:tcW w:w="3155" w:type="dxa"/>
            <w:tcBorders>
              <w:top w:val="nil"/>
              <w:left w:val="nil"/>
              <w:bottom w:val="nil"/>
              <w:right w:val="nil"/>
            </w:tcBorders>
            <w:shd w:val="clear" w:color="auto" w:fill="auto"/>
            <w:noWrap/>
            <w:vAlign w:val="bottom"/>
            <w:hideMark/>
          </w:tcPr>
          <w:p w14:paraId="23656180" w14:textId="77777777" w:rsidR="00A672E3" w:rsidRPr="009A31AA" w:rsidRDefault="00A672E3" w:rsidP="009D6268">
            <w:pPr>
              <w:spacing w:after="0" w:line="240" w:lineRule="auto"/>
              <w:jc w:val="both"/>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Non-Italian vs Italian citizenship</w:t>
            </w:r>
          </w:p>
        </w:tc>
        <w:tc>
          <w:tcPr>
            <w:tcW w:w="603" w:type="dxa"/>
            <w:tcBorders>
              <w:top w:val="nil"/>
              <w:left w:val="nil"/>
              <w:bottom w:val="nil"/>
              <w:right w:val="nil"/>
            </w:tcBorders>
            <w:shd w:val="clear" w:color="auto" w:fill="auto"/>
            <w:noWrap/>
            <w:vAlign w:val="bottom"/>
            <w:hideMark/>
          </w:tcPr>
          <w:p w14:paraId="035A354F"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0.977</w:t>
            </w:r>
          </w:p>
        </w:tc>
        <w:tc>
          <w:tcPr>
            <w:tcW w:w="1450" w:type="dxa"/>
            <w:tcBorders>
              <w:top w:val="nil"/>
              <w:left w:val="nil"/>
              <w:bottom w:val="nil"/>
              <w:right w:val="nil"/>
            </w:tcBorders>
            <w:shd w:val="clear" w:color="auto" w:fill="auto"/>
            <w:noWrap/>
            <w:vAlign w:val="bottom"/>
            <w:hideMark/>
          </w:tcPr>
          <w:p w14:paraId="36BBC7F4"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0.829 to 1.151</w:t>
            </w:r>
          </w:p>
        </w:tc>
        <w:tc>
          <w:tcPr>
            <w:tcW w:w="784" w:type="dxa"/>
            <w:tcBorders>
              <w:top w:val="nil"/>
              <w:left w:val="nil"/>
              <w:bottom w:val="nil"/>
              <w:right w:val="nil"/>
            </w:tcBorders>
            <w:shd w:val="clear" w:color="auto" w:fill="auto"/>
            <w:noWrap/>
            <w:vAlign w:val="bottom"/>
            <w:hideMark/>
          </w:tcPr>
          <w:p w14:paraId="5CF2B494"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0.781</w:t>
            </w:r>
          </w:p>
        </w:tc>
        <w:tc>
          <w:tcPr>
            <w:tcW w:w="508" w:type="dxa"/>
            <w:tcBorders>
              <w:top w:val="nil"/>
              <w:left w:val="nil"/>
              <w:bottom w:val="nil"/>
              <w:right w:val="nil"/>
            </w:tcBorders>
            <w:shd w:val="clear" w:color="auto" w:fill="auto"/>
            <w:noWrap/>
            <w:vAlign w:val="bottom"/>
            <w:hideMark/>
          </w:tcPr>
          <w:p w14:paraId="660682E8"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1048" w:type="dxa"/>
            <w:tcBorders>
              <w:top w:val="nil"/>
              <w:left w:val="nil"/>
              <w:bottom w:val="nil"/>
              <w:right w:val="nil"/>
            </w:tcBorders>
            <w:shd w:val="clear" w:color="auto" w:fill="auto"/>
            <w:noWrap/>
            <w:vAlign w:val="bottom"/>
            <w:hideMark/>
          </w:tcPr>
          <w:p w14:paraId="22D8E2C3"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-0.087</w:t>
            </w:r>
          </w:p>
        </w:tc>
        <w:tc>
          <w:tcPr>
            <w:tcW w:w="1599" w:type="dxa"/>
            <w:tcBorders>
              <w:top w:val="nil"/>
              <w:left w:val="nil"/>
              <w:bottom w:val="nil"/>
              <w:right w:val="nil"/>
            </w:tcBorders>
            <w:shd w:val="clear" w:color="auto" w:fill="auto"/>
            <w:noWrap/>
            <w:vAlign w:val="bottom"/>
            <w:hideMark/>
          </w:tcPr>
          <w:p w14:paraId="75801C91"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-0.26 to 0.086</w:t>
            </w:r>
          </w:p>
        </w:tc>
        <w:tc>
          <w:tcPr>
            <w:tcW w:w="787" w:type="dxa"/>
            <w:tcBorders>
              <w:top w:val="nil"/>
              <w:left w:val="nil"/>
              <w:bottom w:val="nil"/>
              <w:right w:val="nil"/>
            </w:tcBorders>
            <w:shd w:val="clear" w:color="auto" w:fill="auto"/>
            <w:noWrap/>
            <w:vAlign w:val="bottom"/>
            <w:hideMark/>
          </w:tcPr>
          <w:p w14:paraId="4ED4DCB0"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0.324</w:t>
            </w:r>
          </w:p>
        </w:tc>
      </w:tr>
      <w:tr w:rsidR="00A672E3" w:rsidRPr="009A31AA" w14:paraId="5DEBA7B2" w14:textId="77777777" w:rsidTr="00A4224A">
        <w:trPr>
          <w:trHeight w:val="285"/>
        </w:trPr>
        <w:tc>
          <w:tcPr>
            <w:tcW w:w="3155" w:type="dxa"/>
            <w:tcBorders>
              <w:top w:val="nil"/>
              <w:left w:val="nil"/>
              <w:bottom w:val="nil"/>
              <w:right w:val="nil"/>
            </w:tcBorders>
            <w:shd w:val="clear" w:color="auto" w:fill="auto"/>
            <w:noWrap/>
            <w:vAlign w:val="bottom"/>
            <w:hideMark/>
          </w:tcPr>
          <w:p w14:paraId="7AEB8F45" w14:textId="77777777" w:rsidR="00A672E3" w:rsidRPr="009A31AA" w:rsidRDefault="00A672E3" w:rsidP="009D6268">
            <w:pPr>
              <w:spacing w:after="0" w:line="240" w:lineRule="auto"/>
              <w:jc w:val="both"/>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Low vs high education level</w:t>
            </w:r>
          </w:p>
        </w:tc>
        <w:tc>
          <w:tcPr>
            <w:tcW w:w="603" w:type="dxa"/>
            <w:tcBorders>
              <w:top w:val="nil"/>
              <w:left w:val="nil"/>
              <w:bottom w:val="nil"/>
              <w:right w:val="nil"/>
            </w:tcBorders>
            <w:shd w:val="clear" w:color="auto" w:fill="auto"/>
            <w:noWrap/>
            <w:vAlign w:val="bottom"/>
            <w:hideMark/>
          </w:tcPr>
          <w:p w14:paraId="39E4544F"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0.920</w:t>
            </w:r>
          </w:p>
        </w:tc>
        <w:tc>
          <w:tcPr>
            <w:tcW w:w="1450" w:type="dxa"/>
            <w:tcBorders>
              <w:top w:val="nil"/>
              <w:left w:val="nil"/>
              <w:bottom w:val="nil"/>
              <w:right w:val="nil"/>
            </w:tcBorders>
            <w:shd w:val="clear" w:color="auto" w:fill="auto"/>
            <w:noWrap/>
            <w:vAlign w:val="bottom"/>
            <w:hideMark/>
          </w:tcPr>
          <w:p w14:paraId="0783397D"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0.792 to 1.069</w:t>
            </w:r>
          </w:p>
        </w:tc>
        <w:tc>
          <w:tcPr>
            <w:tcW w:w="784" w:type="dxa"/>
            <w:tcBorders>
              <w:top w:val="nil"/>
              <w:left w:val="nil"/>
              <w:bottom w:val="nil"/>
              <w:right w:val="nil"/>
            </w:tcBorders>
            <w:shd w:val="clear" w:color="auto" w:fill="auto"/>
            <w:noWrap/>
            <w:vAlign w:val="bottom"/>
            <w:hideMark/>
          </w:tcPr>
          <w:p w14:paraId="50411B45"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0.276</w:t>
            </w:r>
          </w:p>
        </w:tc>
        <w:tc>
          <w:tcPr>
            <w:tcW w:w="508" w:type="dxa"/>
            <w:tcBorders>
              <w:top w:val="nil"/>
              <w:left w:val="nil"/>
              <w:bottom w:val="nil"/>
              <w:right w:val="nil"/>
            </w:tcBorders>
            <w:shd w:val="clear" w:color="auto" w:fill="auto"/>
            <w:noWrap/>
            <w:vAlign w:val="bottom"/>
            <w:hideMark/>
          </w:tcPr>
          <w:p w14:paraId="6CBFFC02"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1048" w:type="dxa"/>
            <w:tcBorders>
              <w:top w:val="nil"/>
              <w:left w:val="nil"/>
              <w:bottom w:val="nil"/>
              <w:right w:val="nil"/>
            </w:tcBorders>
            <w:shd w:val="clear" w:color="auto" w:fill="auto"/>
            <w:noWrap/>
            <w:vAlign w:val="bottom"/>
            <w:hideMark/>
          </w:tcPr>
          <w:p w14:paraId="1C33BFAE"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-0.026</w:t>
            </w:r>
          </w:p>
        </w:tc>
        <w:tc>
          <w:tcPr>
            <w:tcW w:w="1599" w:type="dxa"/>
            <w:tcBorders>
              <w:top w:val="nil"/>
              <w:left w:val="nil"/>
              <w:bottom w:val="nil"/>
              <w:right w:val="nil"/>
            </w:tcBorders>
            <w:shd w:val="clear" w:color="auto" w:fill="auto"/>
            <w:noWrap/>
            <w:vAlign w:val="bottom"/>
            <w:hideMark/>
          </w:tcPr>
          <w:p w14:paraId="084D3FDF"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-0.186 to 0.133</w:t>
            </w:r>
          </w:p>
        </w:tc>
        <w:tc>
          <w:tcPr>
            <w:tcW w:w="787" w:type="dxa"/>
            <w:tcBorders>
              <w:top w:val="nil"/>
              <w:left w:val="nil"/>
              <w:bottom w:val="nil"/>
              <w:right w:val="nil"/>
            </w:tcBorders>
            <w:shd w:val="clear" w:color="auto" w:fill="auto"/>
            <w:noWrap/>
            <w:vAlign w:val="bottom"/>
            <w:hideMark/>
          </w:tcPr>
          <w:p w14:paraId="1697F055"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0.748</w:t>
            </w:r>
          </w:p>
        </w:tc>
      </w:tr>
      <w:tr w:rsidR="00A672E3" w:rsidRPr="009A31AA" w14:paraId="1D4FC712" w14:textId="77777777" w:rsidTr="00A4224A">
        <w:trPr>
          <w:trHeight w:val="295"/>
        </w:trPr>
        <w:tc>
          <w:tcPr>
            <w:tcW w:w="3155" w:type="dxa"/>
            <w:tcBorders>
              <w:top w:val="nil"/>
              <w:left w:val="nil"/>
              <w:bottom w:val="single" w:sz="12" w:space="0" w:color="auto"/>
              <w:right w:val="nil"/>
            </w:tcBorders>
            <w:shd w:val="clear" w:color="auto" w:fill="auto"/>
            <w:noWrap/>
            <w:vAlign w:val="bottom"/>
            <w:hideMark/>
          </w:tcPr>
          <w:p w14:paraId="348D480F" w14:textId="77777777" w:rsidR="00A672E3" w:rsidRPr="009A31AA" w:rsidRDefault="00A672E3" w:rsidP="009D6268">
            <w:pPr>
              <w:spacing w:after="0" w:line="240" w:lineRule="auto"/>
              <w:jc w:val="both"/>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Medium vs high education level</w:t>
            </w:r>
          </w:p>
        </w:tc>
        <w:tc>
          <w:tcPr>
            <w:tcW w:w="603" w:type="dxa"/>
            <w:tcBorders>
              <w:top w:val="nil"/>
              <w:left w:val="nil"/>
              <w:bottom w:val="single" w:sz="12" w:space="0" w:color="auto"/>
              <w:right w:val="nil"/>
            </w:tcBorders>
            <w:shd w:val="clear" w:color="auto" w:fill="auto"/>
            <w:noWrap/>
            <w:vAlign w:val="bottom"/>
            <w:hideMark/>
          </w:tcPr>
          <w:p w14:paraId="2B122C9C"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0.882</w:t>
            </w:r>
          </w:p>
        </w:tc>
        <w:tc>
          <w:tcPr>
            <w:tcW w:w="1450" w:type="dxa"/>
            <w:tcBorders>
              <w:top w:val="nil"/>
              <w:left w:val="nil"/>
              <w:bottom w:val="single" w:sz="12" w:space="0" w:color="auto"/>
              <w:right w:val="nil"/>
            </w:tcBorders>
            <w:shd w:val="clear" w:color="auto" w:fill="auto"/>
            <w:noWrap/>
            <w:vAlign w:val="bottom"/>
            <w:hideMark/>
          </w:tcPr>
          <w:p w14:paraId="7346293F"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0.814 to 0.956</w:t>
            </w:r>
          </w:p>
        </w:tc>
        <w:tc>
          <w:tcPr>
            <w:tcW w:w="784" w:type="dxa"/>
            <w:tcBorders>
              <w:top w:val="nil"/>
              <w:left w:val="nil"/>
              <w:bottom w:val="single" w:sz="12" w:space="0" w:color="auto"/>
              <w:right w:val="nil"/>
            </w:tcBorders>
            <w:shd w:val="clear" w:color="auto" w:fill="auto"/>
            <w:noWrap/>
            <w:vAlign w:val="bottom"/>
            <w:hideMark/>
          </w:tcPr>
          <w:p w14:paraId="65A94827" w14:textId="77777777" w:rsidR="00A672E3" w:rsidRPr="009A31AA" w:rsidRDefault="00A672E3" w:rsidP="009D6268">
            <w:pPr>
              <w:spacing w:after="0" w:line="240" w:lineRule="auto"/>
              <w:jc w:val="center"/>
              <w:rPr>
                <w:rFonts w:ascii="Arial" w:eastAsia="Times New Roman" w:hAnsi="Arial" w:cs="Arial"/>
                <w:b/>
                <w:bCs/>
                <w:color w:val="000000"/>
                <w:sz w:val="18"/>
                <w:szCs w:val="18"/>
                <w:lang w:val="en-US" w:eastAsia="it-IT"/>
              </w:rPr>
            </w:pPr>
            <w:r w:rsidRPr="009A31AA">
              <w:rPr>
                <w:rFonts w:ascii="Arial" w:hAnsi="Arial" w:cs="Arial"/>
                <w:b/>
                <w:bCs/>
                <w:color w:val="000000"/>
                <w:sz w:val="18"/>
                <w:szCs w:val="18"/>
                <w:lang w:val="en-US"/>
              </w:rPr>
              <w:t>0.002</w:t>
            </w:r>
          </w:p>
        </w:tc>
        <w:tc>
          <w:tcPr>
            <w:tcW w:w="508" w:type="dxa"/>
            <w:tcBorders>
              <w:top w:val="nil"/>
              <w:left w:val="nil"/>
              <w:bottom w:val="single" w:sz="12" w:space="0" w:color="auto"/>
              <w:right w:val="nil"/>
            </w:tcBorders>
            <w:shd w:val="clear" w:color="auto" w:fill="auto"/>
            <w:noWrap/>
            <w:vAlign w:val="bottom"/>
            <w:hideMark/>
          </w:tcPr>
          <w:p w14:paraId="2A41DA29"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1048" w:type="dxa"/>
            <w:tcBorders>
              <w:top w:val="nil"/>
              <w:left w:val="nil"/>
              <w:bottom w:val="single" w:sz="12" w:space="0" w:color="auto"/>
              <w:right w:val="nil"/>
            </w:tcBorders>
            <w:shd w:val="clear" w:color="auto" w:fill="auto"/>
            <w:noWrap/>
            <w:vAlign w:val="bottom"/>
            <w:hideMark/>
          </w:tcPr>
          <w:p w14:paraId="3B5B1024"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-0.108</w:t>
            </w:r>
          </w:p>
        </w:tc>
        <w:tc>
          <w:tcPr>
            <w:tcW w:w="1599" w:type="dxa"/>
            <w:tcBorders>
              <w:top w:val="nil"/>
              <w:left w:val="nil"/>
              <w:bottom w:val="single" w:sz="12" w:space="0" w:color="auto"/>
              <w:right w:val="nil"/>
            </w:tcBorders>
            <w:shd w:val="clear" w:color="auto" w:fill="auto"/>
            <w:noWrap/>
            <w:vAlign w:val="bottom"/>
            <w:hideMark/>
          </w:tcPr>
          <w:p w14:paraId="2F87063A"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-0.193 to -0.023</w:t>
            </w:r>
          </w:p>
        </w:tc>
        <w:tc>
          <w:tcPr>
            <w:tcW w:w="787" w:type="dxa"/>
            <w:tcBorders>
              <w:top w:val="nil"/>
              <w:left w:val="nil"/>
              <w:bottom w:val="single" w:sz="12" w:space="0" w:color="auto"/>
              <w:right w:val="nil"/>
            </w:tcBorders>
            <w:shd w:val="clear" w:color="auto" w:fill="auto"/>
            <w:noWrap/>
            <w:vAlign w:val="bottom"/>
            <w:hideMark/>
          </w:tcPr>
          <w:p w14:paraId="6A06AE0B" w14:textId="77777777" w:rsidR="00A672E3" w:rsidRPr="009A31AA" w:rsidRDefault="00A672E3" w:rsidP="009D6268">
            <w:pPr>
              <w:spacing w:after="0" w:line="240" w:lineRule="auto"/>
              <w:jc w:val="center"/>
              <w:rPr>
                <w:rFonts w:ascii="Arial" w:eastAsia="Times New Roman" w:hAnsi="Arial" w:cs="Arial"/>
                <w:b/>
                <w:bCs/>
                <w:color w:val="000000"/>
                <w:sz w:val="18"/>
                <w:szCs w:val="18"/>
                <w:lang w:val="en-US" w:eastAsia="it-IT"/>
              </w:rPr>
            </w:pPr>
            <w:r w:rsidRPr="009A31AA">
              <w:rPr>
                <w:rFonts w:ascii="Arial" w:hAnsi="Arial" w:cs="Arial"/>
                <w:b/>
                <w:bCs/>
                <w:color w:val="000000"/>
                <w:sz w:val="18"/>
                <w:szCs w:val="18"/>
                <w:lang w:val="en-US"/>
              </w:rPr>
              <w:t>0.013</w:t>
            </w:r>
          </w:p>
        </w:tc>
      </w:tr>
    </w:tbl>
    <w:p w14:paraId="1E9672C1" w14:textId="010B12CE" w:rsidR="00A672E3" w:rsidRPr="009A31AA" w:rsidRDefault="00A672E3" w:rsidP="00A672E3">
      <w:pPr>
        <w:jc w:val="both"/>
        <w:rPr>
          <w:rFonts w:ascii="Arial" w:hAnsi="Arial" w:cs="Arial"/>
          <w:sz w:val="18"/>
          <w:szCs w:val="18"/>
          <w:lang w:val="en-GB"/>
        </w:rPr>
      </w:pPr>
      <w:r w:rsidRPr="009A31AA">
        <w:rPr>
          <w:rFonts w:ascii="Arial" w:hAnsi="Arial" w:cs="Arial"/>
          <w:sz w:val="18"/>
          <w:szCs w:val="18"/>
          <w:lang w:val="en-GB"/>
        </w:rPr>
        <w:fldChar w:fldCharType="end"/>
      </w:r>
      <w:r w:rsidRPr="009A31AA">
        <w:rPr>
          <w:rFonts w:ascii="Arial" w:hAnsi="Arial" w:cs="Arial"/>
          <w:sz w:val="18"/>
          <w:szCs w:val="18"/>
          <w:lang w:val="en-GB"/>
        </w:rPr>
        <w:fldChar w:fldCharType="begin"/>
      </w:r>
      <w:r w:rsidRPr="009A31AA">
        <w:rPr>
          <w:rFonts w:ascii="Arial" w:hAnsi="Arial" w:cs="Arial"/>
          <w:sz w:val="18"/>
          <w:szCs w:val="18"/>
          <w:lang w:val="en-GB"/>
        </w:rPr>
        <w:instrText xml:space="preserve"> LINK Excel.Sheet.12 "C:\\Users\\user\\Desktop\\Materno-infantile\\PROMs gravidanza\\Panel model.xlsx" UI!R66C2:R88C9 \a \f 4 \h  \* MERGEFORMAT </w:instrText>
      </w:r>
      <w:r w:rsidRPr="009A31AA">
        <w:rPr>
          <w:rFonts w:ascii="Arial" w:hAnsi="Arial" w:cs="Arial"/>
          <w:sz w:val="18"/>
          <w:szCs w:val="18"/>
          <w:lang w:val="en-GB"/>
        </w:rPr>
        <w:fldChar w:fldCharType="separate"/>
      </w:r>
    </w:p>
    <w:tbl>
      <w:tblPr>
        <w:tblW w:w="10698" w:type="dxa"/>
        <w:tblCellMar>
          <w:left w:w="70" w:type="dxa"/>
          <w:right w:w="70" w:type="dxa"/>
        </w:tblCellMar>
        <w:tblLook w:val="04A0" w:firstRow="1" w:lastRow="0" w:firstColumn="1" w:lastColumn="0" w:noHBand="0" w:noVBand="1"/>
      </w:tblPr>
      <w:tblGrid>
        <w:gridCol w:w="3119"/>
        <w:gridCol w:w="709"/>
        <w:gridCol w:w="1701"/>
        <w:gridCol w:w="992"/>
        <w:gridCol w:w="425"/>
        <w:gridCol w:w="1071"/>
        <w:gridCol w:w="1481"/>
        <w:gridCol w:w="1200"/>
      </w:tblGrid>
      <w:tr w:rsidR="00A672E3" w:rsidRPr="009A31AA" w14:paraId="4AD25B47" w14:textId="77777777" w:rsidTr="00097D98">
        <w:trPr>
          <w:trHeight w:val="338"/>
        </w:trPr>
        <w:tc>
          <w:tcPr>
            <w:tcW w:w="10698" w:type="dxa"/>
            <w:gridSpan w:val="8"/>
            <w:tcBorders>
              <w:top w:val="nil"/>
              <w:left w:val="nil"/>
              <w:bottom w:val="nil"/>
              <w:right w:val="nil"/>
            </w:tcBorders>
            <w:shd w:val="clear" w:color="auto" w:fill="auto"/>
            <w:noWrap/>
            <w:vAlign w:val="bottom"/>
            <w:hideMark/>
          </w:tcPr>
          <w:p w14:paraId="0CBD076B" w14:textId="77777777" w:rsidR="00A672E3" w:rsidRPr="009A31AA" w:rsidRDefault="00A672E3" w:rsidP="009D6268">
            <w:pPr>
              <w:spacing w:after="0" w:line="240" w:lineRule="auto"/>
              <w:jc w:val="both"/>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Table 2B. Risk factors for prevalence and severity of UI adjusted also for clinical characteristics</w:t>
            </w:r>
          </w:p>
        </w:tc>
      </w:tr>
      <w:tr w:rsidR="00A672E3" w:rsidRPr="009A31AA" w14:paraId="639F5BCF" w14:textId="77777777" w:rsidTr="00097D98">
        <w:trPr>
          <w:trHeight w:val="338"/>
        </w:trPr>
        <w:tc>
          <w:tcPr>
            <w:tcW w:w="3119" w:type="dxa"/>
            <w:tcBorders>
              <w:top w:val="single" w:sz="12" w:space="0" w:color="auto"/>
              <w:left w:val="nil"/>
              <w:bottom w:val="nil"/>
              <w:right w:val="nil"/>
            </w:tcBorders>
            <w:shd w:val="clear" w:color="auto" w:fill="auto"/>
            <w:noWrap/>
            <w:vAlign w:val="bottom"/>
            <w:hideMark/>
          </w:tcPr>
          <w:p w14:paraId="0304909B" w14:textId="77777777" w:rsidR="00A672E3" w:rsidRPr="009A31AA" w:rsidRDefault="00A672E3" w:rsidP="009D6268">
            <w:pPr>
              <w:spacing w:after="0" w:line="240" w:lineRule="auto"/>
              <w:jc w:val="both"/>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 </w:t>
            </w:r>
          </w:p>
        </w:tc>
        <w:tc>
          <w:tcPr>
            <w:tcW w:w="3402" w:type="dxa"/>
            <w:gridSpan w:val="3"/>
            <w:tcBorders>
              <w:top w:val="single" w:sz="12" w:space="0" w:color="auto"/>
              <w:left w:val="nil"/>
              <w:bottom w:val="nil"/>
              <w:right w:val="nil"/>
            </w:tcBorders>
            <w:shd w:val="clear" w:color="auto" w:fill="auto"/>
            <w:noWrap/>
            <w:vAlign w:val="bottom"/>
            <w:hideMark/>
          </w:tcPr>
          <w:p w14:paraId="612C4DAB" w14:textId="77777777" w:rsidR="00A672E3" w:rsidRPr="009A31AA" w:rsidRDefault="00A672E3" w:rsidP="009D6268">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Prevalence</w:t>
            </w:r>
          </w:p>
        </w:tc>
        <w:tc>
          <w:tcPr>
            <w:tcW w:w="425" w:type="dxa"/>
            <w:tcBorders>
              <w:top w:val="single" w:sz="12" w:space="0" w:color="auto"/>
              <w:left w:val="nil"/>
              <w:bottom w:val="nil"/>
              <w:right w:val="nil"/>
            </w:tcBorders>
            <w:shd w:val="clear" w:color="auto" w:fill="auto"/>
            <w:noWrap/>
            <w:vAlign w:val="bottom"/>
            <w:hideMark/>
          </w:tcPr>
          <w:p w14:paraId="7BAC7E46" w14:textId="77777777" w:rsidR="00A672E3" w:rsidRPr="009A31AA" w:rsidRDefault="00A672E3" w:rsidP="009D6268">
            <w:pPr>
              <w:spacing w:after="0" w:line="240" w:lineRule="auto"/>
              <w:jc w:val="center"/>
              <w:rPr>
                <w:rFonts w:ascii="Arial" w:eastAsia="Times New Roman" w:hAnsi="Arial" w:cs="Arial"/>
                <w:b/>
                <w:bCs/>
                <w:color w:val="000000"/>
                <w:sz w:val="18"/>
                <w:szCs w:val="18"/>
                <w:lang w:val="en-US" w:eastAsia="it-IT"/>
              </w:rPr>
            </w:pPr>
          </w:p>
        </w:tc>
        <w:tc>
          <w:tcPr>
            <w:tcW w:w="3752" w:type="dxa"/>
            <w:gridSpan w:val="3"/>
            <w:tcBorders>
              <w:top w:val="single" w:sz="12" w:space="0" w:color="auto"/>
              <w:left w:val="nil"/>
              <w:bottom w:val="nil"/>
              <w:right w:val="nil"/>
            </w:tcBorders>
            <w:shd w:val="clear" w:color="auto" w:fill="auto"/>
            <w:noWrap/>
            <w:vAlign w:val="bottom"/>
            <w:hideMark/>
          </w:tcPr>
          <w:p w14:paraId="23753C84" w14:textId="77777777" w:rsidR="00A672E3" w:rsidRPr="009A31AA" w:rsidRDefault="00A672E3" w:rsidP="009D6268">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Symptom severity</w:t>
            </w:r>
          </w:p>
        </w:tc>
      </w:tr>
      <w:tr w:rsidR="00815911" w:rsidRPr="009A31AA" w14:paraId="1C2586DB" w14:textId="77777777" w:rsidTr="00097D98">
        <w:trPr>
          <w:trHeight w:val="338"/>
        </w:trPr>
        <w:tc>
          <w:tcPr>
            <w:tcW w:w="3119" w:type="dxa"/>
            <w:tcBorders>
              <w:top w:val="nil"/>
              <w:left w:val="nil"/>
              <w:bottom w:val="single" w:sz="12" w:space="0" w:color="auto"/>
              <w:right w:val="nil"/>
            </w:tcBorders>
            <w:shd w:val="clear" w:color="auto" w:fill="auto"/>
            <w:noWrap/>
            <w:vAlign w:val="bottom"/>
            <w:hideMark/>
          </w:tcPr>
          <w:p w14:paraId="7391F574" w14:textId="77777777" w:rsidR="00A672E3" w:rsidRPr="009A31AA" w:rsidRDefault="00A672E3" w:rsidP="009D6268">
            <w:pPr>
              <w:spacing w:after="0" w:line="240" w:lineRule="auto"/>
              <w:jc w:val="both"/>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 </w:t>
            </w:r>
          </w:p>
        </w:tc>
        <w:tc>
          <w:tcPr>
            <w:tcW w:w="709" w:type="dxa"/>
            <w:tcBorders>
              <w:top w:val="nil"/>
              <w:left w:val="nil"/>
              <w:bottom w:val="single" w:sz="12" w:space="0" w:color="auto"/>
              <w:right w:val="nil"/>
            </w:tcBorders>
            <w:shd w:val="clear" w:color="auto" w:fill="auto"/>
            <w:noWrap/>
            <w:vAlign w:val="bottom"/>
            <w:hideMark/>
          </w:tcPr>
          <w:p w14:paraId="41825A80" w14:textId="77777777" w:rsidR="00A672E3" w:rsidRPr="009A31AA" w:rsidRDefault="00A672E3" w:rsidP="00815911">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OR</w:t>
            </w:r>
          </w:p>
        </w:tc>
        <w:tc>
          <w:tcPr>
            <w:tcW w:w="1701" w:type="dxa"/>
            <w:tcBorders>
              <w:top w:val="nil"/>
              <w:left w:val="nil"/>
              <w:bottom w:val="single" w:sz="12" w:space="0" w:color="auto"/>
              <w:right w:val="nil"/>
            </w:tcBorders>
            <w:shd w:val="clear" w:color="auto" w:fill="auto"/>
            <w:noWrap/>
            <w:vAlign w:val="bottom"/>
            <w:hideMark/>
          </w:tcPr>
          <w:p w14:paraId="40D6C7FA" w14:textId="77777777" w:rsidR="00A672E3" w:rsidRPr="009A31AA" w:rsidRDefault="00A672E3" w:rsidP="00815911">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95% CI</w:t>
            </w:r>
          </w:p>
        </w:tc>
        <w:tc>
          <w:tcPr>
            <w:tcW w:w="992" w:type="dxa"/>
            <w:tcBorders>
              <w:top w:val="nil"/>
              <w:left w:val="nil"/>
              <w:bottom w:val="single" w:sz="12" w:space="0" w:color="auto"/>
              <w:right w:val="nil"/>
            </w:tcBorders>
            <w:shd w:val="clear" w:color="auto" w:fill="auto"/>
            <w:noWrap/>
            <w:vAlign w:val="bottom"/>
            <w:hideMark/>
          </w:tcPr>
          <w:p w14:paraId="0AC295BE" w14:textId="77777777" w:rsidR="00A672E3" w:rsidRPr="009A31AA" w:rsidRDefault="00A672E3" w:rsidP="00815911">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p-value</w:t>
            </w:r>
          </w:p>
        </w:tc>
        <w:tc>
          <w:tcPr>
            <w:tcW w:w="425" w:type="dxa"/>
            <w:tcBorders>
              <w:top w:val="nil"/>
              <w:left w:val="nil"/>
              <w:bottom w:val="single" w:sz="12" w:space="0" w:color="auto"/>
              <w:right w:val="nil"/>
            </w:tcBorders>
            <w:shd w:val="clear" w:color="auto" w:fill="auto"/>
            <w:noWrap/>
            <w:vAlign w:val="bottom"/>
            <w:hideMark/>
          </w:tcPr>
          <w:p w14:paraId="65F75E48" w14:textId="77777777" w:rsidR="00A672E3" w:rsidRPr="009A31AA" w:rsidRDefault="00A672E3" w:rsidP="00815911">
            <w:pPr>
              <w:spacing w:after="0" w:line="240" w:lineRule="auto"/>
              <w:jc w:val="center"/>
              <w:rPr>
                <w:rFonts w:ascii="Arial" w:eastAsia="Times New Roman" w:hAnsi="Arial" w:cs="Arial"/>
                <w:b/>
                <w:bCs/>
                <w:color w:val="000000"/>
                <w:sz w:val="18"/>
                <w:szCs w:val="18"/>
                <w:lang w:val="en-US" w:eastAsia="it-IT"/>
              </w:rPr>
            </w:pPr>
          </w:p>
        </w:tc>
        <w:tc>
          <w:tcPr>
            <w:tcW w:w="1071" w:type="dxa"/>
            <w:tcBorders>
              <w:top w:val="nil"/>
              <w:left w:val="nil"/>
              <w:bottom w:val="single" w:sz="12" w:space="0" w:color="auto"/>
              <w:right w:val="nil"/>
            </w:tcBorders>
            <w:shd w:val="clear" w:color="auto" w:fill="auto"/>
            <w:noWrap/>
            <w:vAlign w:val="bottom"/>
            <w:hideMark/>
          </w:tcPr>
          <w:p w14:paraId="5DE8DC34" w14:textId="77777777" w:rsidR="00A672E3" w:rsidRPr="009A31AA" w:rsidRDefault="00A672E3" w:rsidP="00815911">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Coefficient</w:t>
            </w:r>
          </w:p>
        </w:tc>
        <w:tc>
          <w:tcPr>
            <w:tcW w:w="1481" w:type="dxa"/>
            <w:tcBorders>
              <w:top w:val="nil"/>
              <w:left w:val="nil"/>
              <w:bottom w:val="single" w:sz="12" w:space="0" w:color="auto"/>
              <w:right w:val="nil"/>
            </w:tcBorders>
            <w:shd w:val="clear" w:color="auto" w:fill="auto"/>
            <w:noWrap/>
            <w:vAlign w:val="bottom"/>
            <w:hideMark/>
          </w:tcPr>
          <w:p w14:paraId="49548DE2" w14:textId="77777777" w:rsidR="00A672E3" w:rsidRPr="009A31AA" w:rsidRDefault="00A672E3" w:rsidP="00815911">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95% CI</w:t>
            </w:r>
          </w:p>
        </w:tc>
        <w:tc>
          <w:tcPr>
            <w:tcW w:w="1200" w:type="dxa"/>
            <w:tcBorders>
              <w:top w:val="nil"/>
              <w:left w:val="nil"/>
              <w:bottom w:val="single" w:sz="12" w:space="0" w:color="auto"/>
              <w:right w:val="nil"/>
            </w:tcBorders>
            <w:shd w:val="clear" w:color="auto" w:fill="auto"/>
            <w:noWrap/>
            <w:vAlign w:val="bottom"/>
            <w:hideMark/>
          </w:tcPr>
          <w:p w14:paraId="4BD3EC85" w14:textId="77777777" w:rsidR="00A672E3" w:rsidRPr="009A31AA" w:rsidRDefault="00A672E3" w:rsidP="00815911">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p-value</w:t>
            </w:r>
          </w:p>
        </w:tc>
      </w:tr>
      <w:tr w:rsidR="00815911" w:rsidRPr="009A31AA" w14:paraId="7B7584E4" w14:textId="77777777" w:rsidTr="00097D98">
        <w:trPr>
          <w:trHeight w:val="338"/>
        </w:trPr>
        <w:tc>
          <w:tcPr>
            <w:tcW w:w="3119" w:type="dxa"/>
            <w:tcBorders>
              <w:top w:val="nil"/>
              <w:left w:val="nil"/>
              <w:bottom w:val="nil"/>
              <w:right w:val="nil"/>
            </w:tcBorders>
            <w:shd w:val="clear" w:color="auto" w:fill="auto"/>
            <w:noWrap/>
            <w:vAlign w:val="center"/>
            <w:hideMark/>
          </w:tcPr>
          <w:p w14:paraId="66B33F8C" w14:textId="77777777" w:rsidR="00A672E3" w:rsidRPr="009A31AA" w:rsidRDefault="00A672E3" w:rsidP="007E6B53">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Third trimester vs T0g</w:t>
            </w:r>
          </w:p>
        </w:tc>
        <w:tc>
          <w:tcPr>
            <w:tcW w:w="709" w:type="dxa"/>
            <w:tcBorders>
              <w:top w:val="nil"/>
              <w:left w:val="nil"/>
              <w:bottom w:val="nil"/>
              <w:right w:val="nil"/>
            </w:tcBorders>
            <w:shd w:val="clear" w:color="auto" w:fill="auto"/>
            <w:noWrap/>
            <w:vAlign w:val="center"/>
            <w:hideMark/>
          </w:tcPr>
          <w:p w14:paraId="0599BC59" w14:textId="77777777" w:rsidR="00A672E3" w:rsidRPr="009A31AA" w:rsidRDefault="00A672E3" w:rsidP="007E6B53">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10.710</w:t>
            </w:r>
          </w:p>
        </w:tc>
        <w:tc>
          <w:tcPr>
            <w:tcW w:w="1701" w:type="dxa"/>
            <w:tcBorders>
              <w:top w:val="nil"/>
              <w:left w:val="nil"/>
              <w:bottom w:val="nil"/>
              <w:right w:val="nil"/>
            </w:tcBorders>
            <w:shd w:val="clear" w:color="auto" w:fill="auto"/>
            <w:noWrap/>
            <w:vAlign w:val="center"/>
            <w:hideMark/>
          </w:tcPr>
          <w:p w14:paraId="75DB57AE" w14:textId="77777777" w:rsidR="00A672E3" w:rsidRPr="009A31AA" w:rsidRDefault="00A672E3" w:rsidP="007E6B53">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9.206 to 12.46</w:t>
            </w:r>
          </w:p>
        </w:tc>
        <w:tc>
          <w:tcPr>
            <w:tcW w:w="992" w:type="dxa"/>
            <w:tcBorders>
              <w:top w:val="nil"/>
              <w:left w:val="nil"/>
              <w:bottom w:val="nil"/>
              <w:right w:val="nil"/>
            </w:tcBorders>
            <w:shd w:val="clear" w:color="auto" w:fill="auto"/>
            <w:noWrap/>
            <w:vAlign w:val="center"/>
            <w:hideMark/>
          </w:tcPr>
          <w:p w14:paraId="7ABF94A2" w14:textId="6EDBABE8" w:rsidR="00A672E3" w:rsidRPr="009A31AA" w:rsidRDefault="007F52DB" w:rsidP="007E6B53">
            <w:pPr>
              <w:spacing w:after="0" w:line="240" w:lineRule="auto"/>
              <w:jc w:val="center"/>
              <w:rPr>
                <w:rFonts w:ascii="Arial" w:eastAsia="Times New Roman" w:hAnsi="Arial" w:cs="Arial"/>
                <w:b/>
                <w:bCs/>
                <w:color w:val="000000"/>
                <w:sz w:val="18"/>
                <w:szCs w:val="18"/>
                <w:lang w:val="en-US" w:eastAsia="it-IT"/>
              </w:rPr>
            </w:pPr>
            <w:r w:rsidRPr="009A31AA">
              <w:rPr>
                <w:rFonts w:ascii="Arial" w:hAnsi="Arial" w:cs="Arial"/>
                <w:b/>
                <w:bCs/>
                <w:color w:val="000000"/>
                <w:sz w:val="18"/>
                <w:szCs w:val="18"/>
                <w:lang w:val="en-US"/>
              </w:rPr>
              <w:t>&lt;0.001</w:t>
            </w:r>
          </w:p>
        </w:tc>
        <w:tc>
          <w:tcPr>
            <w:tcW w:w="425" w:type="dxa"/>
            <w:tcBorders>
              <w:top w:val="nil"/>
              <w:left w:val="nil"/>
              <w:bottom w:val="nil"/>
              <w:right w:val="nil"/>
            </w:tcBorders>
            <w:shd w:val="clear" w:color="auto" w:fill="auto"/>
            <w:noWrap/>
            <w:vAlign w:val="center"/>
            <w:hideMark/>
          </w:tcPr>
          <w:p w14:paraId="22B616BF" w14:textId="77777777" w:rsidR="00A672E3" w:rsidRPr="009A31AA" w:rsidRDefault="00A672E3" w:rsidP="007E6B53">
            <w:pPr>
              <w:spacing w:after="0" w:line="240" w:lineRule="auto"/>
              <w:jc w:val="center"/>
              <w:rPr>
                <w:rFonts w:ascii="Arial" w:eastAsia="Times New Roman" w:hAnsi="Arial" w:cs="Arial"/>
                <w:color w:val="000000"/>
                <w:sz w:val="18"/>
                <w:szCs w:val="18"/>
                <w:lang w:val="en-US" w:eastAsia="it-IT"/>
              </w:rPr>
            </w:pPr>
          </w:p>
        </w:tc>
        <w:tc>
          <w:tcPr>
            <w:tcW w:w="1071" w:type="dxa"/>
            <w:tcBorders>
              <w:top w:val="nil"/>
              <w:left w:val="nil"/>
              <w:bottom w:val="nil"/>
              <w:right w:val="nil"/>
            </w:tcBorders>
            <w:shd w:val="clear" w:color="auto" w:fill="auto"/>
            <w:noWrap/>
            <w:vAlign w:val="center"/>
            <w:hideMark/>
          </w:tcPr>
          <w:p w14:paraId="3E9355A9" w14:textId="77777777" w:rsidR="00A672E3" w:rsidRPr="009A31AA" w:rsidRDefault="00A672E3" w:rsidP="007E6B53">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1.672</w:t>
            </w:r>
          </w:p>
        </w:tc>
        <w:tc>
          <w:tcPr>
            <w:tcW w:w="1481" w:type="dxa"/>
            <w:tcBorders>
              <w:top w:val="nil"/>
              <w:left w:val="nil"/>
              <w:bottom w:val="nil"/>
              <w:right w:val="nil"/>
            </w:tcBorders>
            <w:shd w:val="clear" w:color="auto" w:fill="auto"/>
            <w:noWrap/>
            <w:vAlign w:val="center"/>
            <w:hideMark/>
          </w:tcPr>
          <w:p w14:paraId="3549F7AE" w14:textId="77777777" w:rsidR="00A672E3" w:rsidRPr="009A31AA" w:rsidRDefault="00A672E3" w:rsidP="007E6B53">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1.569 to 1.775</w:t>
            </w:r>
          </w:p>
        </w:tc>
        <w:tc>
          <w:tcPr>
            <w:tcW w:w="1200" w:type="dxa"/>
            <w:tcBorders>
              <w:top w:val="nil"/>
              <w:left w:val="nil"/>
              <w:bottom w:val="nil"/>
              <w:right w:val="nil"/>
            </w:tcBorders>
            <w:shd w:val="clear" w:color="auto" w:fill="auto"/>
            <w:noWrap/>
            <w:vAlign w:val="center"/>
            <w:hideMark/>
          </w:tcPr>
          <w:p w14:paraId="71AFAC65" w14:textId="5EA8E509" w:rsidR="00A672E3" w:rsidRPr="009A31AA" w:rsidRDefault="007F52DB" w:rsidP="007E6B53">
            <w:pPr>
              <w:spacing w:after="0" w:line="240" w:lineRule="auto"/>
              <w:jc w:val="center"/>
              <w:rPr>
                <w:rFonts w:ascii="Arial" w:eastAsia="Times New Roman" w:hAnsi="Arial" w:cs="Arial"/>
                <w:b/>
                <w:bCs/>
                <w:color w:val="000000"/>
                <w:sz w:val="18"/>
                <w:szCs w:val="18"/>
                <w:lang w:val="en-US" w:eastAsia="it-IT"/>
              </w:rPr>
            </w:pPr>
            <w:r w:rsidRPr="009A31AA">
              <w:rPr>
                <w:rFonts w:ascii="Arial" w:hAnsi="Arial" w:cs="Arial"/>
                <w:b/>
                <w:bCs/>
                <w:color w:val="000000"/>
                <w:sz w:val="18"/>
                <w:szCs w:val="18"/>
                <w:lang w:val="en-US"/>
              </w:rPr>
              <w:t>&lt;0.001</w:t>
            </w:r>
          </w:p>
        </w:tc>
      </w:tr>
      <w:tr w:rsidR="00815911" w:rsidRPr="009A31AA" w14:paraId="799D6685" w14:textId="77777777" w:rsidTr="00097D98">
        <w:trPr>
          <w:trHeight w:val="330"/>
        </w:trPr>
        <w:tc>
          <w:tcPr>
            <w:tcW w:w="3119" w:type="dxa"/>
            <w:tcBorders>
              <w:top w:val="nil"/>
              <w:left w:val="nil"/>
              <w:bottom w:val="nil"/>
              <w:right w:val="nil"/>
            </w:tcBorders>
            <w:shd w:val="clear" w:color="auto" w:fill="auto"/>
            <w:noWrap/>
            <w:vAlign w:val="center"/>
            <w:hideMark/>
          </w:tcPr>
          <w:p w14:paraId="667815BD" w14:textId="77777777" w:rsidR="00A672E3" w:rsidRPr="009A31AA" w:rsidRDefault="00A672E3" w:rsidP="007E6B53">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3 months postpartum vs T0g</w:t>
            </w:r>
          </w:p>
        </w:tc>
        <w:tc>
          <w:tcPr>
            <w:tcW w:w="709" w:type="dxa"/>
            <w:tcBorders>
              <w:top w:val="nil"/>
              <w:left w:val="nil"/>
              <w:bottom w:val="nil"/>
              <w:right w:val="nil"/>
            </w:tcBorders>
            <w:shd w:val="clear" w:color="auto" w:fill="auto"/>
            <w:noWrap/>
            <w:vAlign w:val="center"/>
            <w:hideMark/>
          </w:tcPr>
          <w:p w14:paraId="27E6D7B1" w14:textId="77777777" w:rsidR="00A672E3" w:rsidRPr="009A31AA" w:rsidRDefault="00A672E3" w:rsidP="007E6B53">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5.110</w:t>
            </w:r>
          </w:p>
        </w:tc>
        <w:tc>
          <w:tcPr>
            <w:tcW w:w="1701" w:type="dxa"/>
            <w:tcBorders>
              <w:top w:val="nil"/>
              <w:left w:val="nil"/>
              <w:bottom w:val="nil"/>
              <w:right w:val="nil"/>
            </w:tcBorders>
            <w:shd w:val="clear" w:color="auto" w:fill="auto"/>
            <w:noWrap/>
            <w:vAlign w:val="center"/>
            <w:hideMark/>
          </w:tcPr>
          <w:p w14:paraId="5DED6795" w14:textId="77777777" w:rsidR="00A672E3" w:rsidRPr="009A31AA" w:rsidRDefault="00A672E3" w:rsidP="007E6B53">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4.383 to 5.958</w:t>
            </w:r>
          </w:p>
        </w:tc>
        <w:tc>
          <w:tcPr>
            <w:tcW w:w="992" w:type="dxa"/>
            <w:tcBorders>
              <w:top w:val="nil"/>
              <w:left w:val="nil"/>
              <w:bottom w:val="nil"/>
              <w:right w:val="nil"/>
            </w:tcBorders>
            <w:shd w:val="clear" w:color="auto" w:fill="auto"/>
            <w:noWrap/>
            <w:vAlign w:val="center"/>
            <w:hideMark/>
          </w:tcPr>
          <w:p w14:paraId="77ABA780" w14:textId="6A8C4B6D" w:rsidR="00A672E3" w:rsidRPr="009A31AA" w:rsidRDefault="007F52DB" w:rsidP="007E6B53">
            <w:pPr>
              <w:spacing w:after="0" w:line="240" w:lineRule="auto"/>
              <w:jc w:val="center"/>
              <w:rPr>
                <w:rFonts w:ascii="Arial" w:eastAsia="Times New Roman" w:hAnsi="Arial" w:cs="Arial"/>
                <w:b/>
                <w:bCs/>
                <w:color w:val="000000"/>
                <w:sz w:val="18"/>
                <w:szCs w:val="18"/>
                <w:lang w:val="en-US" w:eastAsia="it-IT"/>
              </w:rPr>
            </w:pPr>
            <w:r w:rsidRPr="009A31AA">
              <w:rPr>
                <w:rFonts w:ascii="Arial" w:hAnsi="Arial" w:cs="Arial"/>
                <w:b/>
                <w:bCs/>
                <w:color w:val="000000"/>
                <w:sz w:val="18"/>
                <w:szCs w:val="18"/>
                <w:lang w:val="en-US"/>
              </w:rPr>
              <w:t>&lt;0.001</w:t>
            </w:r>
          </w:p>
        </w:tc>
        <w:tc>
          <w:tcPr>
            <w:tcW w:w="425" w:type="dxa"/>
            <w:tcBorders>
              <w:top w:val="nil"/>
              <w:left w:val="nil"/>
              <w:bottom w:val="nil"/>
              <w:right w:val="nil"/>
            </w:tcBorders>
            <w:shd w:val="clear" w:color="auto" w:fill="auto"/>
            <w:noWrap/>
            <w:vAlign w:val="center"/>
            <w:hideMark/>
          </w:tcPr>
          <w:p w14:paraId="0F45DAAE" w14:textId="77777777" w:rsidR="00A672E3" w:rsidRPr="009A31AA" w:rsidRDefault="00A672E3" w:rsidP="007E6B53">
            <w:pPr>
              <w:spacing w:after="0" w:line="240" w:lineRule="auto"/>
              <w:jc w:val="center"/>
              <w:rPr>
                <w:rFonts w:ascii="Arial" w:eastAsia="Times New Roman" w:hAnsi="Arial" w:cs="Arial"/>
                <w:color w:val="000000"/>
                <w:sz w:val="18"/>
                <w:szCs w:val="18"/>
                <w:lang w:val="en-US" w:eastAsia="it-IT"/>
              </w:rPr>
            </w:pPr>
          </w:p>
        </w:tc>
        <w:tc>
          <w:tcPr>
            <w:tcW w:w="1071" w:type="dxa"/>
            <w:tcBorders>
              <w:top w:val="nil"/>
              <w:left w:val="nil"/>
              <w:bottom w:val="nil"/>
              <w:right w:val="nil"/>
            </w:tcBorders>
            <w:shd w:val="clear" w:color="auto" w:fill="auto"/>
            <w:noWrap/>
            <w:vAlign w:val="center"/>
            <w:hideMark/>
          </w:tcPr>
          <w:p w14:paraId="05E2FE63" w14:textId="77777777" w:rsidR="00A672E3" w:rsidRPr="009A31AA" w:rsidRDefault="00A672E3" w:rsidP="007E6B53">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0.999</w:t>
            </w:r>
          </w:p>
        </w:tc>
        <w:tc>
          <w:tcPr>
            <w:tcW w:w="1481" w:type="dxa"/>
            <w:tcBorders>
              <w:top w:val="nil"/>
              <w:left w:val="nil"/>
              <w:bottom w:val="nil"/>
              <w:right w:val="nil"/>
            </w:tcBorders>
            <w:shd w:val="clear" w:color="auto" w:fill="auto"/>
            <w:noWrap/>
            <w:vAlign w:val="center"/>
            <w:hideMark/>
          </w:tcPr>
          <w:p w14:paraId="7045BFC7" w14:textId="77777777" w:rsidR="00A672E3" w:rsidRPr="009A31AA" w:rsidRDefault="00A672E3" w:rsidP="007E6B53">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0.896 to 1.102</w:t>
            </w:r>
          </w:p>
        </w:tc>
        <w:tc>
          <w:tcPr>
            <w:tcW w:w="1200" w:type="dxa"/>
            <w:tcBorders>
              <w:top w:val="nil"/>
              <w:left w:val="nil"/>
              <w:bottom w:val="nil"/>
              <w:right w:val="nil"/>
            </w:tcBorders>
            <w:shd w:val="clear" w:color="auto" w:fill="auto"/>
            <w:noWrap/>
            <w:vAlign w:val="center"/>
            <w:hideMark/>
          </w:tcPr>
          <w:p w14:paraId="3EDB2EC1" w14:textId="7E1A239C" w:rsidR="00A672E3" w:rsidRPr="009A31AA" w:rsidRDefault="007F52DB" w:rsidP="007E6B53">
            <w:pPr>
              <w:spacing w:after="0" w:line="240" w:lineRule="auto"/>
              <w:jc w:val="center"/>
              <w:rPr>
                <w:rFonts w:ascii="Arial" w:eastAsia="Times New Roman" w:hAnsi="Arial" w:cs="Arial"/>
                <w:b/>
                <w:bCs/>
                <w:color w:val="000000"/>
                <w:sz w:val="18"/>
                <w:szCs w:val="18"/>
                <w:lang w:val="en-US" w:eastAsia="it-IT"/>
              </w:rPr>
            </w:pPr>
            <w:r w:rsidRPr="009A31AA">
              <w:rPr>
                <w:rFonts w:ascii="Arial" w:hAnsi="Arial" w:cs="Arial"/>
                <w:b/>
                <w:bCs/>
                <w:color w:val="000000"/>
                <w:sz w:val="18"/>
                <w:szCs w:val="18"/>
                <w:lang w:val="en-US"/>
              </w:rPr>
              <w:t>&lt;0.001</w:t>
            </w:r>
          </w:p>
        </w:tc>
      </w:tr>
      <w:tr w:rsidR="00815911" w:rsidRPr="009A31AA" w14:paraId="0ED0B4BE" w14:textId="77777777" w:rsidTr="00097D98">
        <w:trPr>
          <w:trHeight w:val="330"/>
        </w:trPr>
        <w:tc>
          <w:tcPr>
            <w:tcW w:w="3119" w:type="dxa"/>
            <w:tcBorders>
              <w:top w:val="nil"/>
              <w:left w:val="nil"/>
              <w:bottom w:val="nil"/>
              <w:right w:val="nil"/>
            </w:tcBorders>
            <w:shd w:val="clear" w:color="auto" w:fill="auto"/>
            <w:noWrap/>
            <w:vAlign w:val="center"/>
            <w:hideMark/>
          </w:tcPr>
          <w:p w14:paraId="2672F64D" w14:textId="77777777" w:rsidR="00A672E3" w:rsidRPr="009A31AA" w:rsidRDefault="00A672E3" w:rsidP="007E6B53">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6 months postpartum vs T0g</w:t>
            </w:r>
          </w:p>
        </w:tc>
        <w:tc>
          <w:tcPr>
            <w:tcW w:w="709" w:type="dxa"/>
            <w:tcBorders>
              <w:top w:val="nil"/>
              <w:left w:val="nil"/>
              <w:bottom w:val="nil"/>
              <w:right w:val="nil"/>
            </w:tcBorders>
            <w:shd w:val="clear" w:color="auto" w:fill="auto"/>
            <w:noWrap/>
            <w:vAlign w:val="center"/>
            <w:hideMark/>
          </w:tcPr>
          <w:p w14:paraId="235FB6B9" w14:textId="77777777" w:rsidR="00A672E3" w:rsidRPr="009A31AA" w:rsidRDefault="00A672E3" w:rsidP="007E6B53">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3.545</w:t>
            </w:r>
          </w:p>
        </w:tc>
        <w:tc>
          <w:tcPr>
            <w:tcW w:w="1701" w:type="dxa"/>
            <w:tcBorders>
              <w:top w:val="nil"/>
              <w:left w:val="nil"/>
              <w:bottom w:val="nil"/>
              <w:right w:val="nil"/>
            </w:tcBorders>
            <w:shd w:val="clear" w:color="auto" w:fill="auto"/>
            <w:noWrap/>
            <w:vAlign w:val="center"/>
            <w:hideMark/>
          </w:tcPr>
          <w:p w14:paraId="29F1AD60" w14:textId="77777777" w:rsidR="00A672E3" w:rsidRPr="009A31AA" w:rsidRDefault="00A672E3" w:rsidP="007E6B53">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3.031 to 4.145</w:t>
            </w:r>
          </w:p>
        </w:tc>
        <w:tc>
          <w:tcPr>
            <w:tcW w:w="992" w:type="dxa"/>
            <w:tcBorders>
              <w:top w:val="nil"/>
              <w:left w:val="nil"/>
              <w:bottom w:val="nil"/>
              <w:right w:val="nil"/>
            </w:tcBorders>
            <w:shd w:val="clear" w:color="auto" w:fill="auto"/>
            <w:noWrap/>
            <w:vAlign w:val="center"/>
            <w:hideMark/>
          </w:tcPr>
          <w:p w14:paraId="3795115E" w14:textId="47F94A05" w:rsidR="00A672E3" w:rsidRPr="009A31AA" w:rsidRDefault="007F52DB" w:rsidP="007E6B53">
            <w:pPr>
              <w:spacing w:after="0" w:line="240" w:lineRule="auto"/>
              <w:jc w:val="center"/>
              <w:rPr>
                <w:rFonts w:ascii="Arial" w:eastAsia="Times New Roman" w:hAnsi="Arial" w:cs="Arial"/>
                <w:b/>
                <w:bCs/>
                <w:color w:val="000000"/>
                <w:sz w:val="18"/>
                <w:szCs w:val="18"/>
                <w:lang w:val="en-US" w:eastAsia="it-IT"/>
              </w:rPr>
            </w:pPr>
            <w:r w:rsidRPr="009A31AA">
              <w:rPr>
                <w:rFonts w:ascii="Arial" w:hAnsi="Arial" w:cs="Arial"/>
                <w:b/>
                <w:bCs/>
                <w:color w:val="000000"/>
                <w:sz w:val="18"/>
                <w:szCs w:val="18"/>
                <w:lang w:val="en-US"/>
              </w:rPr>
              <w:t>&lt;0.001</w:t>
            </w:r>
          </w:p>
        </w:tc>
        <w:tc>
          <w:tcPr>
            <w:tcW w:w="425" w:type="dxa"/>
            <w:tcBorders>
              <w:top w:val="nil"/>
              <w:left w:val="nil"/>
              <w:bottom w:val="nil"/>
              <w:right w:val="nil"/>
            </w:tcBorders>
            <w:shd w:val="clear" w:color="auto" w:fill="auto"/>
            <w:noWrap/>
            <w:vAlign w:val="center"/>
            <w:hideMark/>
          </w:tcPr>
          <w:p w14:paraId="6CC826A7" w14:textId="77777777" w:rsidR="00A672E3" w:rsidRPr="009A31AA" w:rsidRDefault="00A672E3" w:rsidP="007E6B53">
            <w:pPr>
              <w:spacing w:after="0" w:line="240" w:lineRule="auto"/>
              <w:jc w:val="center"/>
              <w:rPr>
                <w:rFonts w:ascii="Arial" w:eastAsia="Times New Roman" w:hAnsi="Arial" w:cs="Arial"/>
                <w:color w:val="000000"/>
                <w:sz w:val="18"/>
                <w:szCs w:val="18"/>
                <w:lang w:val="en-US" w:eastAsia="it-IT"/>
              </w:rPr>
            </w:pPr>
          </w:p>
        </w:tc>
        <w:tc>
          <w:tcPr>
            <w:tcW w:w="1071" w:type="dxa"/>
            <w:tcBorders>
              <w:top w:val="nil"/>
              <w:left w:val="nil"/>
              <w:bottom w:val="nil"/>
              <w:right w:val="nil"/>
            </w:tcBorders>
            <w:shd w:val="clear" w:color="auto" w:fill="auto"/>
            <w:noWrap/>
            <w:vAlign w:val="center"/>
            <w:hideMark/>
          </w:tcPr>
          <w:p w14:paraId="557FB6E6" w14:textId="77777777" w:rsidR="00A672E3" w:rsidRPr="009A31AA" w:rsidRDefault="00A672E3" w:rsidP="007E6B53">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0.692</w:t>
            </w:r>
          </w:p>
        </w:tc>
        <w:tc>
          <w:tcPr>
            <w:tcW w:w="1481" w:type="dxa"/>
            <w:tcBorders>
              <w:top w:val="nil"/>
              <w:left w:val="nil"/>
              <w:bottom w:val="nil"/>
              <w:right w:val="nil"/>
            </w:tcBorders>
            <w:shd w:val="clear" w:color="auto" w:fill="auto"/>
            <w:noWrap/>
            <w:vAlign w:val="center"/>
            <w:hideMark/>
          </w:tcPr>
          <w:p w14:paraId="1F98747E" w14:textId="77777777" w:rsidR="00A672E3" w:rsidRPr="009A31AA" w:rsidRDefault="00A672E3" w:rsidP="007E6B53">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0.589 to 0.795</w:t>
            </w:r>
          </w:p>
        </w:tc>
        <w:tc>
          <w:tcPr>
            <w:tcW w:w="1200" w:type="dxa"/>
            <w:tcBorders>
              <w:top w:val="nil"/>
              <w:left w:val="nil"/>
              <w:bottom w:val="nil"/>
              <w:right w:val="nil"/>
            </w:tcBorders>
            <w:shd w:val="clear" w:color="auto" w:fill="auto"/>
            <w:noWrap/>
            <w:vAlign w:val="center"/>
            <w:hideMark/>
          </w:tcPr>
          <w:p w14:paraId="36B9BE92" w14:textId="38774A36" w:rsidR="00A672E3" w:rsidRPr="009A31AA" w:rsidRDefault="007F52DB" w:rsidP="007E6B53">
            <w:pPr>
              <w:spacing w:after="0" w:line="240" w:lineRule="auto"/>
              <w:jc w:val="center"/>
              <w:rPr>
                <w:rFonts w:ascii="Arial" w:eastAsia="Times New Roman" w:hAnsi="Arial" w:cs="Arial"/>
                <w:b/>
                <w:bCs/>
                <w:color w:val="000000"/>
                <w:sz w:val="18"/>
                <w:szCs w:val="18"/>
                <w:lang w:val="en-US" w:eastAsia="it-IT"/>
              </w:rPr>
            </w:pPr>
            <w:r w:rsidRPr="009A31AA">
              <w:rPr>
                <w:rFonts w:ascii="Arial" w:hAnsi="Arial" w:cs="Arial"/>
                <w:b/>
                <w:bCs/>
                <w:color w:val="000000"/>
                <w:sz w:val="18"/>
                <w:szCs w:val="18"/>
                <w:lang w:val="en-US"/>
              </w:rPr>
              <w:t>&lt;0.001</w:t>
            </w:r>
          </w:p>
        </w:tc>
      </w:tr>
      <w:tr w:rsidR="00815911" w:rsidRPr="009A31AA" w14:paraId="31FA75D4" w14:textId="77777777" w:rsidTr="00097D98">
        <w:trPr>
          <w:trHeight w:val="330"/>
        </w:trPr>
        <w:tc>
          <w:tcPr>
            <w:tcW w:w="3119" w:type="dxa"/>
            <w:tcBorders>
              <w:top w:val="nil"/>
              <w:left w:val="nil"/>
              <w:bottom w:val="nil"/>
              <w:right w:val="nil"/>
            </w:tcBorders>
            <w:shd w:val="clear" w:color="auto" w:fill="auto"/>
            <w:noWrap/>
            <w:vAlign w:val="center"/>
            <w:hideMark/>
          </w:tcPr>
          <w:p w14:paraId="77B29E5C" w14:textId="77777777" w:rsidR="00A672E3" w:rsidRPr="009A31AA" w:rsidRDefault="00A672E3" w:rsidP="007E6B53">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16-30 vs 30-39 years old</w:t>
            </w:r>
          </w:p>
        </w:tc>
        <w:tc>
          <w:tcPr>
            <w:tcW w:w="709" w:type="dxa"/>
            <w:tcBorders>
              <w:top w:val="nil"/>
              <w:left w:val="nil"/>
              <w:bottom w:val="nil"/>
              <w:right w:val="nil"/>
            </w:tcBorders>
            <w:shd w:val="clear" w:color="auto" w:fill="auto"/>
            <w:noWrap/>
            <w:vAlign w:val="center"/>
            <w:hideMark/>
          </w:tcPr>
          <w:p w14:paraId="1A721840" w14:textId="77777777" w:rsidR="00A672E3" w:rsidRPr="009A31AA" w:rsidRDefault="00A672E3" w:rsidP="007E6B53">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0.809</w:t>
            </w:r>
          </w:p>
        </w:tc>
        <w:tc>
          <w:tcPr>
            <w:tcW w:w="1701" w:type="dxa"/>
            <w:tcBorders>
              <w:top w:val="nil"/>
              <w:left w:val="nil"/>
              <w:bottom w:val="nil"/>
              <w:right w:val="nil"/>
            </w:tcBorders>
            <w:shd w:val="clear" w:color="auto" w:fill="auto"/>
            <w:noWrap/>
            <w:vAlign w:val="center"/>
            <w:hideMark/>
          </w:tcPr>
          <w:p w14:paraId="26190739" w14:textId="77777777" w:rsidR="00A672E3" w:rsidRPr="009A31AA" w:rsidRDefault="00A672E3" w:rsidP="007E6B53">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0.712 to 0.919</w:t>
            </w:r>
          </w:p>
        </w:tc>
        <w:tc>
          <w:tcPr>
            <w:tcW w:w="992" w:type="dxa"/>
            <w:tcBorders>
              <w:top w:val="nil"/>
              <w:left w:val="nil"/>
              <w:bottom w:val="nil"/>
              <w:right w:val="nil"/>
            </w:tcBorders>
            <w:shd w:val="clear" w:color="auto" w:fill="auto"/>
            <w:noWrap/>
            <w:vAlign w:val="center"/>
            <w:hideMark/>
          </w:tcPr>
          <w:p w14:paraId="2936E37C" w14:textId="77777777" w:rsidR="00A672E3" w:rsidRPr="009A31AA" w:rsidRDefault="00A672E3" w:rsidP="007E6B53">
            <w:pPr>
              <w:spacing w:after="0" w:line="240" w:lineRule="auto"/>
              <w:jc w:val="center"/>
              <w:rPr>
                <w:rFonts w:ascii="Arial" w:eastAsia="Times New Roman" w:hAnsi="Arial" w:cs="Arial"/>
                <w:b/>
                <w:bCs/>
                <w:color w:val="000000"/>
                <w:sz w:val="18"/>
                <w:szCs w:val="18"/>
                <w:lang w:val="en-US" w:eastAsia="it-IT"/>
              </w:rPr>
            </w:pPr>
            <w:r w:rsidRPr="009A31AA">
              <w:rPr>
                <w:rFonts w:ascii="Arial" w:hAnsi="Arial" w:cs="Arial"/>
                <w:b/>
                <w:bCs/>
                <w:color w:val="000000"/>
                <w:sz w:val="18"/>
                <w:szCs w:val="18"/>
                <w:lang w:val="en-US"/>
              </w:rPr>
              <w:t>0.001</w:t>
            </w:r>
          </w:p>
        </w:tc>
        <w:tc>
          <w:tcPr>
            <w:tcW w:w="425" w:type="dxa"/>
            <w:tcBorders>
              <w:top w:val="nil"/>
              <w:left w:val="nil"/>
              <w:bottom w:val="nil"/>
              <w:right w:val="nil"/>
            </w:tcBorders>
            <w:shd w:val="clear" w:color="auto" w:fill="auto"/>
            <w:noWrap/>
            <w:vAlign w:val="center"/>
            <w:hideMark/>
          </w:tcPr>
          <w:p w14:paraId="39C1D45A" w14:textId="77777777" w:rsidR="00A672E3" w:rsidRPr="009A31AA" w:rsidRDefault="00A672E3" w:rsidP="007E6B53">
            <w:pPr>
              <w:spacing w:after="0" w:line="240" w:lineRule="auto"/>
              <w:jc w:val="center"/>
              <w:rPr>
                <w:rFonts w:ascii="Arial" w:eastAsia="Times New Roman" w:hAnsi="Arial" w:cs="Arial"/>
                <w:color w:val="000000"/>
                <w:sz w:val="18"/>
                <w:szCs w:val="18"/>
                <w:lang w:val="en-US" w:eastAsia="it-IT"/>
              </w:rPr>
            </w:pPr>
          </w:p>
        </w:tc>
        <w:tc>
          <w:tcPr>
            <w:tcW w:w="1071" w:type="dxa"/>
            <w:tcBorders>
              <w:top w:val="nil"/>
              <w:left w:val="nil"/>
              <w:bottom w:val="nil"/>
              <w:right w:val="nil"/>
            </w:tcBorders>
            <w:shd w:val="clear" w:color="auto" w:fill="auto"/>
            <w:noWrap/>
            <w:vAlign w:val="center"/>
            <w:hideMark/>
          </w:tcPr>
          <w:p w14:paraId="5BFC6566" w14:textId="77777777" w:rsidR="00A672E3" w:rsidRPr="009A31AA" w:rsidRDefault="00A672E3" w:rsidP="007E6B53">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-0.108</w:t>
            </w:r>
          </w:p>
        </w:tc>
        <w:tc>
          <w:tcPr>
            <w:tcW w:w="1481" w:type="dxa"/>
            <w:tcBorders>
              <w:top w:val="nil"/>
              <w:left w:val="nil"/>
              <w:bottom w:val="nil"/>
              <w:right w:val="nil"/>
            </w:tcBorders>
            <w:shd w:val="clear" w:color="auto" w:fill="auto"/>
            <w:noWrap/>
            <w:vAlign w:val="center"/>
            <w:hideMark/>
          </w:tcPr>
          <w:p w14:paraId="7CCAD8B0" w14:textId="77777777" w:rsidR="00A672E3" w:rsidRPr="009A31AA" w:rsidRDefault="00A672E3" w:rsidP="007E6B53">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-0.211 to -0.006</w:t>
            </w:r>
          </w:p>
        </w:tc>
        <w:tc>
          <w:tcPr>
            <w:tcW w:w="1200" w:type="dxa"/>
            <w:tcBorders>
              <w:top w:val="nil"/>
              <w:left w:val="nil"/>
              <w:bottom w:val="nil"/>
              <w:right w:val="nil"/>
            </w:tcBorders>
            <w:shd w:val="clear" w:color="auto" w:fill="auto"/>
            <w:noWrap/>
            <w:vAlign w:val="center"/>
            <w:hideMark/>
          </w:tcPr>
          <w:p w14:paraId="0CE7C197" w14:textId="77777777" w:rsidR="00A672E3" w:rsidRPr="009A31AA" w:rsidRDefault="00A672E3" w:rsidP="007E6B53">
            <w:pPr>
              <w:spacing w:after="0" w:line="240" w:lineRule="auto"/>
              <w:jc w:val="center"/>
              <w:rPr>
                <w:rFonts w:ascii="Arial" w:eastAsia="Times New Roman" w:hAnsi="Arial" w:cs="Arial"/>
                <w:b/>
                <w:bCs/>
                <w:color w:val="000000"/>
                <w:sz w:val="18"/>
                <w:szCs w:val="18"/>
                <w:lang w:val="en-US" w:eastAsia="it-IT"/>
              </w:rPr>
            </w:pPr>
            <w:r w:rsidRPr="009A31AA">
              <w:rPr>
                <w:rFonts w:ascii="Arial" w:hAnsi="Arial" w:cs="Arial"/>
                <w:b/>
                <w:bCs/>
                <w:color w:val="000000"/>
                <w:sz w:val="18"/>
                <w:szCs w:val="18"/>
                <w:lang w:val="en-US"/>
              </w:rPr>
              <w:t>0.038</w:t>
            </w:r>
          </w:p>
        </w:tc>
      </w:tr>
      <w:tr w:rsidR="00815911" w:rsidRPr="009A31AA" w14:paraId="76B1E6DC" w14:textId="77777777" w:rsidTr="00097D98">
        <w:trPr>
          <w:trHeight w:val="330"/>
        </w:trPr>
        <w:tc>
          <w:tcPr>
            <w:tcW w:w="3119" w:type="dxa"/>
            <w:tcBorders>
              <w:top w:val="nil"/>
              <w:left w:val="nil"/>
              <w:bottom w:val="nil"/>
              <w:right w:val="nil"/>
            </w:tcBorders>
            <w:shd w:val="clear" w:color="auto" w:fill="auto"/>
            <w:noWrap/>
            <w:vAlign w:val="center"/>
            <w:hideMark/>
          </w:tcPr>
          <w:p w14:paraId="708713CA" w14:textId="77777777" w:rsidR="00A672E3" w:rsidRPr="009A31AA" w:rsidRDefault="00A672E3" w:rsidP="007E6B53">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&gt;40 vs 30-39 years old</w:t>
            </w:r>
          </w:p>
        </w:tc>
        <w:tc>
          <w:tcPr>
            <w:tcW w:w="709" w:type="dxa"/>
            <w:tcBorders>
              <w:top w:val="nil"/>
              <w:left w:val="nil"/>
              <w:bottom w:val="nil"/>
              <w:right w:val="nil"/>
            </w:tcBorders>
            <w:shd w:val="clear" w:color="auto" w:fill="auto"/>
            <w:noWrap/>
            <w:vAlign w:val="center"/>
            <w:hideMark/>
          </w:tcPr>
          <w:p w14:paraId="090F1B0E" w14:textId="77777777" w:rsidR="00A672E3" w:rsidRPr="009A31AA" w:rsidRDefault="00A672E3" w:rsidP="007E6B53">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1.219</w:t>
            </w:r>
          </w:p>
        </w:tc>
        <w:tc>
          <w:tcPr>
            <w:tcW w:w="1701" w:type="dxa"/>
            <w:tcBorders>
              <w:top w:val="nil"/>
              <w:left w:val="nil"/>
              <w:bottom w:val="nil"/>
              <w:right w:val="nil"/>
            </w:tcBorders>
            <w:shd w:val="clear" w:color="auto" w:fill="auto"/>
            <w:noWrap/>
            <w:vAlign w:val="center"/>
            <w:hideMark/>
          </w:tcPr>
          <w:p w14:paraId="238DA681" w14:textId="77777777" w:rsidR="00A672E3" w:rsidRPr="009A31AA" w:rsidRDefault="00A672E3" w:rsidP="007E6B53">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1.062 to 1.399</w:t>
            </w:r>
          </w:p>
        </w:tc>
        <w:tc>
          <w:tcPr>
            <w:tcW w:w="992" w:type="dxa"/>
            <w:tcBorders>
              <w:top w:val="nil"/>
              <w:left w:val="nil"/>
              <w:bottom w:val="nil"/>
              <w:right w:val="nil"/>
            </w:tcBorders>
            <w:shd w:val="clear" w:color="auto" w:fill="auto"/>
            <w:noWrap/>
            <w:vAlign w:val="center"/>
            <w:hideMark/>
          </w:tcPr>
          <w:p w14:paraId="0C39621B" w14:textId="77777777" w:rsidR="00A672E3" w:rsidRPr="009A31AA" w:rsidRDefault="00A672E3" w:rsidP="007E6B53">
            <w:pPr>
              <w:spacing w:after="0" w:line="240" w:lineRule="auto"/>
              <w:jc w:val="center"/>
              <w:rPr>
                <w:rFonts w:ascii="Arial" w:eastAsia="Times New Roman" w:hAnsi="Arial" w:cs="Arial"/>
                <w:b/>
                <w:bCs/>
                <w:color w:val="000000"/>
                <w:sz w:val="18"/>
                <w:szCs w:val="18"/>
                <w:lang w:val="en-US" w:eastAsia="it-IT"/>
              </w:rPr>
            </w:pPr>
            <w:r w:rsidRPr="009A31AA">
              <w:rPr>
                <w:rFonts w:ascii="Arial" w:hAnsi="Arial" w:cs="Arial"/>
                <w:b/>
                <w:bCs/>
                <w:color w:val="000000"/>
                <w:sz w:val="18"/>
                <w:szCs w:val="18"/>
                <w:lang w:val="en-US"/>
              </w:rPr>
              <w:t>0.005</w:t>
            </w:r>
          </w:p>
        </w:tc>
        <w:tc>
          <w:tcPr>
            <w:tcW w:w="425" w:type="dxa"/>
            <w:tcBorders>
              <w:top w:val="nil"/>
              <w:left w:val="nil"/>
              <w:bottom w:val="nil"/>
              <w:right w:val="nil"/>
            </w:tcBorders>
            <w:shd w:val="clear" w:color="auto" w:fill="auto"/>
            <w:noWrap/>
            <w:vAlign w:val="center"/>
            <w:hideMark/>
          </w:tcPr>
          <w:p w14:paraId="107564FA" w14:textId="77777777" w:rsidR="00A672E3" w:rsidRPr="009A31AA" w:rsidRDefault="00A672E3" w:rsidP="007E6B53">
            <w:pPr>
              <w:spacing w:after="0" w:line="240" w:lineRule="auto"/>
              <w:jc w:val="center"/>
              <w:rPr>
                <w:rFonts w:ascii="Arial" w:eastAsia="Times New Roman" w:hAnsi="Arial" w:cs="Arial"/>
                <w:color w:val="000000"/>
                <w:sz w:val="18"/>
                <w:szCs w:val="18"/>
                <w:lang w:val="en-US" w:eastAsia="it-IT"/>
              </w:rPr>
            </w:pPr>
          </w:p>
        </w:tc>
        <w:tc>
          <w:tcPr>
            <w:tcW w:w="1071" w:type="dxa"/>
            <w:tcBorders>
              <w:top w:val="nil"/>
              <w:left w:val="nil"/>
              <w:bottom w:val="nil"/>
              <w:right w:val="nil"/>
            </w:tcBorders>
            <w:shd w:val="clear" w:color="auto" w:fill="auto"/>
            <w:noWrap/>
            <w:vAlign w:val="center"/>
            <w:hideMark/>
          </w:tcPr>
          <w:p w14:paraId="02AF8305" w14:textId="77777777" w:rsidR="00A672E3" w:rsidRPr="009A31AA" w:rsidRDefault="00A672E3" w:rsidP="007E6B53">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0.212</w:t>
            </w:r>
          </w:p>
        </w:tc>
        <w:tc>
          <w:tcPr>
            <w:tcW w:w="1481" w:type="dxa"/>
            <w:tcBorders>
              <w:top w:val="nil"/>
              <w:left w:val="nil"/>
              <w:bottom w:val="nil"/>
              <w:right w:val="nil"/>
            </w:tcBorders>
            <w:shd w:val="clear" w:color="auto" w:fill="auto"/>
            <w:noWrap/>
            <w:vAlign w:val="center"/>
            <w:hideMark/>
          </w:tcPr>
          <w:p w14:paraId="22421323" w14:textId="77777777" w:rsidR="00A672E3" w:rsidRPr="009A31AA" w:rsidRDefault="00A672E3" w:rsidP="007E6B53">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0.092 to 0.332</w:t>
            </w:r>
          </w:p>
        </w:tc>
        <w:tc>
          <w:tcPr>
            <w:tcW w:w="1200" w:type="dxa"/>
            <w:tcBorders>
              <w:top w:val="nil"/>
              <w:left w:val="nil"/>
              <w:bottom w:val="nil"/>
              <w:right w:val="nil"/>
            </w:tcBorders>
            <w:shd w:val="clear" w:color="auto" w:fill="auto"/>
            <w:noWrap/>
            <w:vAlign w:val="center"/>
            <w:hideMark/>
          </w:tcPr>
          <w:p w14:paraId="5BE4E1A9" w14:textId="77777777" w:rsidR="00A672E3" w:rsidRPr="009A31AA" w:rsidRDefault="00A672E3" w:rsidP="007E6B53">
            <w:pPr>
              <w:spacing w:after="0" w:line="240" w:lineRule="auto"/>
              <w:jc w:val="center"/>
              <w:rPr>
                <w:rFonts w:ascii="Arial" w:eastAsia="Times New Roman" w:hAnsi="Arial" w:cs="Arial"/>
                <w:b/>
                <w:bCs/>
                <w:color w:val="000000"/>
                <w:sz w:val="18"/>
                <w:szCs w:val="18"/>
                <w:lang w:val="en-US" w:eastAsia="it-IT"/>
              </w:rPr>
            </w:pPr>
            <w:r w:rsidRPr="009A31AA">
              <w:rPr>
                <w:rFonts w:ascii="Arial" w:hAnsi="Arial" w:cs="Arial"/>
                <w:b/>
                <w:bCs/>
                <w:color w:val="000000"/>
                <w:sz w:val="18"/>
                <w:szCs w:val="18"/>
                <w:lang w:val="en-US"/>
              </w:rPr>
              <w:t>0.001</w:t>
            </w:r>
          </w:p>
        </w:tc>
      </w:tr>
      <w:tr w:rsidR="00815911" w:rsidRPr="009A31AA" w14:paraId="63B2E6DF" w14:textId="77777777" w:rsidTr="00097D98">
        <w:trPr>
          <w:trHeight w:val="330"/>
        </w:trPr>
        <w:tc>
          <w:tcPr>
            <w:tcW w:w="3119" w:type="dxa"/>
            <w:tcBorders>
              <w:top w:val="nil"/>
              <w:left w:val="nil"/>
              <w:bottom w:val="nil"/>
              <w:right w:val="nil"/>
            </w:tcBorders>
            <w:shd w:val="clear" w:color="auto" w:fill="auto"/>
            <w:noWrap/>
            <w:vAlign w:val="center"/>
            <w:hideMark/>
          </w:tcPr>
          <w:p w14:paraId="21F2774A" w14:textId="77777777" w:rsidR="00A672E3" w:rsidRPr="009A31AA" w:rsidRDefault="00A672E3" w:rsidP="007E6B53">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Underweight vs normal weight</w:t>
            </w:r>
          </w:p>
        </w:tc>
        <w:tc>
          <w:tcPr>
            <w:tcW w:w="709" w:type="dxa"/>
            <w:tcBorders>
              <w:top w:val="nil"/>
              <w:left w:val="nil"/>
              <w:bottom w:val="nil"/>
              <w:right w:val="nil"/>
            </w:tcBorders>
            <w:shd w:val="clear" w:color="auto" w:fill="auto"/>
            <w:noWrap/>
            <w:vAlign w:val="center"/>
            <w:hideMark/>
          </w:tcPr>
          <w:p w14:paraId="6DD724FA" w14:textId="77777777" w:rsidR="00A672E3" w:rsidRPr="009A31AA" w:rsidRDefault="00A672E3" w:rsidP="007E6B53">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0.983</w:t>
            </w:r>
          </w:p>
        </w:tc>
        <w:tc>
          <w:tcPr>
            <w:tcW w:w="1701" w:type="dxa"/>
            <w:tcBorders>
              <w:top w:val="nil"/>
              <w:left w:val="nil"/>
              <w:bottom w:val="nil"/>
              <w:right w:val="nil"/>
            </w:tcBorders>
            <w:shd w:val="clear" w:color="auto" w:fill="auto"/>
            <w:noWrap/>
            <w:vAlign w:val="center"/>
            <w:hideMark/>
          </w:tcPr>
          <w:p w14:paraId="71B27584" w14:textId="77777777" w:rsidR="00A672E3" w:rsidRPr="009A31AA" w:rsidRDefault="00A672E3" w:rsidP="007E6B53">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0.823 to 1.175</w:t>
            </w:r>
          </w:p>
        </w:tc>
        <w:tc>
          <w:tcPr>
            <w:tcW w:w="992" w:type="dxa"/>
            <w:tcBorders>
              <w:top w:val="nil"/>
              <w:left w:val="nil"/>
              <w:bottom w:val="nil"/>
              <w:right w:val="nil"/>
            </w:tcBorders>
            <w:shd w:val="clear" w:color="auto" w:fill="auto"/>
            <w:noWrap/>
            <w:vAlign w:val="center"/>
            <w:hideMark/>
          </w:tcPr>
          <w:p w14:paraId="66533BF7" w14:textId="77777777" w:rsidR="00A672E3" w:rsidRPr="009A31AA" w:rsidRDefault="00A672E3" w:rsidP="007E6B53">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0.854</w:t>
            </w:r>
          </w:p>
        </w:tc>
        <w:tc>
          <w:tcPr>
            <w:tcW w:w="425" w:type="dxa"/>
            <w:tcBorders>
              <w:top w:val="nil"/>
              <w:left w:val="nil"/>
              <w:bottom w:val="nil"/>
              <w:right w:val="nil"/>
            </w:tcBorders>
            <w:shd w:val="clear" w:color="auto" w:fill="auto"/>
            <w:noWrap/>
            <w:vAlign w:val="center"/>
            <w:hideMark/>
          </w:tcPr>
          <w:p w14:paraId="22306C0B" w14:textId="77777777" w:rsidR="00A672E3" w:rsidRPr="009A31AA" w:rsidRDefault="00A672E3" w:rsidP="007E6B53">
            <w:pPr>
              <w:spacing w:after="0" w:line="240" w:lineRule="auto"/>
              <w:jc w:val="center"/>
              <w:rPr>
                <w:rFonts w:ascii="Arial" w:eastAsia="Times New Roman" w:hAnsi="Arial" w:cs="Arial"/>
                <w:color w:val="000000"/>
                <w:sz w:val="18"/>
                <w:szCs w:val="18"/>
                <w:lang w:val="en-US" w:eastAsia="it-IT"/>
              </w:rPr>
            </w:pPr>
          </w:p>
        </w:tc>
        <w:tc>
          <w:tcPr>
            <w:tcW w:w="1071" w:type="dxa"/>
            <w:tcBorders>
              <w:top w:val="nil"/>
              <w:left w:val="nil"/>
              <w:bottom w:val="nil"/>
              <w:right w:val="nil"/>
            </w:tcBorders>
            <w:shd w:val="clear" w:color="auto" w:fill="auto"/>
            <w:noWrap/>
            <w:vAlign w:val="center"/>
            <w:hideMark/>
          </w:tcPr>
          <w:p w14:paraId="36AD9865" w14:textId="77777777" w:rsidR="00A672E3" w:rsidRPr="009A31AA" w:rsidRDefault="00A672E3" w:rsidP="007E6B53">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-0.003</w:t>
            </w:r>
          </w:p>
        </w:tc>
        <w:tc>
          <w:tcPr>
            <w:tcW w:w="1481" w:type="dxa"/>
            <w:tcBorders>
              <w:top w:val="nil"/>
              <w:left w:val="nil"/>
              <w:bottom w:val="nil"/>
              <w:right w:val="nil"/>
            </w:tcBorders>
            <w:shd w:val="clear" w:color="auto" w:fill="auto"/>
            <w:noWrap/>
            <w:vAlign w:val="center"/>
            <w:hideMark/>
          </w:tcPr>
          <w:p w14:paraId="3CBC2F96" w14:textId="77777777" w:rsidR="00A672E3" w:rsidRPr="009A31AA" w:rsidRDefault="00A672E3" w:rsidP="007E6B53">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-0.147 to 0.141</w:t>
            </w:r>
          </w:p>
        </w:tc>
        <w:tc>
          <w:tcPr>
            <w:tcW w:w="1200" w:type="dxa"/>
            <w:tcBorders>
              <w:top w:val="nil"/>
              <w:left w:val="nil"/>
              <w:bottom w:val="nil"/>
              <w:right w:val="nil"/>
            </w:tcBorders>
            <w:shd w:val="clear" w:color="auto" w:fill="auto"/>
            <w:noWrap/>
            <w:vAlign w:val="center"/>
            <w:hideMark/>
          </w:tcPr>
          <w:p w14:paraId="1A7A5F9E" w14:textId="77777777" w:rsidR="00A672E3" w:rsidRPr="009A31AA" w:rsidRDefault="00A672E3" w:rsidP="007E6B53">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0.968</w:t>
            </w:r>
          </w:p>
        </w:tc>
      </w:tr>
      <w:tr w:rsidR="00815911" w:rsidRPr="009A31AA" w14:paraId="47552C79" w14:textId="77777777" w:rsidTr="00097D98">
        <w:trPr>
          <w:trHeight w:val="330"/>
        </w:trPr>
        <w:tc>
          <w:tcPr>
            <w:tcW w:w="3119" w:type="dxa"/>
            <w:tcBorders>
              <w:top w:val="nil"/>
              <w:left w:val="nil"/>
              <w:bottom w:val="nil"/>
              <w:right w:val="nil"/>
            </w:tcBorders>
            <w:shd w:val="clear" w:color="auto" w:fill="auto"/>
            <w:noWrap/>
            <w:vAlign w:val="center"/>
            <w:hideMark/>
          </w:tcPr>
          <w:p w14:paraId="614FD4DF" w14:textId="77777777" w:rsidR="00A672E3" w:rsidRPr="009A31AA" w:rsidRDefault="00A672E3" w:rsidP="007E6B53">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Overweight vs normal weight</w:t>
            </w:r>
          </w:p>
        </w:tc>
        <w:tc>
          <w:tcPr>
            <w:tcW w:w="709" w:type="dxa"/>
            <w:tcBorders>
              <w:top w:val="nil"/>
              <w:left w:val="nil"/>
              <w:bottom w:val="nil"/>
              <w:right w:val="nil"/>
            </w:tcBorders>
            <w:shd w:val="clear" w:color="auto" w:fill="auto"/>
            <w:noWrap/>
            <w:vAlign w:val="center"/>
            <w:hideMark/>
          </w:tcPr>
          <w:p w14:paraId="4EA66360" w14:textId="77777777" w:rsidR="00A672E3" w:rsidRPr="009A31AA" w:rsidRDefault="00A672E3" w:rsidP="007E6B53">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1.233</w:t>
            </w:r>
          </w:p>
        </w:tc>
        <w:tc>
          <w:tcPr>
            <w:tcW w:w="1701" w:type="dxa"/>
            <w:tcBorders>
              <w:top w:val="nil"/>
              <w:left w:val="nil"/>
              <w:bottom w:val="nil"/>
              <w:right w:val="nil"/>
            </w:tcBorders>
            <w:shd w:val="clear" w:color="auto" w:fill="auto"/>
            <w:noWrap/>
            <w:vAlign w:val="center"/>
            <w:hideMark/>
          </w:tcPr>
          <w:p w14:paraId="603F3716" w14:textId="77777777" w:rsidR="00A672E3" w:rsidRPr="009A31AA" w:rsidRDefault="00A672E3" w:rsidP="007E6B53">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1.099 to 1.383</w:t>
            </w:r>
          </w:p>
        </w:tc>
        <w:tc>
          <w:tcPr>
            <w:tcW w:w="992" w:type="dxa"/>
            <w:tcBorders>
              <w:top w:val="nil"/>
              <w:left w:val="nil"/>
              <w:bottom w:val="nil"/>
              <w:right w:val="nil"/>
            </w:tcBorders>
            <w:shd w:val="clear" w:color="auto" w:fill="auto"/>
            <w:noWrap/>
            <w:vAlign w:val="center"/>
            <w:hideMark/>
          </w:tcPr>
          <w:p w14:paraId="74311F54" w14:textId="2B4C5B5C" w:rsidR="00A672E3" w:rsidRPr="009A31AA" w:rsidRDefault="007F52DB" w:rsidP="007E6B53">
            <w:pPr>
              <w:spacing w:after="0" w:line="240" w:lineRule="auto"/>
              <w:jc w:val="center"/>
              <w:rPr>
                <w:rFonts w:ascii="Arial" w:eastAsia="Times New Roman" w:hAnsi="Arial" w:cs="Arial"/>
                <w:b/>
                <w:bCs/>
                <w:color w:val="000000"/>
                <w:sz w:val="18"/>
                <w:szCs w:val="18"/>
                <w:lang w:val="en-US" w:eastAsia="it-IT"/>
              </w:rPr>
            </w:pPr>
            <w:r w:rsidRPr="009A31AA">
              <w:rPr>
                <w:rFonts w:ascii="Arial" w:hAnsi="Arial" w:cs="Arial"/>
                <w:b/>
                <w:bCs/>
                <w:color w:val="000000"/>
                <w:sz w:val="18"/>
                <w:szCs w:val="18"/>
                <w:lang w:val="en-US"/>
              </w:rPr>
              <w:t>&lt;0.001</w:t>
            </w:r>
          </w:p>
        </w:tc>
        <w:tc>
          <w:tcPr>
            <w:tcW w:w="425" w:type="dxa"/>
            <w:tcBorders>
              <w:top w:val="nil"/>
              <w:left w:val="nil"/>
              <w:bottom w:val="nil"/>
              <w:right w:val="nil"/>
            </w:tcBorders>
            <w:shd w:val="clear" w:color="auto" w:fill="auto"/>
            <w:noWrap/>
            <w:vAlign w:val="center"/>
            <w:hideMark/>
          </w:tcPr>
          <w:p w14:paraId="1B8BDFA4" w14:textId="77777777" w:rsidR="00A672E3" w:rsidRPr="009A31AA" w:rsidRDefault="00A672E3" w:rsidP="007E6B53">
            <w:pPr>
              <w:spacing w:after="0" w:line="240" w:lineRule="auto"/>
              <w:jc w:val="center"/>
              <w:rPr>
                <w:rFonts w:ascii="Arial" w:eastAsia="Times New Roman" w:hAnsi="Arial" w:cs="Arial"/>
                <w:color w:val="000000"/>
                <w:sz w:val="18"/>
                <w:szCs w:val="18"/>
                <w:lang w:val="en-US" w:eastAsia="it-IT"/>
              </w:rPr>
            </w:pPr>
          </w:p>
        </w:tc>
        <w:tc>
          <w:tcPr>
            <w:tcW w:w="1071" w:type="dxa"/>
            <w:tcBorders>
              <w:top w:val="nil"/>
              <w:left w:val="nil"/>
              <w:bottom w:val="nil"/>
              <w:right w:val="nil"/>
            </w:tcBorders>
            <w:shd w:val="clear" w:color="auto" w:fill="auto"/>
            <w:noWrap/>
            <w:vAlign w:val="center"/>
            <w:hideMark/>
          </w:tcPr>
          <w:p w14:paraId="600F4F72" w14:textId="77777777" w:rsidR="00A672E3" w:rsidRPr="009A31AA" w:rsidRDefault="00A672E3" w:rsidP="007E6B53">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0.217</w:t>
            </w:r>
          </w:p>
        </w:tc>
        <w:tc>
          <w:tcPr>
            <w:tcW w:w="1481" w:type="dxa"/>
            <w:tcBorders>
              <w:top w:val="nil"/>
              <w:left w:val="nil"/>
              <w:bottom w:val="nil"/>
              <w:right w:val="nil"/>
            </w:tcBorders>
            <w:shd w:val="clear" w:color="auto" w:fill="auto"/>
            <w:noWrap/>
            <w:vAlign w:val="center"/>
            <w:hideMark/>
          </w:tcPr>
          <w:p w14:paraId="4667C372" w14:textId="77777777" w:rsidR="00A672E3" w:rsidRPr="009A31AA" w:rsidRDefault="00A672E3" w:rsidP="007E6B53">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0.117 to 0.317</w:t>
            </w:r>
          </w:p>
        </w:tc>
        <w:tc>
          <w:tcPr>
            <w:tcW w:w="1200" w:type="dxa"/>
            <w:tcBorders>
              <w:top w:val="nil"/>
              <w:left w:val="nil"/>
              <w:bottom w:val="nil"/>
              <w:right w:val="nil"/>
            </w:tcBorders>
            <w:shd w:val="clear" w:color="auto" w:fill="auto"/>
            <w:noWrap/>
            <w:vAlign w:val="center"/>
            <w:hideMark/>
          </w:tcPr>
          <w:p w14:paraId="15C1CFFF" w14:textId="263BDE03" w:rsidR="00A672E3" w:rsidRPr="009A31AA" w:rsidRDefault="007F52DB" w:rsidP="007E6B53">
            <w:pPr>
              <w:spacing w:after="0" w:line="240" w:lineRule="auto"/>
              <w:jc w:val="center"/>
              <w:rPr>
                <w:rFonts w:ascii="Arial" w:eastAsia="Times New Roman" w:hAnsi="Arial" w:cs="Arial"/>
                <w:b/>
                <w:bCs/>
                <w:color w:val="000000"/>
                <w:sz w:val="18"/>
                <w:szCs w:val="18"/>
                <w:lang w:val="en-US" w:eastAsia="it-IT"/>
              </w:rPr>
            </w:pPr>
            <w:r w:rsidRPr="009A31AA">
              <w:rPr>
                <w:rFonts w:ascii="Arial" w:hAnsi="Arial" w:cs="Arial"/>
                <w:b/>
                <w:bCs/>
                <w:color w:val="000000"/>
                <w:sz w:val="18"/>
                <w:szCs w:val="18"/>
                <w:lang w:val="en-US"/>
              </w:rPr>
              <w:t>&lt;0.001</w:t>
            </w:r>
          </w:p>
        </w:tc>
      </w:tr>
      <w:tr w:rsidR="00815911" w:rsidRPr="009A31AA" w14:paraId="4DF8814B" w14:textId="77777777" w:rsidTr="00097D98">
        <w:trPr>
          <w:trHeight w:val="330"/>
        </w:trPr>
        <w:tc>
          <w:tcPr>
            <w:tcW w:w="3119" w:type="dxa"/>
            <w:tcBorders>
              <w:top w:val="nil"/>
              <w:left w:val="nil"/>
              <w:bottom w:val="nil"/>
              <w:right w:val="nil"/>
            </w:tcBorders>
            <w:shd w:val="clear" w:color="auto" w:fill="auto"/>
            <w:noWrap/>
            <w:vAlign w:val="center"/>
            <w:hideMark/>
          </w:tcPr>
          <w:p w14:paraId="2997F8B2" w14:textId="77777777" w:rsidR="00A672E3" w:rsidRPr="009A31AA" w:rsidRDefault="00A672E3" w:rsidP="007E6B53">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 xml:space="preserve">Obesity vs normal weight </w:t>
            </w:r>
          </w:p>
        </w:tc>
        <w:tc>
          <w:tcPr>
            <w:tcW w:w="709" w:type="dxa"/>
            <w:tcBorders>
              <w:top w:val="nil"/>
              <w:left w:val="nil"/>
              <w:bottom w:val="nil"/>
              <w:right w:val="nil"/>
            </w:tcBorders>
            <w:shd w:val="clear" w:color="auto" w:fill="auto"/>
            <w:noWrap/>
            <w:vAlign w:val="center"/>
            <w:hideMark/>
          </w:tcPr>
          <w:p w14:paraId="462C9D3B" w14:textId="77777777" w:rsidR="00A672E3" w:rsidRPr="009A31AA" w:rsidRDefault="00A672E3" w:rsidP="007E6B53">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1.362</w:t>
            </w:r>
          </w:p>
        </w:tc>
        <w:tc>
          <w:tcPr>
            <w:tcW w:w="1701" w:type="dxa"/>
            <w:tcBorders>
              <w:top w:val="nil"/>
              <w:left w:val="nil"/>
              <w:bottom w:val="nil"/>
              <w:right w:val="nil"/>
            </w:tcBorders>
            <w:shd w:val="clear" w:color="auto" w:fill="auto"/>
            <w:noWrap/>
            <w:vAlign w:val="center"/>
            <w:hideMark/>
          </w:tcPr>
          <w:p w14:paraId="3898AEBC" w14:textId="77777777" w:rsidR="00A672E3" w:rsidRPr="009A31AA" w:rsidRDefault="00A672E3" w:rsidP="007E6B53">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1.147 to 1.616</w:t>
            </w:r>
          </w:p>
        </w:tc>
        <w:tc>
          <w:tcPr>
            <w:tcW w:w="992" w:type="dxa"/>
            <w:tcBorders>
              <w:top w:val="nil"/>
              <w:left w:val="nil"/>
              <w:bottom w:val="nil"/>
              <w:right w:val="nil"/>
            </w:tcBorders>
            <w:shd w:val="clear" w:color="auto" w:fill="auto"/>
            <w:noWrap/>
            <w:vAlign w:val="center"/>
            <w:hideMark/>
          </w:tcPr>
          <w:p w14:paraId="54743504" w14:textId="3F57671C" w:rsidR="00A672E3" w:rsidRPr="009A31AA" w:rsidRDefault="007F52DB" w:rsidP="007E6B53">
            <w:pPr>
              <w:spacing w:after="0" w:line="240" w:lineRule="auto"/>
              <w:jc w:val="center"/>
              <w:rPr>
                <w:rFonts w:ascii="Arial" w:eastAsia="Times New Roman" w:hAnsi="Arial" w:cs="Arial"/>
                <w:b/>
                <w:bCs/>
                <w:color w:val="000000"/>
                <w:sz w:val="18"/>
                <w:szCs w:val="18"/>
                <w:lang w:val="en-US" w:eastAsia="it-IT"/>
              </w:rPr>
            </w:pPr>
            <w:r w:rsidRPr="009A31AA">
              <w:rPr>
                <w:rFonts w:ascii="Arial" w:hAnsi="Arial" w:cs="Arial"/>
                <w:b/>
                <w:bCs/>
                <w:color w:val="000000"/>
                <w:sz w:val="18"/>
                <w:szCs w:val="18"/>
                <w:lang w:val="en-US"/>
              </w:rPr>
              <w:t>&lt;0.001</w:t>
            </w:r>
          </w:p>
        </w:tc>
        <w:tc>
          <w:tcPr>
            <w:tcW w:w="425" w:type="dxa"/>
            <w:tcBorders>
              <w:top w:val="nil"/>
              <w:left w:val="nil"/>
              <w:bottom w:val="nil"/>
              <w:right w:val="nil"/>
            </w:tcBorders>
            <w:shd w:val="clear" w:color="auto" w:fill="auto"/>
            <w:noWrap/>
            <w:vAlign w:val="center"/>
            <w:hideMark/>
          </w:tcPr>
          <w:p w14:paraId="0922C8AD" w14:textId="77777777" w:rsidR="00A672E3" w:rsidRPr="009A31AA" w:rsidRDefault="00A672E3" w:rsidP="007E6B53">
            <w:pPr>
              <w:spacing w:after="0" w:line="240" w:lineRule="auto"/>
              <w:jc w:val="center"/>
              <w:rPr>
                <w:rFonts w:ascii="Arial" w:eastAsia="Times New Roman" w:hAnsi="Arial" w:cs="Arial"/>
                <w:color w:val="000000"/>
                <w:sz w:val="18"/>
                <w:szCs w:val="18"/>
                <w:lang w:val="en-US" w:eastAsia="it-IT"/>
              </w:rPr>
            </w:pPr>
          </w:p>
        </w:tc>
        <w:tc>
          <w:tcPr>
            <w:tcW w:w="1071" w:type="dxa"/>
            <w:tcBorders>
              <w:top w:val="nil"/>
              <w:left w:val="nil"/>
              <w:bottom w:val="nil"/>
              <w:right w:val="nil"/>
            </w:tcBorders>
            <w:shd w:val="clear" w:color="auto" w:fill="auto"/>
            <w:noWrap/>
            <w:vAlign w:val="center"/>
            <w:hideMark/>
          </w:tcPr>
          <w:p w14:paraId="16794FBF" w14:textId="77777777" w:rsidR="00A672E3" w:rsidRPr="009A31AA" w:rsidRDefault="00A672E3" w:rsidP="007E6B53">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0.369</w:t>
            </w:r>
          </w:p>
        </w:tc>
        <w:tc>
          <w:tcPr>
            <w:tcW w:w="1481" w:type="dxa"/>
            <w:tcBorders>
              <w:top w:val="nil"/>
              <w:left w:val="nil"/>
              <w:bottom w:val="nil"/>
              <w:right w:val="nil"/>
            </w:tcBorders>
            <w:shd w:val="clear" w:color="auto" w:fill="auto"/>
            <w:noWrap/>
            <w:vAlign w:val="center"/>
            <w:hideMark/>
          </w:tcPr>
          <w:p w14:paraId="46F4FD05" w14:textId="77777777" w:rsidR="00A672E3" w:rsidRPr="009A31AA" w:rsidRDefault="00A672E3" w:rsidP="007E6B53">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0.218 to 0.52</w:t>
            </w:r>
          </w:p>
        </w:tc>
        <w:tc>
          <w:tcPr>
            <w:tcW w:w="1200" w:type="dxa"/>
            <w:tcBorders>
              <w:top w:val="nil"/>
              <w:left w:val="nil"/>
              <w:bottom w:val="nil"/>
              <w:right w:val="nil"/>
            </w:tcBorders>
            <w:shd w:val="clear" w:color="auto" w:fill="auto"/>
            <w:noWrap/>
            <w:vAlign w:val="center"/>
            <w:hideMark/>
          </w:tcPr>
          <w:p w14:paraId="3F9B9038" w14:textId="15E2068C" w:rsidR="00A672E3" w:rsidRPr="009A31AA" w:rsidRDefault="007F52DB" w:rsidP="007E6B53">
            <w:pPr>
              <w:spacing w:after="0" w:line="240" w:lineRule="auto"/>
              <w:jc w:val="center"/>
              <w:rPr>
                <w:rFonts w:ascii="Arial" w:eastAsia="Times New Roman" w:hAnsi="Arial" w:cs="Arial"/>
                <w:b/>
                <w:bCs/>
                <w:color w:val="000000"/>
                <w:sz w:val="18"/>
                <w:szCs w:val="18"/>
                <w:lang w:val="en-US" w:eastAsia="it-IT"/>
              </w:rPr>
            </w:pPr>
            <w:r w:rsidRPr="009A31AA">
              <w:rPr>
                <w:rFonts w:ascii="Arial" w:hAnsi="Arial" w:cs="Arial"/>
                <w:b/>
                <w:bCs/>
                <w:color w:val="000000"/>
                <w:sz w:val="18"/>
                <w:szCs w:val="18"/>
                <w:lang w:val="en-US"/>
              </w:rPr>
              <w:t>&lt;0.001</w:t>
            </w:r>
          </w:p>
        </w:tc>
      </w:tr>
      <w:tr w:rsidR="00815911" w:rsidRPr="009A31AA" w14:paraId="76F1C026" w14:textId="77777777" w:rsidTr="00097D98">
        <w:trPr>
          <w:trHeight w:val="330"/>
        </w:trPr>
        <w:tc>
          <w:tcPr>
            <w:tcW w:w="3119" w:type="dxa"/>
            <w:tcBorders>
              <w:top w:val="nil"/>
              <w:left w:val="nil"/>
              <w:bottom w:val="nil"/>
              <w:right w:val="nil"/>
            </w:tcBorders>
            <w:shd w:val="clear" w:color="auto" w:fill="auto"/>
            <w:noWrap/>
            <w:vAlign w:val="center"/>
            <w:hideMark/>
          </w:tcPr>
          <w:p w14:paraId="518508FD" w14:textId="77777777" w:rsidR="00A672E3" w:rsidRPr="009A31AA" w:rsidRDefault="00A672E3" w:rsidP="007E6B53">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Multiparous vs primigravida</w:t>
            </w:r>
          </w:p>
        </w:tc>
        <w:tc>
          <w:tcPr>
            <w:tcW w:w="709" w:type="dxa"/>
            <w:tcBorders>
              <w:top w:val="nil"/>
              <w:left w:val="nil"/>
              <w:bottom w:val="nil"/>
              <w:right w:val="nil"/>
            </w:tcBorders>
            <w:shd w:val="clear" w:color="auto" w:fill="auto"/>
            <w:noWrap/>
            <w:vAlign w:val="center"/>
            <w:hideMark/>
          </w:tcPr>
          <w:p w14:paraId="77B6BD94" w14:textId="77777777" w:rsidR="00A672E3" w:rsidRPr="009A31AA" w:rsidRDefault="00A672E3" w:rsidP="007E6B53">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0.972</w:t>
            </w:r>
          </w:p>
        </w:tc>
        <w:tc>
          <w:tcPr>
            <w:tcW w:w="1701" w:type="dxa"/>
            <w:tcBorders>
              <w:top w:val="nil"/>
              <w:left w:val="nil"/>
              <w:bottom w:val="nil"/>
              <w:right w:val="nil"/>
            </w:tcBorders>
            <w:shd w:val="clear" w:color="auto" w:fill="auto"/>
            <w:noWrap/>
            <w:vAlign w:val="center"/>
            <w:hideMark/>
          </w:tcPr>
          <w:p w14:paraId="3893D7A5" w14:textId="77777777" w:rsidR="00A672E3" w:rsidRPr="009A31AA" w:rsidRDefault="00A672E3" w:rsidP="007E6B53">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0.883 to 1.07</w:t>
            </w:r>
          </w:p>
        </w:tc>
        <w:tc>
          <w:tcPr>
            <w:tcW w:w="992" w:type="dxa"/>
            <w:tcBorders>
              <w:top w:val="nil"/>
              <w:left w:val="nil"/>
              <w:bottom w:val="nil"/>
              <w:right w:val="nil"/>
            </w:tcBorders>
            <w:shd w:val="clear" w:color="auto" w:fill="auto"/>
            <w:noWrap/>
            <w:vAlign w:val="center"/>
            <w:hideMark/>
          </w:tcPr>
          <w:p w14:paraId="1AC4989B" w14:textId="77777777" w:rsidR="00A672E3" w:rsidRPr="009A31AA" w:rsidRDefault="00A672E3" w:rsidP="007E6B53">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0.560</w:t>
            </w:r>
          </w:p>
        </w:tc>
        <w:tc>
          <w:tcPr>
            <w:tcW w:w="425" w:type="dxa"/>
            <w:tcBorders>
              <w:top w:val="nil"/>
              <w:left w:val="nil"/>
              <w:bottom w:val="nil"/>
              <w:right w:val="nil"/>
            </w:tcBorders>
            <w:shd w:val="clear" w:color="auto" w:fill="auto"/>
            <w:noWrap/>
            <w:vAlign w:val="center"/>
            <w:hideMark/>
          </w:tcPr>
          <w:p w14:paraId="031F269D" w14:textId="77777777" w:rsidR="00A672E3" w:rsidRPr="009A31AA" w:rsidRDefault="00A672E3" w:rsidP="007E6B53">
            <w:pPr>
              <w:spacing w:after="0" w:line="240" w:lineRule="auto"/>
              <w:jc w:val="center"/>
              <w:rPr>
                <w:rFonts w:ascii="Arial" w:eastAsia="Times New Roman" w:hAnsi="Arial" w:cs="Arial"/>
                <w:color w:val="000000"/>
                <w:sz w:val="18"/>
                <w:szCs w:val="18"/>
                <w:lang w:val="en-US" w:eastAsia="it-IT"/>
              </w:rPr>
            </w:pPr>
          </w:p>
        </w:tc>
        <w:tc>
          <w:tcPr>
            <w:tcW w:w="1071" w:type="dxa"/>
            <w:tcBorders>
              <w:top w:val="nil"/>
              <w:left w:val="nil"/>
              <w:bottom w:val="nil"/>
              <w:right w:val="nil"/>
            </w:tcBorders>
            <w:shd w:val="clear" w:color="auto" w:fill="auto"/>
            <w:noWrap/>
            <w:vAlign w:val="center"/>
            <w:hideMark/>
          </w:tcPr>
          <w:p w14:paraId="5D190044" w14:textId="77777777" w:rsidR="00A672E3" w:rsidRPr="009A31AA" w:rsidRDefault="00A672E3" w:rsidP="007E6B53">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0.020</w:t>
            </w:r>
          </w:p>
        </w:tc>
        <w:tc>
          <w:tcPr>
            <w:tcW w:w="1481" w:type="dxa"/>
            <w:tcBorders>
              <w:top w:val="nil"/>
              <w:left w:val="nil"/>
              <w:bottom w:val="nil"/>
              <w:right w:val="nil"/>
            </w:tcBorders>
            <w:shd w:val="clear" w:color="auto" w:fill="auto"/>
            <w:noWrap/>
            <w:vAlign w:val="center"/>
            <w:hideMark/>
          </w:tcPr>
          <w:p w14:paraId="232C297E" w14:textId="77777777" w:rsidR="00A672E3" w:rsidRPr="009A31AA" w:rsidRDefault="00A672E3" w:rsidP="007E6B53">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-0.061 to 0.101</w:t>
            </w:r>
          </w:p>
        </w:tc>
        <w:tc>
          <w:tcPr>
            <w:tcW w:w="1200" w:type="dxa"/>
            <w:tcBorders>
              <w:top w:val="nil"/>
              <w:left w:val="nil"/>
              <w:bottom w:val="nil"/>
              <w:right w:val="nil"/>
            </w:tcBorders>
            <w:shd w:val="clear" w:color="auto" w:fill="auto"/>
            <w:noWrap/>
            <w:vAlign w:val="center"/>
            <w:hideMark/>
          </w:tcPr>
          <w:p w14:paraId="704089C2" w14:textId="77777777" w:rsidR="00A672E3" w:rsidRPr="009A31AA" w:rsidRDefault="00A672E3" w:rsidP="007E6B53">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0.630</w:t>
            </w:r>
          </w:p>
        </w:tc>
      </w:tr>
      <w:tr w:rsidR="00815911" w:rsidRPr="009A31AA" w14:paraId="0DAA5A7D" w14:textId="77777777" w:rsidTr="00097D98">
        <w:trPr>
          <w:trHeight w:val="330"/>
        </w:trPr>
        <w:tc>
          <w:tcPr>
            <w:tcW w:w="3119" w:type="dxa"/>
            <w:tcBorders>
              <w:top w:val="nil"/>
              <w:left w:val="nil"/>
              <w:bottom w:val="nil"/>
              <w:right w:val="nil"/>
            </w:tcBorders>
            <w:shd w:val="clear" w:color="auto" w:fill="auto"/>
            <w:noWrap/>
            <w:vAlign w:val="center"/>
            <w:hideMark/>
          </w:tcPr>
          <w:p w14:paraId="33656891" w14:textId="77777777" w:rsidR="00A672E3" w:rsidRPr="009A31AA" w:rsidRDefault="00A672E3" w:rsidP="007E6B53">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Non-Italian vs Italian citizenship</w:t>
            </w:r>
          </w:p>
        </w:tc>
        <w:tc>
          <w:tcPr>
            <w:tcW w:w="709" w:type="dxa"/>
            <w:tcBorders>
              <w:top w:val="nil"/>
              <w:left w:val="nil"/>
              <w:bottom w:val="nil"/>
              <w:right w:val="nil"/>
            </w:tcBorders>
            <w:shd w:val="clear" w:color="auto" w:fill="auto"/>
            <w:noWrap/>
            <w:vAlign w:val="center"/>
            <w:hideMark/>
          </w:tcPr>
          <w:p w14:paraId="546958C4" w14:textId="77777777" w:rsidR="00A672E3" w:rsidRPr="009A31AA" w:rsidRDefault="00A672E3" w:rsidP="007E6B53">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1.097</w:t>
            </w:r>
          </w:p>
        </w:tc>
        <w:tc>
          <w:tcPr>
            <w:tcW w:w="1701" w:type="dxa"/>
            <w:tcBorders>
              <w:top w:val="nil"/>
              <w:left w:val="nil"/>
              <w:bottom w:val="nil"/>
              <w:right w:val="nil"/>
            </w:tcBorders>
            <w:shd w:val="clear" w:color="auto" w:fill="auto"/>
            <w:noWrap/>
            <w:vAlign w:val="center"/>
            <w:hideMark/>
          </w:tcPr>
          <w:p w14:paraId="687F4C17" w14:textId="77777777" w:rsidR="00A672E3" w:rsidRPr="009A31AA" w:rsidRDefault="00A672E3" w:rsidP="007E6B53">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0.902 to 1.335</w:t>
            </w:r>
          </w:p>
        </w:tc>
        <w:tc>
          <w:tcPr>
            <w:tcW w:w="992" w:type="dxa"/>
            <w:tcBorders>
              <w:top w:val="nil"/>
              <w:left w:val="nil"/>
              <w:bottom w:val="nil"/>
              <w:right w:val="nil"/>
            </w:tcBorders>
            <w:shd w:val="clear" w:color="auto" w:fill="auto"/>
            <w:noWrap/>
            <w:vAlign w:val="center"/>
            <w:hideMark/>
          </w:tcPr>
          <w:p w14:paraId="7696F5FA" w14:textId="77777777" w:rsidR="00A672E3" w:rsidRPr="009A31AA" w:rsidRDefault="00A672E3" w:rsidP="007E6B53">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0.355</w:t>
            </w:r>
          </w:p>
        </w:tc>
        <w:tc>
          <w:tcPr>
            <w:tcW w:w="425" w:type="dxa"/>
            <w:tcBorders>
              <w:top w:val="nil"/>
              <w:left w:val="nil"/>
              <w:bottom w:val="nil"/>
              <w:right w:val="nil"/>
            </w:tcBorders>
            <w:shd w:val="clear" w:color="auto" w:fill="auto"/>
            <w:noWrap/>
            <w:vAlign w:val="center"/>
            <w:hideMark/>
          </w:tcPr>
          <w:p w14:paraId="1867800B" w14:textId="77777777" w:rsidR="00A672E3" w:rsidRPr="009A31AA" w:rsidRDefault="00A672E3" w:rsidP="007E6B53">
            <w:pPr>
              <w:spacing w:after="0" w:line="240" w:lineRule="auto"/>
              <w:jc w:val="center"/>
              <w:rPr>
                <w:rFonts w:ascii="Arial" w:eastAsia="Times New Roman" w:hAnsi="Arial" w:cs="Arial"/>
                <w:color w:val="000000"/>
                <w:sz w:val="18"/>
                <w:szCs w:val="18"/>
                <w:lang w:val="en-US" w:eastAsia="it-IT"/>
              </w:rPr>
            </w:pPr>
          </w:p>
        </w:tc>
        <w:tc>
          <w:tcPr>
            <w:tcW w:w="1071" w:type="dxa"/>
            <w:tcBorders>
              <w:top w:val="nil"/>
              <w:left w:val="nil"/>
              <w:bottom w:val="nil"/>
              <w:right w:val="nil"/>
            </w:tcBorders>
            <w:shd w:val="clear" w:color="auto" w:fill="auto"/>
            <w:noWrap/>
            <w:vAlign w:val="center"/>
            <w:hideMark/>
          </w:tcPr>
          <w:p w14:paraId="55A7E22A" w14:textId="77777777" w:rsidR="00A672E3" w:rsidRPr="009A31AA" w:rsidRDefault="00A672E3" w:rsidP="007E6B53">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0.014</w:t>
            </w:r>
          </w:p>
        </w:tc>
        <w:tc>
          <w:tcPr>
            <w:tcW w:w="1481" w:type="dxa"/>
            <w:tcBorders>
              <w:top w:val="nil"/>
              <w:left w:val="nil"/>
              <w:bottom w:val="nil"/>
              <w:right w:val="nil"/>
            </w:tcBorders>
            <w:shd w:val="clear" w:color="auto" w:fill="auto"/>
            <w:noWrap/>
            <w:vAlign w:val="center"/>
            <w:hideMark/>
          </w:tcPr>
          <w:p w14:paraId="249C39A1" w14:textId="77777777" w:rsidR="00A672E3" w:rsidRPr="009A31AA" w:rsidRDefault="00A672E3" w:rsidP="007E6B53">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-0.151 to 0.179</w:t>
            </w:r>
          </w:p>
        </w:tc>
        <w:tc>
          <w:tcPr>
            <w:tcW w:w="1200" w:type="dxa"/>
            <w:tcBorders>
              <w:top w:val="nil"/>
              <w:left w:val="nil"/>
              <w:bottom w:val="nil"/>
              <w:right w:val="nil"/>
            </w:tcBorders>
            <w:shd w:val="clear" w:color="auto" w:fill="auto"/>
            <w:noWrap/>
            <w:vAlign w:val="center"/>
            <w:hideMark/>
          </w:tcPr>
          <w:p w14:paraId="185B9D33" w14:textId="77777777" w:rsidR="00A672E3" w:rsidRPr="009A31AA" w:rsidRDefault="00A672E3" w:rsidP="007E6B53">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0.864</w:t>
            </w:r>
          </w:p>
        </w:tc>
      </w:tr>
      <w:tr w:rsidR="00815911" w:rsidRPr="009A31AA" w14:paraId="7900CCCD" w14:textId="77777777" w:rsidTr="00097D98">
        <w:trPr>
          <w:trHeight w:val="330"/>
        </w:trPr>
        <w:tc>
          <w:tcPr>
            <w:tcW w:w="3119" w:type="dxa"/>
            <w:tcBorders>
              <w:top w:val="nil"/>
              <w:left w:val="nil"/>
              <w:bottom w:val="nil"/>
              <w:right w:val="nil"/>
            </w:tcBorders>
            <w:shd w:val="clear" w:color="auto" w:fill="auto"/>
            <w:noWrap/>
            <w:vAlign w:val="center"/>
            <w:hideMark/>
          </w:tcPr>
          <w:p w14:paraId="5B5E2049" w14:textId="77777777" w:rsidR="00A672E3" w:rsidRPr="009A31AA" w:rsidRDefault="00A672E3" w:rsidP="007E6B53">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Low vs high education level</w:t>
            </w:r>
          </w:p>
        </w:tc>
        <w:tc>
          <w:tcPr>
            <w:tcW w:w="709" w:type="dxa"/>
            <w:tcBorders>
              <w:top w:val="nil"/>
              <w:left w:val="nil"/>
              <w:bottom w:val="nil"/>
              <w:right w:val="nil"/>
            </w:tcBorders>
            <w:shd w:val="clear" w:color="auto" w:fill="auto"/>
            <w:noWrap/>
            <w:vAlign w:val="center"/>
            <w:hideMark/>
          </w:tcPr>
          <w:p w14:paraId="4509772C" w14:textId="77777777" w:rsidR="00A672E3" w:rsidRPr="009A31AA" w:rsidRDefault="00A672E3" w:rsidP="007E6B53">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0.945</w:t>
            </w:r>
          </w:p>
        </w:tc>
        <w:tc>
          <w:tcPr>
            <w:tcW w:w="1701" w:type="dxa"/>
            <w:tcBorders>
              <w:top w:val="nil"/>
              <w:left w:val="nil"/>
              <w:bottom w:val="nil"/>
              <w:right w:val="nil"/>
            </w:tcBorders>
            <w:shd w:val="clear" w:color="auto" w:fill="auto"/>
            <w:noWrap/>
            <w:vAlign w:val="center"/>
            <w:hideMark/>
          </w:tcPr>
          <w:p w14:paraId="172DA6FB" w14:textId="77777777" w:rsidR="00A672E3" w:rsidRPr="009A31AA" w:rsidRDefault="00A672E3" w:rsidP="007E6B53">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0.789 to 1.132</w:t>
            </w:r>
          </w:p>
        </w:tc>
        <w:tc>
          <w:tcPr>
            <w:tcW w:w="992" w:type="dxa"/>
            <w:tcBorders>
              <w:top w:val="nil"/>
              <w:left w:val="nil"/>
              <w:bottom w:val="nil"/>
              <w:right w:val="nil"/>
            </w:tcBorders>
            <w:shd w:val="clear" w:color="auto" w:fill="auto"/>
            <w:noWrap/>
            <w:vAlign w:val="center"/>
            <w:hideMark/>
          </w:tcPr>
          <w:p w14:paraId="4D6BB669" w14:textId="77777777" w:rsidR="00A672E3" w:rsidRPr="009A31AA" w:rsidRDefault="00A672E3" w:rsidP="007E6B53">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0.539</w:t>
            </w:r>
          </w:p>
        </w:tc>
        <w:tc>
          <w:tcPr>
            <w:tcW w:w="425" w:type="dxa"/>
            <w:tcBorders>
              <w:top w:val="nil"/>
              <w:left w:val="nil"/>
              <w:bottom w:val="nil"/>
              <w:right w:val="nil"/>
            </w:tcBorders>
            <w:shd w:val="clear" w:color="auto" w:fill="auto"/>
            <w:noWrap/>
            <w:vAlign w:val="center"/>
            <w:hideMark/>
          </w:tcPr>
          <w:p w14:paraId="3841C212" w14:textId="77777777" w:rsidR="00A672E3" w:rsidRPr="009A31AA" w:rsidRDefault="00A672E3" w:rsidP="007E6B53">
            <w:pPr>
              <w:spacing w:after="0" w:line="240" w:lineRule="auto"/>
              <w:jc w:val="center"/>
              <w:rPr>
                <w:rFonts w:ascii="Arial" w:eastAsia="Times New Roman" w:hAnsi="Arial" w:cs="Arial"/>
                <w:color w:val="000000"/>
                <w:sz w:val="18"/>
                <w:szCs w:val="18"/>
                <w:lang w:val="en-US" w:eastAsia="it-IT"/>
              </w:rPr>
            </w:pPr>
          </w:p>
        </w:tc>
        <w:tc>
          <w:tcPr>
            <w:tcW w:w="1071" w:type="dxa"/>
            <w:tcBorders>
              <w:top w:val="nil"/>
              <w:left w:val="nil"/>
              <w:bottom w:val="nil"/>
              <w:right w:val="nil"/>
            </w:tcBorders>
            <w:shd w:val="clear" w:color="auto" w:fill="auto"/>
            <w:noWrap/>
            <w:vAlign w:val="center"/>
            <w:hideMark/>
          </w:tcPr>
          <w:p w14:paraId="4DBF03E8" w14:textId="77777777" w:rsidR="00A672E3" w:rsidRPr="009A31AA" w:rsidRDefault="00A672E3" w:rsidP="007E6B53">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0.001</w:t>
            </w:r>
          </w:p>
        </w:tc>
        <w:tc>
          <w:tcPr>
            <w:tcW w:w="1481" w:type="dxa"/>
            <w:tcBorders>
              <w:top w:val="nil"/>
              <w:left w:val="nil"/>
              <w:bottom w:val="nil"/>
              <w:right w:val="nil"/>
            </w:tcBorders>
            <w:shd w:val="clear" w:color="auto" w:fill="auto"/>
            <w:noWrap/>
            <w:vAlign w:val="center"/>
            <w:hideMark/>
          </w:tcPr>
          <w:p w14:paraId="3405AD2E" w14:textId="77777777" w:rsidR="00A672E3" w:rsidRPr="009A31AA" w:rsidRDefault="00A672E3" w:rsidP="007E6B53">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-0.149 to 0.152</w:t>
            </w:r>
          </w:p>
        </w:tc>
        <w:tc>
          <w:tcPr>
            <w:tcW w:w="1200" w:type="dxa"/>
            <w:tcBorders>
              <w:top w:val="nil"/>
              <w:left w:val="nil"/>
              <w:bottom w:val="nil"/>
              <w:right w:val="nil"/>
            </w:tcBorders>
            <w:shd w:val="clear" w:color="auto" w:fill="auto"/>
            <w:noWrap/>
            <w:vAlign w:val="center"/>
            <w:hideMark/>
          </w:tcPr>
          <w:p w14:paraId="58D185A4" w14:textId="77777777" w:rsidR="00A672E3" w:rsidRPr="009A31AA" w:rsidRDefault="00A672E3" w:rsidP="007E6B53">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0.985</w:t>
            </w:r>
          </w:p>
        </w:tc>
      </w:tr>
      <w:tr w:rsidR="00815911" w:rsidRPr="009A31AA" w14:paraId="015C8C0D" w14:textId="77777777" w:rsidTr="00097D98">
        <w:trPr>
          <w:trHeight w:val="330"/>
        </w:trPr>
        <w:tc>
          <w:tcPr>
            <w:tcW w:w="3119" w:type="dxa"/>
            <w:tcBorders>
              <w:top w:val="nil"/>
              <w:left w:val="nil"/>
              <w:bottom w:val="nil"/>
              <w:right w:val="nil"/>
            </w:tcBorders>
            <w:shd w:val="clear" w:color="auto" w:fill="auto"/>
            <w:noWrap/>
            <w:vAlign w:val="center"/>
            <w:hideMark/>
          </w:tcPr>
          <w:p w14:paraId="2EBDC7B7" w14:textId="77777777" w:rsidR="00A672E3" w:rsidRPr="009A31AA" w:rsidRDefault="00A672E3" w:rsidP="007E6B53">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Medium vs high education level</w:t>
            </w:r>
          </w:p>
        </w:tc>
        <w:tc>
          <w:tcPr>
            <w:tcW w:w="709" w:type="dxa"/>
            <w:tcBorders>
              <w:top w:val="nil"/>
              <w:left w:val="nil"/>
              <w:bottom w:val="nil"/>
              <w:right w:val="nil"/>
            </w:tcBorders>
            <w:shd w:val="clear" w:color="auto" w:fill="auto"/>
            <w:noWrap/>
            <w:vAlign w:val="center"/>
            <w:hideMark/>
          </w:tcPr>
          <w:p w14:paraId="41A3790B" w14:textId="77777777" w:rsidR="00A672E3" w:rsidRPr="009A31AA" w:rsidRDefault="00A672E3" w:rsidP="007E6B53">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0.906</w:t>
            </w:r>
          </w:p>
        </w:tc>
        <w:tc>
          <w:tcPr>
            <w:tcW w:w="1701" w:type="dxa"/>
            <w:tcBorders>
              <w:top w:val="nil"/>
              <w:left w:val="nil"/>
              <w:bottom w:val="nil"/>
              <w:right w:val="nil"/>
            </w:tcBorders>
            <w:shd w:val="clear" w:color="auto" w:fill="auto"/>
            <w:noWrap/>
            <w:vAlign w:val="center"/>
            <w:hideMark/>
          </w:tcPr>
          <w:p w14:paraId="3767725D" w14:textId="77777777" w:rsidR="00A672E3" w:rsidRPr="009A31AA" w:rsidRDefault="00A672E3" w:rsidP="007E6B53">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0.824 to 0.996</w:t>
            </w:r>
          </w:p>
        </w:tc>
        <w:tc>
          <w:tcPr>
            <w:tcW w:w="992" w:type="dxa"/>
            <w:tcBorders>
              <w:top w:val="nil"/>
              <w:left w:val="nil"/>
              <w:bottom w:val="nil"/>
              <w:right w:val="nil"/>
            </w:tcBorders>
            <w:shd w:val="clear" w:color="auto" w:fill="auto"/>
            <w:noWrap/>
            <w:vAlign w:val="center"/>
            <w:hideMark/>
          </w:tcPr>
          <w:p w14:paraId="169B2BAF" w14:textId="77777777" w:rsidR="00A672E3" w:rsidRPr="009A31AA" w:rsidRDefault="00A672E3" w:rsidP="007E6B53">
            <w:pPr>
              <w:spacing w:after="0" w:line="240" w:lineRule="auto"/>
              <w:jc w:val="center"/>
              <w:rPr>
                <w:rFonts w:ascii="Arial" w:eastAsia="Times New Roman" w:hAnsi="Arial" w:cs="Arial"/>
                <w:b/>
                <w:bCs/>
                <w:color w:val="000000"/>
                <w:sz w:val="18"/>
                <w:szCs w:val="18"/>
                <w:lang w:val="en-US" w:eastAsia="it-IT"/>
              </w:rPr>
            </w:pPr>
            <w:r w:rsidRPr="009A31AA">
              <w:rPr>
                <w:rFonts w:ascii="Arial" w:hAnsi="Arial" w:cs="Arial"/>
                <w:b/>
                <w:bCs/>
                <w:color w:val="000000"/>
                <w:sz w:val="18"/>
                <w:szCs w:val="18"/>
                <w:lang w:val="en-US"/>
              </w:rPr>
              <w:t>0.042</w:t>
            </w:r>
          </w:p>
        </w:tc>
        <w:tc>
          <w:tcPr>
            <w:tcW w:w="425" w:type="dxa"/>
            <w:tcBorders>
              <w:top w:val="nil"/>
              <w:left w:val="nil"/>
              <w:bottom w:val="nil"/>
              <w:right w:val="nil"/>
            </w:tcBorders>
            <w:shd w:val="clear" w:color="auto" w:fill="auto"/>
            <w:noWrap/>
            <w:vAlign w:val="center"/>
            <w:hideMark/>
          </w:tcPr>
          <w:p w14:paraId="59E7A081" w14:textId="77777777" w:rsidR="00A672E3" w:rsidRPr="009A31AA" w:rsidRDefault="00A672E3" w:rsidP="007E6B53">
            <w:pPr>
              <w:spacing w:after="0" w:line="240" w:lineRule="auto"/>
              <w:jc w:val="center"/>
              <w:rPr>
                <w:rFonts w:ascii="Arial" w:eastAsia="Times New Roman" w:hAnsi="Arial" w:cs="Arial"/>
                <w:color w:val="000000"/>
                <w:sz w:val="18"/>
                <w:szCs w:val="18"/>
                <w:lang w:val="en-US" w:eastAsia="it-IT"/>
              </w:rPr>
            </w:pPr>
          </w:p>
        </w:tc>
        <w:tc>
          <w:tcPr>
            <w:tcW w:w="1071" w:type="dxa"/>
            <w:tcBorders>
              <w:top w:val="nil"/>
              <w:left w:val="nil"/>
              <w:bottom w:val="nil"/>
              <w:right w:val="nil"/>
            </w:tcBorders>
            <w:shd w:val="clear" w:color="auto" w:fill="auto"/>
            <w:noWrap/>
            <w:vAlign w:val="center"/>
            <w:hideMark/>
          </w:tcPr>
          <w:p w14:paraId="26055D17" w14:textId="77777777" w:rsidR="00A672E3" w:rsidRPr="009A31AA" w:rsidRDefault="00A672E3" w:rsidP="007E6B53">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-0.064</w:t>
            </w:r>
          </w:p>
        </w:tc>
        <w:tc>
          <w:tcPr>
            <w:tcW w:w="1481" w:type="dxa"/>
            <w:tcBorders>
              <w:top w:val="nil"/>
              <w:left w:val="nil"/>
              <w:bottom w:val="nil"/>
              <w:right w:val="nil"/>
            </w:tcBorders>
            <w:shd w:val="clear" w:color="auto" w:fill="auto"/>
            <w:noWrap/>
            <w:vAlign w:val="center"/>
            <w:hideMark/>
          </w:tcPr>
          <w:p w14:paraId="36D1083C" w14:textId="77777777" w:rsidR="00A672E3" w:rsidRPr="009A31AA" w:rsidRDefault="00A672E3" w:rsidP="007E6B53">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-0.144 to 0.016</w:t>
            </w:r>
          </w:p>
        </w:tc>
        <w:tc>
          <w:tcPr>
            <w:tcW w:w="1200" w:type="dxa"/>
            <w:tcBorders>
              <w:top w:val="nil"/>
              <w:left w:val="nil"/>
              <w:bottom w:val="nil"/>
              <w:right w:val="nil"/>
            </w:tcBorders>
            <w:shd w:val="clear" w:color="auto" w:fill="auto"/>
            <w:noWrap/>
            <w:vAlign w:val="center"/>
            <w:hideMark/>
          </w:tcPr>
          <w:p w14:paraId="0C35A736" w14:textId="77777777" w:rsidR="00A672E3" w:rsidRPr="009A31AA" w:rsidRDefault="00A672E3" w:rsidP="007E6B53">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0.115</w:t>
            </w:r>
          </w:p>
        </w:tc>
      </w:tr>
      <w:tr w:rsidR="00815911" w:rsidRPr="009A31AA" w14:paraId="662EA322" w14:textId="77777777" w:rsidTr="00097D98">
        <w:trPr>
          <w:trHeight w:val="330"/>
        </w:trPr>
        <w:tc>
          <w:tcPr>
            <w:tcW w:w="3119" w:type="dxa"/>
            <w:tcBorders>
              <w:top w:val="nil"/>
              <w:left w:val="nil"/>
              <w:bottom w:val="nil"/>
              <w:right w:val="nil"/>
            </w:tcBorders>
            <w:shd w:val="clear" w:color="auto" w:fill="auto"/>
            <w:noWrap/>
            <w:vAlign w:val="center"/>
          </w:tcPr>
          <w:p w14:paraId="5675827F" w14:textId="77777777" w:rsidR="00A672E3" w:rsidRPr="009A31AA" w:rsidRDefault="00A672E3" w:rsidP="007E6B53">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Fetal weight over vs under 3,5 kg</w:t>
            </w:r>
          </w:p>
        </w:tc>
        <w:tc>
          <w:tcPr>
            <w:tcW w:w="709" w:type="dxa"/>
            <w:tcBorders>
              <w:top w:val="nil"/>
              <w:left w:val="nil"/>
              <w:bottom w:val="nil"/>
              <w:right w:val="nil"/>
            </w:tcBorders>
            <w:shd w:val="clear" w:color="auto" w:fill="auto"/>
            <w:noWrap/>
            <w:vAlign w:val="center"/>
          </w:tcPr>
          <w:p w14:paraId="751C2FAE" w14:textId="77777777" w:rsidR="00A672E3" w:rsidRPr="009A31AA" w:rsidRDefault="00A672E3" w:rsidP="007E6B53">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1.159</w:t>
            </w:r>
          </w:p>
        </w:tc>
        <w:tc>
          <w:tcPr>
            <w:tcW w:w="1701" w:type="dxa"/>
            <w:tcBorders>
              <w:top w:val="nil"/>
              <w:left w:val="nil"/>
              <w:bottom w:val="nil"/>
              <w:right w:val="nil"/>
            </w:tcBorders>
            <w:shd w:val="clear" w:color="auto" w:fill="auto"/>
            <w:noWrap/>
            <w:vAlign w:val="center"/>
          </w:tcPr>
          <w:p w14:paraId="555E20F1" w14:textId="77777777" w:rsidR="00A672E3" w:rsidRPr="009A31AA" w:rsidRDefault="00A672E3" w:rsidP="007E6B53">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1.052 to 1.276</w:t>
            </w:r>
          </w:p>
        </w:tc>
        <w:tc>
          <w:tcPr>
            <w:tcW w:w="992" w:type="dxa"/>
            <w:tcBorders>
              <w:top w:val="nil"/>
              <w:left w:val="nil"/>
              <w:bottom w:val="nil"/>
              <w:right w:val="nil"/>
            </w:tcBorders>
            <w:shd w:val="clear" w:color="auto" w:fill="auto"/>
            <w:noWrap/>
            <w:vAlign w:val="center"/>
          </w:tcPr>
          <w:p w14:paraId="1722ABC6" w14:textId="77777777" w:rsidR="00A672E3" w:rsidRPr="009A31AA" w:rsidRDefault="00A672E3" w:rsidP="007E6B53">
            <w:pPr>
              <w:spacing w:after="0" w:line="240" w:lineRule="auto"/>
              <w:jc w:val="center"/>
              <w:rPr>
                <w:rFonts w:ascii="Arial" w:eastAsia="Times New Roman" w:hAnsi="Arial" w:cs="Arial"/>
                <w:b/>
                <w:bCs/>
                <w:color w:val="000000"/>
                <w:sz w:val="18"/>
                <w:szCs w:val="18"/>
                <w:lang w:val="en-US" w:eastAsia="it-IT"/>
              </w:rPr>
            </w:pPr>
            <w:r w:rsidRPr="009A31AA">
              <w:rPr>
                <w:rFonts w:ascii="Arial" w:hAnsi="Arial" w:cs="Arial"/>
                <w:b/>
                <w:bCs/>
                <w:color w:val="000000"/>
                <w:sz w:val="18"/>
                <w:szCs w:val="18"/>
                <w:lang w:val="en-US"/>
              </w:rPr>
              <w:t>0.003</w:t>
            </w:r>
          </w:p>
        </w:tc>
        <w:tc>
          <w:tcPr>
            <w:tcW w:w="425" w:type="dxa"/>
            <w:tcBorders>
              <w:top w:val="nil"/>
              <w:left w:val="nil"/>
              <w:bottom w:val="nil"/>
              <w:right w:val="nil"/>
            </w:tcBorders>
            <w:shd w:val="clear" w:color="auto" w:fill="auto"/>
            <w:noWrap/>
            <w:vAlign w:val="center"/>
          </w:tcPr>
          <w:p w14:paraId="282485D3" w14:textId="77777777" w:rsidR="00A672E3" w:rsidRPr="009A31AA" w:rsidRDefault="00A672E3" w:rsidP="007E6B53">
            <w:pPr>
              <w:spacing w:after="0" w:line="240" w:lineRule="auto"/>
              <w:jc w:val="center"/>
              <w:rPr>
                <w:rFonts w:ascii="Arial" w:eastAsia="Times New Roman" w:hAnsi="Arial" w:cs="Arial"/>
                <w:color w:val="000000"/>
                <w:sz w:val="18"/>
                <w:szCs w:val="18"/>
                <w:lang w:val="en-US" w:eastAsia="it-IT"/>
              </w:rPr>
            </w:pPr>
          </w:p>
        </w:tc>
        <w:tc>
          <w:tcPr>
            <w:tcW w:w="1071" w:type="dxa"/>
            <w:tcBorders>
              <w:top w:val="nil"/>
              <w:left w:val="nil"/>
              <w:bottom w:val="nil"/>
              <w:right w:val="nil"/>
            </w:tcBorders>
            <w:shd w:val="clear" w:color="auto" w:fill="auto"/>
            <w:noWrap/>
            <w:vAlign w:val="center"/>
          </w:tcPr>
          <w:p w14:paraId="1C2EC0A7" w14:textId="77777777" w:rsidR="00A672E3" w:rsidRPr="009A31AA" w:rsidRDefault="00A672E3" w:rsidP="007E6B53">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0.164</w:t>
            </w:r>
          </w:p>
        </w:tc>
        <w:tc>
          <w:tcPr>
            <w:tcW w:w="1481" w:type="dxa"/>
            <w:tcBorders>
              <w:top w:val="nil"/>
              <w:left w:val="nil"/>
              <w:bottom w:val="nil"/>
              <w:right w:val="nil"/>
            </w:tcBorders>
            <w:shd w:val="clear" w:color="auto" w:fill="auto"/>
            <w:noWrap/>
            <w:vAlign w:val="center"/>
          </w:tcPr>
          <w:p w14:paraId="48A187B5" w14:textId="77777777" w:rsidR="00A672E3" w:rsidRPr="009A31AA" w:rsidRDefault="00A672E3" w:rsidP="007E6B53">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0.082 to 0.247</w:t>
            </w:r>
          </w:p>
        </w:tc>
        <w:tc>
          <w:tcPr>
            <w:tcW w:w="1200" w:type="dxa"/>
            <w:tcBorders>
              <w:top w:val="nil"/>
              <w:left w:val="nil"/>
              <w:bottom w:val="nil"/>
              <w:right w:val="nil"/>
            </w:tcBorders>
            <w:shd w:val="clear" w:color="auto" w:fill="auto"/>
            <w:noWrap/>
            <w:vAlign w:val="center"/>
          </w:tcPr>
          <w:p w14:paraId="77DFF7B4" w14:textId="7D4AFE32" w:rsidR="00A672E3" w:rsidRPr="009A31AA" w:rsidRDefault="007F52DB" w:rsidP="007E6B53">
            <w:pPr>
              <w:spacing w:after="0" w:line="240" w:lineRule="auto"/>
              <w:jc w:val="center"/>
              <w:rPr>
                <w:rFonts w:ascii="Arial" w:eastAsia="Times New Roman" w:hAnsi="Arial" w:cs="Arial"/>
                <w:b/>
                <w:bCs/>
                <w:color w:val="000000"/>
                <w:sz w:val="18"/>
                <w:szCs w:val="18"/>
                <w:lang w:val="en-US" w:eastAsia="it-IT"/>
              </w:rPr>
            </w:pPr>
            <w:r w:rsidRPr="009A31AA">
              <w:rPr>
                <w:rFonts w:ascii="Arial" w:hAnsi="Arial" w:cs="Arial"/>
                <w:b/>
                <w:bCs/>
                <w:color w:val="000000"/>
                <w:sz w:val="18"/>
                <w:szCs w:val="18"/>
                <w:lang w:val="en-US"/>
              </w:rPr>
              <w:t>&lt;0.001</w:t>
            </w:r>
          </w:p>
        </w:tc>
      </w:tr>
      <w:tr w:rsidR="00815911" w:rsidRPr="009A31AA" w14:paraId="6BA7C3FF" w14:textId="77777777" w:rsidTr="00097D98">
        <w:trPr>
          <w:trHeight w:val="330"/>
        </w:trPr>
        <w:tc>
          <w:tcPr>
            <w:tcW w:w="3119" w:type="dxa"/>
            <w:tcBorders>
              <w:top w:val="nil"/>
              <w:left w:val="nil"/>
              <w:bottom w:val="nil"/>
              <w:right w:val="nil"/>
            </w:tcBorders>
            <w:shd w:val="clear" w:color="auto" w:fill="auto"/>
            <w:noWrap/>
            <w:vAlign w:val="center"/>
            <w:hideMark/>
          </w:tcPr>
          <w:p w14:paraId="26353B2D" w14:textId="77777777" w:rsidR="00A672E3" w:rsidRPr="009A31AA" w:rsidRDefault="00A672E3" w:rsidP="007E6B53">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C-section vs spontaneous delivery</w:t>
            </w:r>
          </w:p>
        </w:tc>
        <w:tc>
          <w:tcPr>
            <w:tcW w:w="709" w:type="dxa"/>
            <w:tcBorders>
              <w:top w:val="nil"/>
              <w:left w:val="nil"/>
              <w:bottom w:val="nil"/>
              <w:right w:val="nil"/>
            </w:tcBorders>
            <w:shd w:val="clear" w:color="auto" w:fill="auto"/>
            <w:noWrap/>
            <w:vAlign w:val="center"/>
            <w:hideMark/>
          </w:tcPr>
          <w:p w14:paraId="632BEF6F" w14:textId="77777777" w:rsidR="00A672E3" w:rsidRPr="009A31AA" w:rsidRDefault="00A672E3" w:rsidP="007E6B53">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0.582</w:t>
            </w:r>
          </w:p>
        </w:tc>
        <w:tc>
          <w:tcPr>
            <w:tcW w:w="1701" w:type="dxa"/>
            <w:tcBorders>
              <w:top w:val="nil"/>
              <w:left w:val="nil"/>
              <w:bottom w:val="nil"/>
              <w:right w:val="nil"/>
            </w:tcBorders>
            <w:shd w:val="clear" w:color="auto" w:fill="auto"/>
            <w:noWrap/>
            <w:vAlign w:val="center"/>
            <w:hideMark/>
          </w:tcPr>
          <w:p w14:paraId="278D571C" w14:textId="77777777" w:rsidR="00A672E3" w:rsidRPr="009A31AA" w:rsidRDefault="00A672E3" w:rsidP="007E6B53">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0.511 to 0.662</w:t>
            </w:r>
          </w:p>
        </w:tc>
        <w:tc>
          <w:tcPr>
            <w:tcW w:w="992" w:type="dxa"/>
            <w:tcBorders>
              <w:top w:val="nil"/>
              <w:left w:val="nil"/>
              <w:bottom w:val="nil"/>
              <w:right w:val="nil"/>
            </w:tcBorders>
            <w:shd w:val="clear" w:color="auto" w:fill="auto"/>
            <w:noWrap/>
            <w:vAlign w:val="center"/>
            <w:hideMark/>
          </w:tcPr>
          <w:p w14:paraId="74538238" w14:textId="3A1E4DB0" w:rsidR="00A672E3" w:rsidRPr="009A31AA" w:rsidRDefault="007F52DB" w:rsidP="007E6B53">
            <w:pPr>
              <w:spacing w:after="0" w:line="240" w:lineRule="auto"/>
              <w:jc w:val="center"/>
              <w:rPr>
                <w:rFonts w:ascii="Arial" w:eastAsia="Times New Roman" w:hAnsi="Arial" w:cs="Arial"/>
                <w:b/>
                <w:bCs/>
                <w:color w:val="000000"/>
                <w:sz w:val="18"/>
                <w:szCs w:val="18"/>
                <w:lang w:val="en-US" w:eastAsia="it-IT"/>
              </w:rPr>
            </w:pPr>
            <w:r w:rsidRPr="009A31AA">
              <w:rPr>
                <w:rFonts w:ascii="Arial" w:hAnsi="Arial" w:cs="Arial"/>
                <w:b/>
                <w:bCs/>
                <w:color w:val="000000"/>
                <w:sz w:val="18"/>
                <w:szCs w:val="18"/>
                <w:lang w:val="en-US"/>
              </w:rPr>
              <w:t>&lt;0.001</w:t>
            </w:r>
          </w:p>
        </w:tc>
        <w:tc>
          <w:tcPr>
            <w:tcW w:w="425" w:type="dxa"/>
            <w:tcBorders>
              <w:top w:val="nil"/>
              <w:left w:val="nil"/>
              <w:bottom w:val="nil"/>
              <w:right w:val="nil"/>
            </w:tcBorders>
            <w:shd w:val="clear" w:color="auto" w:fill="auto"/>
            <w:noWrap/>
            <w:vAlign w:val="center"/>
            <w:hideMark/>
          </w:tcPr>
          <w:p w14:paraId="42B78F43" w14:textId="77777777" w:rsidR="00A672E3" w:rsidRPr="009A31AA" w:rsidRDefault="00A672E3" w:rsidP="007E6B53">
            <w:pPr>
              <w:spacing w:after="0" w:line="240" w:lineRule="auto"/>
              <w:jc w:val="center"/>
              <w:rPr>
                <w:rFonts w:ascii="Arial" w:eastAsia="Times New Roman" w:hAnsi="Arial" w:cs="Arial"/>
                <w:color w:val="000000"/>
                <w:sz w:val="18"/>
                <w:szCs w:val="18"/>
                <w:lang w:val="en-US" w:eastAsia="it-IT"/>
              </w:rPr>
            </w:pPr>
          </w:p>
        </w:tc>
        <w:tc>
          <w:tcPr>
            <w:tcW w:w="1071" w:type="dxa"/>
            <w:tcBorders>
              <w:top w:val="nil"/>
              <w:left w:val="nil"/>
              <w:bottom w:val="nil"/>
              <w:right w:val="nil"/>
            </w:tcBorders>
            <w:shd w:val="clear" w:color="auto" w:fill="auto"/>
            <w:noWrap/>
            <w:vAlign w:val="center"/>
            <w:hideMark/>
          </w:tcPr>
          <w:p w14:paraId="16FFCCFE" w14:textId="77777777" w:rsidR="00A672E3" w:rsidRPr="009A31AA" w:rsidRDefault="00A672E3" w:rsidP="007E6B53">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-0.346</w:t>
            </w:r>
          </w:p>
        </w:tc>
        <w:tc>
          <w:tcPr>
            <w:tcW w:w="1481" w:type="dxa"/>
            <w:tcBorders>
              <w:top w:val="nil"/>
              <w:left w:val="nil"/>
              <w:bottom w:val="nil"/>
              <w:right w:val="nil"/>
            </w:tcBorders>
            <w:shd w:val="clear" w:color="auto" w:fill="auto"/>
            <w:noWrap/>
            <w:vAlign w:val="center"/>
            <w:hideMark/>
          </w:tcPr>
          <w:p w14:paraId="6E67E2F8" w14:textId="77777777" w:rsidR="00A672E3" w:rsidRPr="009A31AA" w:rsidRDefault="00A672E3" w:rsidP="007E6B53">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-0.445 to -0.247</w:t>
            </w:r>
          </w:p>
        </w:tc>
        <w:tc>
          <w:tcPr>
            <w:tcW w:w="1200" w:type="dxa"/>
            <w:tcBorders>
              <w:top w:val="nil"/>
              <w:left w:val="nil"/>
              <w:bottom w:val="nil"/>
              <w:right w:val="nil"/>
            </w:tcBorders>
            <w:shd w:val="clear" w:color="auto" w:fill="auto"/>
            <w:noWrap/>
            <w:vAlign w:val="center"/>
            <w:hideMark/>
          </w:tcPr>
          <w:p w14:paraId="227B34DD" w14:textId="3EE86970" w:rsidR="00A672E3" w:rsidRPr="009A31AA" w:rsidRDefault="007F52DB" w:rsidP="007E6B53">
            <w:pPr>
              <w:spacing w:after="0" w:line="240" w:lineRule="auto"/>
              <w:jc w:val="center"/>
              <w:rPr>
                <w:rFonts w:ascii="Arial" w:eastAsia="Times New Roman" w:hAnsi="Arial" w:cs="Arial"/>
                <w:b/>
                <w:bCs/>
                <w:color w:val="000000"/>
                <w:sz w:val="18"/>
                <w:szCs w:val="18"/>
                <w:lang w:val="en-US" w:eastAsia="it-IT"/>
              </w:rPr>
            </w:pPr>
            <w:r w:rsidRPr="009A31AA">
              <w:rPr>
                <w:rFonts w:ascii="Arial" w:hAnsi="Arial" w:cs="Arial"/>
                <w:b/>
                <w:bCs/>
                <w:color w:val="000000"/>
                <w:sz w:val="18"/>
                <w:szCs w:val="18"/>
                <w:lang w:val="en-US"/>
              </w:rPr>
              <w:t>&lt;0.001</w:t>
            </w:r>
          </w:p>
        </w:tc>
      </w:tr>
      <w:tr w:rsidR="00815911" w:rsidRPr="009A31AA" w14:paraId="7BC66ECA" w14:textId="77777777" w:rsidTr="00097D98">
        <w:trPr>
          <w:trHeight w:val="330"/>
        </w:trPr>
        <w:tc>
          <w:tcPr>
            <w:tcW w:w="3119" w:type="dxa"/>
            <w:tcBorders>
              <w:top w:val="nil"/>
              <w:left w:val="nil"/>
              <w:bottom w:val="nil"/>
              <w:right w:val="nil"/>
            </w:tcBorders>
            <w:shd w:val="clear" w:color="auto" w:fill="auto"/>
            <w:noWrap/>
            <w:vAlign w:val="center"/>
            <w:hideMark/>
          </w:tcPr>
          <w:p w14:paraId="1E16F2F1" w14:textId="77777777" w:rsidR="00A672E3" w:rsidRPr="009A31AA" w:rsidRDefault="00A672E3" w:rsidP="007E6B53">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Operative vs spontaneous delivery</w:t>
            </w:r>
          </w:p>
        </w:tc>
        <w:tc>
          <w:tcPr>
            <w:tcW w:w="709" w:type="dxa"/>
            <w:tcBorders>
              <w:top w:val="nil"/>
              <w:left w:val="nil"/>
              <w:bottom w:val="nil"/>
              <w:right w:val="nil"/>
            </w:tcBorders>
            <w:shd w:val="clear" w:color="auto" w:fill="auto"/>
            <w:noWrap/>
            <w:vAlign w:val="center"/>
            <w:hideMark/>
          </w:tcPr>
          <w:p w14:paraId="7172D134" w14:textId="77777777" w:rsidR="00A672E3" w:rsidRPr="009A31AA" w:rsidRDefault="00A672E3" w:rsidP="007E6B53">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1.101</w:t>
            </w:r>
          </w:p>
        </w:tc>
        <w:tc>
          <w:tcPr>
            <w:tcW w:w="1701" w:type="dxa"/>
            <w:tcBorders>
              <w:top w:val="nil"/>
              <w:left w:val="nil"/>
              <w:bottom w:val="nil"/>
              <w:right w:val="nil"/>
            </w:tcBorders>
            <w:shd w:val="clear" w:color="auto" w:fill="auto"/>
            <w:noWrap/>
            <w:vAlign w:val="center"/>
            <w:hideMark/>
          </w:tcPr>
          <w:p w14:paraId="5CD0A6EF" w14:textId="77777777" w:rsidR="00A672E3" w:rsidRPr="009A31AA" w:rsidRDefault="00A672E3" w:rsidP="007E6B53">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0.904 to 1.343</w:t>
            </w:r>
          </w:p>
        </w:tc>
        <w:tc>
          <w:tcPr>
            <w:tcW w:w="992" w:type="dxa"/>
            <w:tcBorders>
              <w:top w:val="nil"/>
              <w:left w:val="nil"/>
              <w:bottom w:val="nil"/>
              <w:right w:val="nil"/>
            </w:tcBorders>
            <w:shd w:val="clear" w:color="auto" w:fill="auto"/>
            <w:noWrap/>
            <w:vAlign w:val="center"/>
            <w:hideMark/>
          </w:tcPr>
          <w:p w14:paraId="4BA10028" w14:textId="77777777" w:rsidR="00A672E3" w:rsidRPr="009A31AA" w:rsidRDefault="00A672E3" w:rsidP="007E6B53">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0.339</w:t>
            </w:r>
          </w:p>
        </w:tc>
        <w:tc>
          <w:tcPr>
            <w:tcW w:w="425" w:type="dxa"/>
            <w:tcBorders>
              <w:top w:val="nil"/>
              <w:left w:val="nil"/>
              <w:bottom w:val="nil"/>
              <w:right w:val="nil"/>
            </w:tcBorders>
            <w:shd w:val="clear" w:color="auto" w:fill="auto"/>
            <w:noWrap/>
            <w:vAlign w:val="center"/>
            <w:hideMark/>
          </w:tcPr>
          <w:p w14:paraId="7A8FD67E" w14:textId="77777777" w:rsidR="00A672E3" w:rsidRPr="009A31AA" w:rsidRDefault="00A672E3" w:rsidP="007E6B53">
            <w:pPr>
              <w:spacing w:after="0" w:line="240" w:lineRule="auto"/>
              <w:jc w:val="center"/>
              <w:rPr>
                <w:rFonts w:ascii="Arial" w:eastAsia="Times New Roman" w:hAnsi="Arial" w:cs="Arial"/>
                <w:color w:val="000000"/>
                <w:sz w:val="18"/>
                <w:szCs w:val="18"/>
                <w:lang w:val="en-US" w:eastAsia="it-IT"/>
              </w:rPr>
            </w:pPr>
          </w:p>
        </w:tc>
        <w:tc>
          <w:tcPr>
            <w:tcW w:w="1071" w:type="dxa"/>
            <w:tcBorders>
              <w:top w:val="nil"/>
              <w:left w:val="nil"/>
              <w:bottom w:val="nil"/>
              <w:right w:val="nil"/>
            </w:tcBorders>
            <w:shd w:val="clear" w:color="auto" w:fill="auto"/>
            <w:noWrap/>
            <w:vAlign w:val="center"/>
            <w:hideMark/>
          </w:tcPr>
          <w:p w14:paraId="7B24A96A" w14:textId="77777777" w:rsidR="00A672E3" w:rsidRPr="009A31AA" w:rsidRDefault="00A672E3" w:rsidP="007E6B53">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0.070</w:t>
            </w:r>
          </w:p>
        </w:tc>
        <w:tc>
          <w:tcPr>
            <w:tcW w:w="1481" w:type="dxa"/>
            <w:tcBorders>
              <w:top w:val="nil"/>
              <w:left w:val="nil"/>
              <w:bottom w:val="nil"/>
              <w:right w:val="nil"/>
            </w:tcBorders>
            <w:shd w:val="clear" w:color="auto" w:fill="auto"/>
            <w:noWrap/>
            <w:vAlign w:val="center"/>
            <w:hideMark/>
          </w:tcPr>
          <w:p w14:paraId="48843B46" w14:textId="77777777" w:rsidR="00A672E3" w:rsidRPr="009A31AA" w:rsidRDefault="00A672E3" w:rsidP="007E6B53">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-0.101 to 0.241</w:t>
            </w:r>
          </w:p>
        </w:tc>
        <w:tc>
          <w:tcPr>
            <w:tcW w:w="1200" w:type="dxa"/>
            <w:tcBorders>
              <w:top w:val="nil"/>
              <w:left w:val="nil"/>
              <w:bottom w:val="nil"/>
              <w:right w:val="nil"/>
            </w:tcBorders>
            <w:shd w:val="clear" w:color="auto" w:fill="auto"/>
            <w:noWrap/>
            <w:vAlign w:val="center"/>
            <w:hideMark/>
          </w:tcPr>
          <w:p w14:paraId="13E2B856" w14:textId="77777777" w:rsidR="00A672E3" w:rsidRPr="009A31AA" w:rsidRDefault="00A672E3" w:rsidP="007E6B53">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0.421</w:t>
            </w:r>
          </w:p>
        </w:tc>
      </w:tr>
      <w:tr w:rsidR="00815911" w:rsidRPr="009A31AA" w14:paraId="10D987D0" w14:textId="77777777" w:rsidTr="00097D98">
        <w:trPr>
          <w:trHeight w:val="330"/>
        </w:trPr>
        <w:tc>
          <w:tcPr>
            <w:tcW w:w="3119" w:type="dxa"/>
            <w:tcBorders>
              <w:top w:val="nil"/>
              <w:left w:val="nil"/>
              <w:bottom w:val="nil"/>
              <w:right w:val="nil"/>
            </w:tcBorders>
            <w:shd w:val="clear" w:color="auto" w:fill="auto"/>
            <w:noWrap/>
            <w:vAlign w:val="center"/>
            <w:hideMark/>
          </w:tcPr>
          <w:p w14:paraId="06953A64" w14:textId="77777777" w:rsidR="00A672E3" w:rsidRPr="009A31AA" w:rsidRDefault="00A672E3" w:rsidP="007E6B53">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Spontaneous vs no tear</w:t>
            </w:r>
          </w:p>
        </w:tc>
        <w:tc>
          <w:tcPr>
            <w:tcW w:w="709" w:type="dxa"/>
            <w:tcBorders>
              <w:top w:val="nil"/>
              <w:left w:val="nil"/>
              <w:bottom w:val="nil"/>
              <w:right w:val="nil"/>
            </w:tcBorders>
            <w:shd w:val="clear" w:color="auto" w:fill="auto"/>
            <w:noWrap/>
            <w:vAlign w:val="center"/>
            <w:hideMark/>
          </w:tcPr>
          <w:p w14:paraId="25EDBD4F" w14:textId="77777777" w:rsidR="00A672E3" w:rsidRPr="009A31AA" w:rsidRDefault="00A672E3" w:rsidP="007E6B53">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1.238</w:t>
            </w:r>
          </w:p>
        </w:tc>
        <w:tc>
          <w:tcPr>
            <w:tcW w:w="1701" w:type="dxa"/>
            <w:tcBorders>
              <w:top w:val="nil"/>
              <w:left w:val="nil"/>
              <w:bottom w:val="nil"/>
              <w:right w:val="nil"/>
            </w:tcBorders>
            <w:shd w:val="clear" w:color="auto" w:fill="auto"/>
            <w:noWrap/>
            <w:vAlign w:val="center"/>
            <w:hideMark/>
          </w:tcPr>
          <w:p w14:paraId="2C845545" w14:textId="77777777" w:rsidR="00A672E3" w:rsidRPr="009A31AA" w:rsidRDefault="00A672E3" w:rsidP="007E6B53">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1.113 to 1.377</w:t>
            </w:r>
          </w:p>
        </w:tc>
        <w:tc>
          <w:tcPr>
            <w:tcW w:w="992" w:type="dxa"/>
            <w:tcBorders>
              <w:top w:val="nil"/>
              <w:left w:val="nil"/>
              <w:bottom w:val="nil"/>
              <w:right w:val="nil"/>
            </w:tcBorders>
            <w:shd w:val="clear" w:color="auto" w:fill="auto"/>
            <w:noWrap/>
            <w:vAlign w:val="center"/>
            <w:hideMark/>
          </w:tcPr>
          <w:p w14:paraId="6BC7FC2D" w14:textId="2D40A896" w:rsidR="00A672E3" w:rsidRPr="009A31AA" w:rsidRDefault="007F52DB" w:rsidP="007E6B53">
            <w:pPr>
              <w:spacing w:after="0" w:line="240" w:lineRule="auto"/>
              <w:jc w:val="center"/>
              <w:rPr>
                <w:rFonts w:ascii="Arial" w:eastAsia="Times New Roman" w:hAnsi="Arial" w:cs="Arial"/>
                <w:b/>
                <w:bCs/>
                <w:color w:val="000000"/>
                <w:sz w:val="18"/>
                <w:szCs w:val="18"/>
                <w:lang w:val="en-US" w:eastAsia="it-IT"/>
              </w:rPr>
            </w:pPr>
            <w:r w:rsidRPr="009A31AA">
              <w:rPr>
                <w:rFonts w:ascii="Arial" w:hAnsi="Arial" w:cs="Arial"/>
                <w:b/>
                <w:bCs/>
                <w:color w:val="000000"/>
                <w:sz w:val="18"/>
                <w:szCs w:val="18"/>
                <w:lang w:val="en-US"/>
              </w:rPr>
              <w:t>&lt;0.001</w:t>
            </w:r>
          </w:p>
        </w:tc>
        <w:tc>
          <w:tcPr>
            <w:tcW w:w="425" w:type="dxa"/>
            <w:tcBorders>
              <w:top w:val="nil"/>
              <w:left w:val="nil"/>
              <w:bottom w:val="nil"/>
              <w:right w:val="nil"/>
            </w:tcBorders>
            <w:shd w:val="clear" w:color="auto" w:fill="auto"/>
            <w:noWrap/>
            <w:vAlign w:val="center"/>
            <w:hideMark/>
          </w:tcPr>
          <w:p w14:paraId="72222874" w14:textId="77777777" w:rsidR="00A672E3" w:rsidRPr="009A31AA" w:rsidRDefault="00A672E3" w:rsidP="007E6B53">
            <w:pPr>
              <w:spacing w:after="0" w:line="240" w:lineRule="auto"/>
              <w:jc w:val="center"/>
              <w:rPr>
                <w:rFonts w:ascii="Arial" w:eastAsia="Times New Roman" w:hAnsi="Arial" w:cs="Arial"/>
                <w:color w:val="000000"/>
                <w:sz w:val="18"/>
                <w:szCs w:val="18"/>
                <w:lang w:val="en-US" w:eastAsia="it-IT"/>
              </w:rPr>
            </w:pPr>
          </w:p>
        </w:tc>
        <w:tc>
          <w:tcPr>
            <w:tcW w:w="1071" w:type="dxa"/>
            <w:tcBorders>
              <w:top w:val="nil"/>
              <w:left w:val="nil"/>
              <w:bottom w:val="nil"/>
              <w:right w:val="nil"/>
            </w:tcBorders>
            <w:shd w:val="clear" w:color="auto" w:fill="auto"/>
            <w:noWrap/>
            <w:vAlign w:val="center"/>
            <w:hideMark/>
          </w:tcPr>
          <w:p w14:paraId="2376EFBD" w14:textId="77777777" w:rsidR="00A672E3" w:rsidRPr="009A31AA" w:rsidRDefault="00A672E3" w:rsidP="007E6B53">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0.179</w:t>
            </w:r>
          </w:p>
        </w:tc>
        <w:tc>
          <w:tcPr>
            <w:tcW w:w="1481" w:type="dxa"/>
            <w:tcBorders>
              <w:top w:val="nil"/>
              <w:left w:val="nil"/>
              <w:bottom w:val="nil"/>
              <w:right w:val="nil"/>
            </w:tcBorders>
            <w:shd w:val="clear" w:color="auto" w:fill="auto"/>
            <w:noWrap/>
            <w:vAlign w:val="center"/>
            <w:hideMark/>
          </w:tcPr>
          <w:p w14:paraId="24D7FA68" w14:textId="77777777" w:rsidR="00A672E3" w:rsidRPr="009A31AA" w:rsidRDefault="00A672E3" w:rsidP="007E6B53">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0.086 to 0.273</w:t>
            </w:r>
          </w:p>
        </w:tc>
        <w:tc>
          <w:tcPr>
            <w:tcW w:w="1200" w:type="dxa"/>
            <w:tcBorders>
              <w:top w:val="nil"/>
              <w:left w:val="nil"/>
              <w:bottom w:val="nil"/>
              <w:right w:val="nil"/>
            </w:tcBorders>
            <w:shd w:val="clear" w:color="auto" w:fill="auto"/>
            <w:noWrap/>
            <w:vAlign w:val="center"/>
            <w:hideMark/>
          </w:tcPr>
          <w:p w14:paraId="0CAE2BF8" w14:textId="4DE020D5" w:rsidR="00A672E3" w:rsidRPr="009A31AA" w:rsidRDefault="007F52DB" w:rsidP="007E6B53">
            <w:pPr>
              <w:spacing w:after="0" w:line="240" w:lineRule="auto"/>
              <w:jc w:val="center"/>
              <w:rPr>
                <w:rFonts w:ascii="Arial" w:eastAsia="Times New Roman" w:hAnsi="Arial" w:cs="Arial"/>
                <w:b/>
                <w:bCs/>
                <w:color w:val="000000"/>
                <w:sz w:val="18"/>
                <w:szCs w:val="18"/>
                <w:lang w:val="en-US" w:eastAsia="it-IT"/>
              </w:rPr>
            </w:pPr>
            <w:r w:rsidRPr="009A31AA">
              <w:rPr>
                <w:rFonts w:ascii="Arial" w:hAnsi="Arial" w:cs="Arial"/>
                <w:b/>
                <w:bCs/>
                <w:color w:val="000000"/>
                <w:sz w:val="18"/>
                <w:szCs w:val="18"/>
                <w:lang w:val="en-US"/>
              </w:rPr>
              <w:t>&lt;0.001</w:t>
            </w:r>
          </w:p>
        </w:tc>
      </w:tr>
      <w:tr w:rsidR="00815911" w:rsidRPr="009A31AA" w14:paraId="56D6A75A" w14:textId="77777777" w:rsidTr="00097D98">
        <w:trPr>
          <w:trHeight w:val="330"/>
        </w:trPr>
        <w:tc>
          <w:tcPr>
            <w:tcW w:w="3119" w:type="dxa"/>
            <w:tcBorders>
              <w:top w:val="nil"/>
              <w:left w:val="nil"/>
              <w:bottom w:val="nil"/>
              <w:right w:val="nil"/>
            </w:tcBorders>
            <w:shd w:val="clear" w:color="auto" w:fill="auto"/>
            <w:noWrap/>
            <w:vAlign w:val="center"/>
            <w:hideMark/>
          </w:tcPr>
          <w:p w14:paraId="043BEB51" w14:textId="77777777" w:rsidR="00A672E3" w:rsidRPr="009A31AA" w:rsidRDefault="00A672E3" w:rsidP="007E6B53">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Episiotomy vs no tear</w:t>
            </w:r>
          </w:p>
        </w:tc>
        <w:tc>
          <w:tcPr>
            <w:tcW w:w="709" w:type="dxa"/>
            <w:tcBorders>
              <w:top w:val="nil"/>
              <w:left w:val="nil"/>
              <w:bottom w:val="nil"/>
              <w:right w:val="nil"/>
            </w:tcBorders>
            <w:shd w:val="clear" w:color="auto" w:fill="auto"/>
            <w:noWrap/>
            <w:vAlign w:val="center"/>
            <w:hideMark/>
          </w:tcPr>
          <w:p w14:paraId="09BF311C" w14:textId="77777777" w:rsidR="00A672E3" w:rsidRPr="009A31AA" w:rsidRDefault="00A672E3" w:rsidP="007E6B53">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1.342</w:t>
            </w:r>
          </w:p>
        </w:tc>
        <w:tc>
          <w:tcPr>
            <w:tcW w:w="1701" w:type="dxa"/>
            <w:tcBorders>
              <w:top w:val="nil"/>
              <w:left w:val="nil"/>
              <w:bottom w:val="nil"/>
              <w:right w:val="nil"/>
            </w:tcBorders>
            <w:shd w:val="clear" w:color="auto" w:fill="auto"/>
            <w:noWrap/>
            <w:vAlign w:val="center"/>
            <w:hideMark/>
          </w:tcPr>
          <w:p w14:paraId="06CBB8DF" w14:textId="77777777" w:rsidR="00A672E3" w:rsidRPr="009A31AA" w:rsidRDefault="00A672E3" w:rsidP="007E6B53">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1.131 to 1.593</w:t>
            </w:r>
          </w:p>
        </w:tc>
        <w:tc>
          <w:tcPr>
            <w:tcW w:w="992" w:type="dxa"/>
            <w:tcBorders>
              <w:top w:val="nil"/>
              <w:left w:val="nil"/>
              <w:bottom w:val="nil"/>
              <w:right w:val="nil"/>
            </w:tcBorders>
            <w:shd w:val="clear" w:color="auto" w:fill="auto"/>
            <w:noWrap/>
            <w:vAlign w:val="center"/>
            <w:hideMark/>
          </w:tcPr>
          <w:p w14:paraId="507FF13E" w14:textId="77777777" w:rsidR="00A672E3" w:rsidRPr="009A31AA" w:rsidRDefault="00A672E3" w:rsidP="007E6B53">
            <w:pPr>
              <w:spacing w:after="0" w:line="240" w:lineRule="auto"/>
              <w:jc w:val="center"/>
              <w:rPr>
                <w:rFonts w:ascii="Arial" w:eastAsia="Times New Roman" w:hAnsi="Arial" w:cs="Arial"/>
                <w:b/>
                <w:bCs/>
                <w:color w:val="000000"/>
                <w:sz w:val="18"/>
                <w:szCs w:val="18"/>
                <w:lang w:val="en-US" w:eastAsia="it-IT"/>
              </w:rPr>
            </w:pPr>
            <w:r w:rsidRPr="009A31AA">
              <w:rPr>
                <w:rFonts w:ascii="Arial" w:hAnsi="Arial" w:cs="Arial"/>
                <w:b/>
                <w:bCs/>
                <w:color w:val="000000"/>
                <w:sz w:val="18"/>
                <w:szCs w:val="18"/>
                <w:lang w:val="en-US"/>
              </w:rPr>
              <w:t>0.001</w:t>
            </w:r>
          </w:p>
        </w:tc>
        <w:tc>
          <w:tcPr>
            <w:tcW w:w="425" w:type="dxa"/>
            <w:tcBorders>
              <w:top w:val="nil"/>
              <w:left w:val="nil"/>
              <w:bottom w:val="nil"/>
              <w:right w:val="nil"/>
            </w:tcBorders>
            <w:shd w:val="clear" w:color="auto" w:fill="auto"/>
            <w:noWrap/>
            <w:vAlign w:val="center"/>
            <w:hideMark/>
          </w:tcPr>
          <w:p w14:paraId="5756B422" w14:textId="77777777" w:rsidR="00A672E3" w:rsidRPr="009A31AA" w:rsidRDefault="00A672E3" w:rsidP="007E6B53">
            <w:pPr>
              <w:spacing w:after="0" w:line="240" w:lineRule="auto"/>
              <w:jc w:val="center"/>
              <w:rPr>
                <w:rFonts w:ascii="Arial" w:eastAsia="Times New Roman" w:hAnsi="Arial" w:cs="Arial"/>
                <w:color w:val="000000"/>
                <w:sz w:val="18"/>
                <w:szCs w:val="18"/>
                <w:lang w:val="en-US" w:eastAsia="it-IT"/>
              </w:rPr>
            </w:pPr>
          </w:p>
        </w:tc>
        <w:tc>
          <w:tcPr>
            <w:tcW w:w="1071" w:type="dxa"/>
            <w:tcBorders>
              <w:top w:val="nil"/>
              <w:left w:val="nil"/>
              <w:bottom w:val="nil"/>
              <w:right w:val="nil"/>
            </w:tcBorders>
            <w:shd w:val="clear" w:color="auto" w:fill="auto"/>
            <w:noWrap/>
            <w:vAlign w:val="center"/>
            <w:hideMark/>
          </w:tcPr>
          <w:p w14:paraId="344969AC" w14:textId="77777777" w:rsidR="00A672E3" w:rsidRPr="009A31AA" w:rsidRDefault="00A672E3" w:rsidP="007E6B53">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0.284</w:t>
            </w:r>
          </w:p>
        </w:tc>
        <w:tc>
          <w:tcPr>
            <w:tcW w:w="1481" w:type="dxa"/>
            <w:tcBorders>
              <w:top w:val="nil"/>
              <w:left w:val="nil"/>
              <w:bottom w:val="nil"/>
              <w:right w:val="nil"/>
            </w:tcBorders>
            <w:shd w:val="clear" w:color="auto" w:fill="auto"/>
            <w:noWrap/>
            <w:vAlign w:val="center"/>
            <w:hideMark/>
          </w:tcPr>
          <w:p w14:paraId="7F67C5D8" w14:textId="77777777" w:rsidR="00A672E3" w:rsidRPr="009A31AA" w:rsidRDefault="00A672E3" w:rsidP="007E6B53">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0.134 to 0.434</w:t>
            </w:r>
          </w:p>
        </w:tc>
        <w:tc>
          <w:tcPr>
            <w:tcW w:w="1200" w:type="dxa"/>
            <w:tcBorders>
              <w:top w:val="nil"/>
              <w:left w:val="nil"/>
              <w:bottom w:val="nil"/>
              <w:right w:val="nil"/>
            </w:tcBorders>
            <w:shd w:val="clear" w:color="auto" w:fill="auto"/>
            <w:noWrap/>
            <w:vAlign w:val="center"/>
            <w:hideMark/>
          </w:tcPr>
          <w:p w14:paraId="4B1DF1EB" w14:textId="1AF3B53E" w:rsidR="00A672E3" w:rsidRPr="009A31AA" w:rsidRDefault="007F52DB" w:rsidP="007E6B53">
            <w:pPr>
              <w:spacing w:after="0" w:line="240" w:lineRule="auto"/>
              <w:jc w:val="center"/>
              <w:rPr>
                <w:rFonts w:ascii="Arial" w:eastAsia="Times New Roman" w:hAnsi="Arial" w:cs="Arial"/>
                <w:b/>
                <w:bCs/>
                <w:color w:val="000000"/>
                <w:sz w:val="18"/>
                <w:szCs w:val="18"/>
                <w:lang w:val="en-US" w:eastAsia="it-IT"/>
              </w:rPr>
            </w:pPr>
            <w:r w:rsidRPr="009A31AA">
              <w:rPr>
                <w:rFonts w:ascii="Arial" w:hAnsi="Arial" w:cs="Arial"/>
                <w:b/>
                <w:bCs/>
                <w:color w:val="000000"/>
                <w:sz w:val="18"/>
                <w:szCs w:val="18"/>
                <w:lang w:val="en-US"/>
              </w:rPr>
              <w:t>&lt;0.001</w:t>
            </w:r>
          </w:p>
        </w:tc>
      </w:tr>
      <w:tr w:rsidR="00815911" w:rsidRPr="009A31AA" w14:paraId="146B170C" w14:textId="77777777" w:rsidTr="00097D98">
        <w:trPr>
          <w:trHeight w:val="330"/>
        </w:trPr>
        <w:tc>
          <w:tcPr>
            <w:tcW w:w="3119" w:type="dxa"/>
            <w:tcBorders>
              <w:top w:val="nil"/>
              <w:left w:val="nil"/>
              <w:bottom w:val="nil"/>
              <w:right w:val="nil"/>
            </w:tcBorders>
            <w:shd w:val="clear" w:color="auto" w:fill="auto"/>
            <w:noWrap/>
            <w:vAlign w:val="center"/>
            <w:hideMark/>
          </w:tcPr>
          <w:p w14:paraId="03DEFF84" w14:textId="2CD2EF41" w:rsidR="00ED64C1" w:rsidRPr="009A31AA" w:rsidRDefault="00ED64C1" w:rsidP="00036F58">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GB" w:eastAsia="it-IT"/>
              </w:rPr>
              <w:t>No PFMT vs during pregnancy</w:t>
            </w:r>
          </w:p>
        </w:tc>
        <w:tc>
          <w:tcPr>
            <w:tcW w:w="709" w:type="dxa"/>
            <w:tcBorders>
              <w:top w:val="nil"/>
              <w:left w:val="nil"/>
              <w:bottom w:val="nil"/>
              <w:right w:val="nil"/>
            </w:tcBorders>
            <w:shd w:val="clear" w:color="auto" w:fill="auto"/>
            <w:noWrap/>
            <w:vAlign w:val="center"/>
          </w:tcPr>
          <w:p w14:paraId="1CFD19F0" w14:textId="33316429" w:rsidR="00ED64C1" w:rsidRPr="009A31AA" w:rsidRDefault="00ED64C1" w:rsidP="00036F5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sz w:val="18"/>
                <w:szCs w:val="18"/>
              </w:rPr>
              <w:t>1.029</w:t>
            </w:r>
          </w:p>
        </w:tc>
        <w:tc>
          <w:tcPr>
            <w:tcW w:w="1701" w:type="dxa"/>
            <w:tcBorders>
              <w:top w:val="nil"/>
              <w:left w:val="nil"/>
              <w:bottom w:val="nil"/>
              <w:right w:val="nil"/>
            </w:tcBorders>
            <w:shd w:val="clear" w:color="auto" w:fill="auto"/>
            <w:noWrap/>
            <w:vAlign w:val="center"/>
          </w:tcPr>
          <w:p w14:paraId="34D8BB65" w14:textId="08DC40AE" w:rsidR="00ED64C1" w:rsidRPr="009A31AA" w:rsidRDefault="00ED64C1" w:rsidP="00036F5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sz w:val="18"/>
                <w:szCs w:val="18"/>
              </w:rPr>
              <w:t>0.92 to 1.151</w:t>
            </w:r>
          </w:p>
        </w:tc>
        <w:tc>
          <w:tcPr>
            <w:tcW w:w="992" w:type="dxa"/>
            <w:tcBorders>
              <w:top w:val="nil"/>
              <w:left w:val="nil"/>
              <w:bottom w:val="nil"/>
              <w:right w:val="nil"/>
            </w:tcBorders>
            <w:shd w:val="clear" w:color="auto" w:fill="auto"/>
            <w:noWrap/>
            <w:vAlign w:val="center"/>
          </w:tcPr>
          <w:p w14:paraId="7999D5CC" w14:textId="04AA0724" w:rsidR="00ED64C1" w:rsidRPr="009A31AA" w:rsidRDefault="00ED64C1" w:rsidP="00036F5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sz w:val="18"/>
                <w:szCs w:val="18"/>
              </w:rPr>
              <w:t>0.613</w:t>
            </w:r>
          </w:p>
        </w:tc>
        <w:tc>
          <w:tcPr>
            <w:tcW w:w="425" w:type="dxa"/>
            <w:tcBorders>
              <w:top w:val="nil"/>
              <w:left w:val="nil"/>
              <w:bottom w:val="nil"/>
              <w:right w:val="nil"/>
            </w:tcBorders>
            <w:shd w:val="clear" w:color="auto" w:fill="auto"/>
            <w:noWrap/>
            <w:vAlign w:val="center"/>
          </w:tcPr>
          <w:p w14:paraId="1DABF796" w14:textId="77777777" w:rsidR="00ED64C1" w:rsidRPr="009A31AA" w:rsidRDefault="00ED64C1" w:rsidP="00036F58">
            <w:pPr>
              <w:spacing w:after="0" w:line="240" w:lineRule="auto"/>
              <w:jc w:val="center"/>
              <w:rPr>
                <w:rFonts w:ascii="Arial" w:eastAsia="Times New Roman" w:hAnsi="Arial" w:cs="Arial"/>
                <w:color w:val="000000"/>
                <w:sz w:val="18"/>
                <w:szCs w:val="18"/>
                <w:lang w:val="en-US" w:eastAsia="it-IT"/>
              </w:rPr>
            </w:pPr>
          </w:p>
        </w:tc>
        <w:tc>
          <w:tcPr>
            <w:tcW w:w="1071" w:type="dxa"/>
            <w:tcBorders>
              <w:top w:val="nil"/>
              <w:left w:val="nil"/>
              <w:bottom w:val="nil"/>
              <w:right w:val="nil"/>
            </w:tcBorders>
            <w:shd w:val="clear" w:color="auto" w:fill="auto"/>
            <w:noWrap/>
            <w:vAlign w:val="center"/>
          </w:tcPr>
          <w:p w14:paraId="6945EE5C" w14:textId="09E09ED6" w:rsidR="00ED64C1" w:rsidRPr="009A31AA" w:rsidRDefault="00ED64C1" w:rsidP="00036F5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sz w:val="18"/>
                <w:szCs w:val="18"/>
              </w:rPr>
              <w:t>0.097</w:t>
            </w:r>
          </w:p>
        </w:tc>
        <w:tc>
          <w:tcPr>
            <w:tcW w:w="1481" w:type="dxa"/>
            <w:tcBorders>
              <w:top w:val="nil"/>
              <w:left w:val="nil"/>
              <w:bottom w:val="nil"/>
              <w:right w:val="nil"/>
            </w:tcBorders>
            <w:shd w:val="clear" w:color="auto" w:fill="auto"/>
            <w:noWrap/>
            <w:vAlign w:val="center"/>
          </w:tcPr>
          <w:p w14:paraId="3AD63A74" w14:textId="093A3869" w:rsidR="00ED64C1" w:rsidRPr="009A31AA" w:rsidRDefault="00ED64C1" w:rsidP="00036F5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sz w:val="18"/>
                <w:szCs w:val="18"/>
              </w:rPr>
              <w:t>0.005 to 0.19</w:t>
            </w:r>
          </w:p>
        </w:tc>
        <w:tc>
          <w:tcPr>
            <w:tcW w:w="1200" w:type="dxa"/>
            <w:tcBorders>
              <w:top w:val="nil"/>
              <w:left w:val="nil"/>
              <w:bottom w:val="nil"/>
              <w:right w:val="nil"/>
            </w:tcBorders>
            <w:shd w:val="clear" w:color="auto" w:fill="auto"/>
            <w:noWrap/>
            <w:vAlign w:val="center"/>
          </w:tcPr>
          <w:p w14:paraId="478D57B8" w14:textId="1992BE42" w:rsidR="00ED64C1" w:rsidRPr="009A31AA" w:rsidRDefault="00ED64C1" w:rsidP="00036F58">
            <w:pPr>
              <w:spacing w:after="0" w:line="240" w:lineRule="auto"/>
              <w:jc w:val="center"/>
              <w:rPr>
                <w:rFonts w:ascii="Arial" w:eastAsia="Times New Roman" w:hAnsi="Arial" w:cs="Arial"/>
                <w:b/>
                <w:bCs/>
                <w:color w:val="000000"/>
                <w:sz w:val="18"/>
                <w:szCs w:val="18"/>
                <w:lang w:val="en-US" w:eastAsia="it-IT"/>
              </w:rPr>
            </w:pPr>
            <w:r w:rsidRPr="009A31AA">
              <w:rPr>
                <w:rFonts w:ascii="Arial" w:hAnsi="Arial" w:cs="Arial"/>
                <w:b/>
                <w:bCs/>
                <w:sz w:val="18"/>
                <w:szCs w:val="18"/>
              </w:rPr>
              <w:t>0.040</w:t>
            </w:r>
          </w:p>
        </w:tc>
      </w:tr>
      <w:tr w:rsidR="00815911" w:rsidRPr="009A31AA" w14:paraId="6EE23AE4" w14:textId="77777777" w:rsidTr="00097D98">
        <w:trPr>
          <w:trHeight w:val="330"/>
        </w:trPr>
        <w:tc>
          <w:tcPr>
            <w:tcW w:w="3119" w:type="dxa"/>
            <w:tcBorders>
              <w:top w:val="nil"/>
              <w:left w:val="nil"/>
              <w:bottom w:val="nil"/>
              <w:right w:val="nil"/>
            </w:tcBorders>
            <w:shd w:val="clear" w:color="auto" w:fill="auto"/>
            <w:noWrap/>
            <w:vAlign w:val="center"/>
            <w:hideMark/>
          </w:tcPr>
          <w:p w14:paraId="6B5FDBBB" w14:textId="7E511774" w:rsidR="00ED64C1" w:rsidRPr="009A31AA" w:rsidRDefault="00ED64C1" w:rsidP="00036F58">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GB" w:eastAsia="it-IT"/>
              </w:rPr>
              <w:t>PFMT postpartum vs during pregnancy</w:t>
            </w:r>
          </w:p>
        </w:tc>
        <w:tc>
          <w:tcPr>
            <w:tcW w:w="709" w:type="dxa"/>
            <w:tcBorders>
              <w:top w:val="nil"/>
              <w:left w:val="nil"/>
              <w:bottom w:val="nil"/>
              <w:right w:val="nil"/>
            </w:tcBorders>
            <w:shd w:val="clear" w:color="auto" w:fill="auto"/>
            <w:noWrap/>
            <w:vAlign w:val="center"/>
          </w:tcPr>
          <w:p w14:paraId="577D93DC" w14:textId="07FDBBC6" w:rsidR="00ED64C1" w:rsidRPr="009A31AA" w:rsidRDefault="00ED64C1" w:rsidP="00036F5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sz w:val="18"/>
                <w:szCs w:val="18"/>
              </w:rPr>
              <w:t>1.387</w:t>
            </w:r>
          </w:p>
        </w:tc>
        <w:tc>
          <w:tcPr>
            <w:tcW w:w="1701" w:type="dxa"/>
            <w:tcBorders>
              <w:top w:val="nil"/>
              <w:left w:val="nil"/>
              <w:bottom w:val="nil"/>
              <w:right w:val="nil"/>
            </w:tcBorders>
            <w:shd w:val="clear" w:color="auto" w:fill="auto"/>
            <w:noWrap/>
            <w:vAlign w:val="center"/>
          </w:tcPr>
          <w:p w14:paraId="079E53BD" w14:textId="2C194D82" w:rsidR="00ED64C1" w:rsidRPr="009A31AA" w:rsidRDefault="00ED64C1" w:rsidP="00036F5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sz w:val="18"/>
                <w:szCs w:val="18"/>
              </w:rPr>
              <w:t>1.186 to 1.621</w:t>
            </w:r>
          </w:p>
        </w:tc>
        <w:tc>
          <w:tcPr>
            <w:tcW w:w="992" w:type="dxa"/>
            <w:tcBorders>
              <w:top w:val="nil"/>
              <w:left w:val="nil"/>
              <w:bottom w:val="nil"/>
              <w:right w:val="nil"/>
            </w:tcBorders>
            <w:shd w:val="clear" w:color="auto" w:fill="auto"/>
            <w:noWrap/>
            <w:vAlign w:val="center"/>
          </w:tcPr>
          <w:p w14:paraId="5FFF33F4" w14:textId="00E0EDD9" w:rsidR="00ED64C1" w:rsidRPr="009A31AA" w:rsidRDefault="00ED64C1" w:rsidP="00036F58">
            <w:pPr>
              <w:spacing w:after="0" w:line="240" w:lineRule="auto"/>
              <w:jc w:val="center"/>
              <w:rPr>
                <w:rFonts w:ascii="Arial" w:eastAsia="Times New Roman" w:hAnsi="Arial" w:cs="Arial"/>
                <w:b/>
                <w:bCs/>
                <w:color w:val="000000"/>
                <w:sz w:val="18"/>
                <w:szCs w:val="18"/>
                <w:lang w:val="en-US" w:eastAsia="it-IT"/>
              </w:rPr>
            </w:pPr>
            <w:r w:rsidRPr="009A31AA">
              <w:rPr>
                <w:rFonts w:ascii="Arial" w:hAnsi="Arial" w:cs="Arial"/>
                <w:b/>
                <w:bCs/>
                <w:sz w:val="18"/>
                <w:szCs w:val="18"/>
              </w:rPr>
              <w:t>&lt;0.001</w:t>
            </w:r>
          </w:p>
        </w:tc>
        <w:tc>
          <w:tcPr>
            <w:tcW w:w="425" w:type="dxa"/>
            <w:tcBorders>
              <w:top w:val="nil"/>
              <w:left w:val="nil"/>
              <w:bottom w:val="nil"/>
              <w:right w:val="nil"/>
            </w:tcBorders>
            <w:shd w:val="clear" w:color="auto" w:fill="auto"/>
            <w:noWrap/>
            <w:vAlign w:val="center"/>
          </w:tcPr>
          <w:p w14:paraId="5C78FD9E" w14:textId="77777777" w:rsidR="00ED64C1" w:rsidRPr="009A31AA" w:rsidRDefault="00ED64C1" w:rsidP="00036F58">
            <w:pPr>
              <w:spacing w:after="0" w:line="240" w:lineRule="auto"/>
              <w:jc w:val="center"/>
              <w:rPr>
                <w:rFonts w:ascii="Arial" w:eastAsia="Times New Roman" w:hAnsi="Arial" w:cs="Arial"/>
                <w:color w:val="000000"/>
                <w:sz w:val="18"/>
                <w:szCs w:val="18"/>
                <w:lang w:val="en-US" w:eastAsia="it-IT"/>
              </w:rPr>
            </w:pPr>
          </w:p>
        </w:tc>
        <w:tc>
          <w:tcPr>
            <w:tcW w:w="1071" w:type="dxa"/>
            <w:tcBorders>
              <w:top w:val="nil"/>
              <w:left w:val="nil"/>
              <w:bottom w:val="nil"/>
              <w:right w:val="nil"/>
            </w:tcBorders>
            <w:shd w:val="clear" w:color="auto" w:fill="auto"/>
            <w:noWrap/>
            <w:vAlign w:val="center"/>
          </w:tcPr>
          <w:p w14:paraId="28A67868" w14:textId="50114133" w:rsidR="00ED64C1" w:rsidRPr="009A31AA" w:rsidRDefault="00ED64C1" w:rsidP="00036F5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sz w:val="18"/>
                <w:szCs w:val="18"/>
              </w:rPr>
              <w:t>0.402</w:t>
            </w:r>
          </w:p>
        </w:tc>
        <w:tc>
          <w:tcPr>
            <w:tcW w:w="1481" w:type="dxa"/>
            <w:tcBorders>
              <w:top w:val="nil"/>
              <w:left w:val="nil"/>
              <w:bottom w:val="nil"/>
              <w:right w:val="nil"/>
            </w:tcBorders>
            <w:shd w:val="clear" w:color="auto" w:fill="auto"/>
            <w:noWrap/>
            <w:vAlign w:val="center"/>
          </w:tcPr>
          <w:p w14:paraId="1565F7BD" w14:textId="40FF112D" w:rsidR="00ED64C1" w:rsidRPr="009A31AA" w:rsidRDefault="00ED64C1" w:rsidP="00036F5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sz w:val="18"/>
                <w:szCs w:val="18"/>
              </w:rPr>
              <w:t>0.265 to 0.539</w:t>
            </w:r>
          </w:p>
        </w:tc>
        <w:tc>
          <w:tcPr>
            <w:tcW w:w="1200" w:type="dxa"/>
            <w:tcBorders>
              <w:top w:val="nil"/>
              <w:left w:val="nil"/>
              <w:bottom w:val="nil"/>
              <w:right w:val="nil"/>
            </w:tcBorders>
            <w:shd w:val="clear" w:color="auto" w:fill="auto"/>
            <w:noWrap/>
            <w:vAlign w:val="center"/>
          </w:tcPr>
          <w:p w14:paraId="03DDCBDB" w14:textId="1442D3E0" w:rsidR="00ED64C1" w:rsidRPr="009A31AA" w:rsidRDefault="00ED64C1" w:rsidP="00036F58">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&lt;0.001</w:t>
            </w:r>
          </w:p>
        </w:tc>
      </w:tr>
      <w:tr w:rsidR="00815911" w:rsidRPr="009A31AA" w14:paraId="03773361" w14:textId="77777777" w:rsidTr="00097D98">
        <w:trPr>
          <w:trHeight w:val="330"/>
        </w:trPr>
        <w:tc>
          <w:tcPr>
            <w:tcW w:w="3119" w:type="dxa"/>
            <w:tcBorders>
              <w:top w:val="nil"/>
              <w:left w:val="nil"/>
              <w:bottom w:val="nil"/>
              <w:right w:val="nil"/>
            </w:tcBorders>
            <w:shd w:val="clear" w:color="auto" w:fill="auto"/>
            <w:noWrap/>
            <w:vAlign w:val="center"/>
            <w:hideMark/>
          </w:tcPr>
          <w:p w14:paraId="77FA2EB7" w14:textId="62C6FAC2" w:rsidR="00ED64C1" w:rsidRPr="009A31AA" w:rsidRDefault="00ED64C1" w:rsidP="00036F58">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GB" w:eastAsia="it-IT"/>
              </w:rPr>
              <w:t>PFMT during + after vs during pregnancy</w:t>
            </w:r>
          </w:p>
        </w:tc>
        <w:tc>
          <w:tcPr>
            <w:tcW w:w="709" w:type="dxa"/>
            <w:tcBorders>
              <w:top w:val="nil"/>
              <w:left w:val="nil"/>
              <w:bottom w:val="nil"/>
              <w:right w:val="nil"/>
            </w:tcBorders>
            <w:shd w:val="clear" w:color="auto" w:fill="auto"/>
            <w:noWrap/>
            <w:vAlign w:val="center"/>
          </w:tcPr>
          <w:p w14:paraId="53DF2647" w14:textId="068EE223" w:rsidR="00ED64C1" w:rsidRPr="009A31AA" w:rsidRDefault="00ED64C1" w:rsidP="00036F5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sz w:val="18"/>
                <w:szCs w:val="18"/>
              </w:rPr>
              <w:t>1.235</w:t>
            </w:r>
          </w:p>
        </w:tc>
        <w:tc>
          <w:tcPr>
            <w:tcW w:w="1701" w:type="dxa"/>
            <w:tcBorders>
              <w:top w:val="nil"/>
              <w:left w:val="nil"/>
              <w:bottom w:val="nil"/>
              <w:right w:val="nil"/>
            </w:tcBorders>
            <w:shd w:val="clear" w:color="auto" w:fill="auto"/>
            <w:noWrap/>
            <w:vAlign w:val="center"/>
          </w:tcPr>
          <w:p w14:paraId="32CC5F1D" w14:textId="3285FD48" w:rsidR="00ED64C1" w:rsidRPr="009A31AA" w:rsidRDefault="00ED64C1" w:rsidP="00036F5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sz w:val="18"/>
                <w:szCs w:val="18"/>
              </w:rPr>
              <w:t>1.07 to 1.426</w:t>
            </w:r>
          </w:p>
        </w:tc>
        <w:tc>
          <w:tcPr>
            <w:tcW w:w="992" w:type="dxa"/>
            <w:tcBorders>
              <w:top w:val="nil"/>
              <w:left w:val="nil"/>
              <w:bottom w:val="nil"/>
              <w:right w:val="nil"/>
            </w:tcBorders>
            <w:shd w:val="clear" w:color="auto" w:fill="auto"/>
            <w:noWrap/>
            <w:vAlign w:val="center"/>
          </w:tcPr>
          <w:p w14:paraId="6569B5E6" w14:textId="59527F35" w:rsidR="00ED64C1" w:rsidRPr="009A31AA" w:rsidRDefault="00ED64C1" w:rsidP="00036F58">
            <w:pPr>
              <w:spacing w:after="0" w:line="240" w:lineRule="auto"/>
              <w:jc w:val="center"/>
              <w:rPr>
                <w:rFonts w:ascii="Arial" w:eastAsia="Times New Roman" w:hAnsi="Arial" w:cs="Arial"/>
                <w:b/>
                <w:bCs/>
                <w:color w:val="000000"/>
                <w:sz w:val="18"/>
                <w:szCs w:val="18"/>
                <w:lang w:val="en-US" w:eastAsia="it-IT"/>
              </w:rPr>
            </w:pPr>
            <w:r w:rsidRPr="009A31AA">
              <w:rPr>
                <w:rFonts w:ascii="Arial" w:hAnsi="Arial" w:cs="Arial"/>
                <w:b/>
                <w:bCs/>
                <w:sz w:val="18"/>
                <w:szCs w:val="18"/>
              </w:rPr>
              <w:t>0.004</w:t>
            </w:r>
          </w:p>
        </w:tc>
        <w:tc>
          <w:tcPr>
            <w:tcW w:w="425" w:type="dxa"/>
            <w:tcBorders>
              <w:top w:val="nil"/>
              <w:left w:val="nil"/>
              <w:bottom w:val="nil"/>
              <w:right w:val="nil"/>
            </w:tcBorders>
            <w:shd w:val="clear" w:color="auto" w:fill="auto"/>
            <w:noWrap/>
            <w:vAlign w:val="center"/>
          </w:tcPr>
          <w:p w14:paraId="237414A5" w14:textId="77777777" w:rsidR="00ED64C1" w:rsidRPr="009A31AA" w:rsidRDefault="00ED64C1" w:rsidP="00036F58">
            <w:pPr>
              <w:spacing w:after="0" w:line="240" w:lineRule="auto"/>
              <w:jc w:val="center"/>
              <w:rPr>
                <w:rFonts w:ascii="Arial" w:eastAsia="Times New Roman" w:hAnsi="Arial" w:cs="Arial"/>
                <w:color w:val="000000"/>
                <w:sz w:val="18"/>
                <w:szCs w:val="18"/>
                <w:lang w:val="en-US" w:eastAsia="it-IT"/>
              </w:rPr>
            </w:pPr>
          </w:p>
        </w:tc>
        <w:tc>
          <w:tcPr>
            <w:tcW w:w="1071" w:type="dxa"/>
            <w:tcBorders>
              <w:top w:val="nil"/>
              <w:left w:val="nil"/>
              <w:bottom w:val="nil"/>
              <w:right w:val="nil"/>
            </w:tcBorders>
            <w:shd w:val="clear" w:color="auto" w:fill="auto"/>
            <w:noWrap/>
            <w:vAlign w:val="center"/>
          </w:tcPr>
          <w:p w14:paraId="3748BA7C" w14:textId="4CE6FC1B" w:rsidR="00ED64C1" w:rsidRPr="009A31AA" w:rsidRDefault="00ED64C1" w:rsidP="00036F5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sz w:val="18"/>
                <w:szCs w:val="18"/>
              </w:rPr>
              <w:t>0.252</w:t>
            </w:r>
          </w:p>
        </w:tc>
        <w:tc>
          <w:tcPr>
            <w:tcW w:w="1481" w:type="dxa"/>
            <w:tcBorders>
              <w:top w:val="nil"/>
              <w:left w:val="nil"/>
              <w:bottom w:val="nil"/>
              <w:right w:val="nil"/>
            </w:tcBorders>
            <w:shd w:val="clear" w:color="auto" w:fill="auto"/>
            <w:noWrap/>
            <w:vAlign w:val="center"/>
          </w:tcPr>
          <w:p w14:paraId="7C26F7E4" w14:textId="54626835" w:rsidR="00ED64C1" w:rsidRPr="009A31AA" w:rsidRDefault="00ED64C1" w:rsidP="00036F5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sz w:val="18"/>
                <w:szCs w:val="18"/>
              </w:rPr>
              <w:t>0.128 to 0.376</w:t>
            </w:r>
          </w:p>
        </w:tc>
        <w:tc>
          <w:tcPr>
            <w:tcW w:w="1200" w:type="dxa"/>
            <w:tcBorders>
              <w:top w:val="nil"/>
              <w:left w:val="nil"/>
              <w:bottom w:val="nil"/>
              <w:right w:val="nil"/>
            </w:tcBorders>
            <w:shd w:val="clear" w:color="auto" w:fill="auto"/>
            <w:noWrap/>
            <w:vAlign w:val="center"/>
          </w:tcPr>
          <w:p w14:paraId="7E00E5A7" w14:textId="0B128876" w:rsidR="00ED64C1" w:rsidRPr="009A31AA" w:rsidRDefault="00ED64C1" w:rsidP="00036F58">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&lt;0.001</w:t>
            </w:r>
          </w:p>
        </w:tc>
      </w:tr>
      <w:tr w:rsidR="00815911" w:rsidRPr="009A31AA" w14:paraId="4E2EFDD6" w14:textId="77777777" w:rsidTr="00097D98">
        <w:trPr>
          <w:trHeight w:val="338"/>
        </w:trPr>
        <w:tc>
          <w:tcPr>
            <w:tcW w:w="3119" w:type="dxa"/>
            <w:tcBorders>
              <w:top w:val="nil"/>
              <w:left w:val="nil"/>
              <w:bottom w:val="single" w:sz="12" w:space="0" w:color="auto"/>
              <w:right w:val="nil"/>
            </w:tcBorders>
            <w:shd w:val="clear" w:color="auto" w:fill="auto"/>
            <w:noWrap/>
            <w:vAlign w:val="center"/>
            <w:hideMark/>
          </w:tcPr>
          <w:p w14:paraId="0EFABF85" w14:textId="77777777" w:rsidR="00A672E3" w:rsidRPr="009A31AA" w:rsidRDefault="00A672E3" w:rsidP="007E6B53">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UI during pregnancy vs not</w:t>
            </w:r>
          </w:p>
        </w:tc>
        <w:tc>
          <w:tcPr>
            <w:tcW w:w="709" w:type="dxa"/>
            <w:tcBorders>
              <w:top w:val="nil"/>
              <w:left w:val="nil"/>
              <w:bottom w:val="single" w:sz="12" w:space="0" w:color="auto"/>
              <w:right w:val="nil"/>
            </w:tcBorders>
            <w:shd w:val="clear" w:color="auto" w:fill="auto"/>
            <w:noWrap/>
            <w:vAlign w:val="center"/>
            <w:hideMark/>
          </w:tcPr>
          <w:p w14:paraId="44921C65" w14:textId="77777777" w:rsidR="00A672E3" w:rsidRPr="009A31AA" w:rsidRDefault="00A672E3" w:rsidP="007E6B53">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14.871</w:t>
            </w:r>
          </w:p>
        </w:tc>
        <w:tc>
          <w:tcPr>
            <w:tcW w:w="1701" w:type="dxa"/>
            <w:tcBorders>
              <w:top w:val="nil"/>
              <w:left w:val="nil"/>
              <w:bottom w:val="single" w:sz="12" w:space="0" w:color="auto"/>
              <w:right w:val="nil"/>
            </w:tcBorders>
            <w:shd w:val="clear" w:color="auto" w:fill="auto"/>
            <w:noWrap/>
            <w:vAlign w:val="center"/>
            <w:hideMark/>
          </w:tcPr>
          <w:p w14:paraId="345828AE" w14:textId="77777777" w:rsidR="00A672E3" w:rsidRPr="009A31AA" w:rsidRDefault="00A672E3" w:rsidP="007E6B53">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13.572 to 16.296</w:t>
            </w:r>
          </w:p>
        </w:tc>
        <w:tc>
          <w:tcPr>
            <w:tcW w:w="992" w:type="dxa"/>
            <w:tcBorders>
              <w:top w:val="nil"/>
              <w:left w:val="nil"/>
              <w:bottom w:val="single" w:sz="12" w:space="0" w:color="auto"/>
              <w:right w:val="nil"/>
            </w:tcBorders>
            <w:shd w:val="clear" w:color="auto" w:fill="auto"/>
            <w:noWrap/>
            <w:vAlign w:val="center"/>
            <w:hideMark/>
          </w:tcPr>
          <w:p w14:paraId="351D7AD2" w14:textId="660BB5D7" w:rsidR="00A672E3" w:rsidRPr="009A31AA" w:rsidRDefault="007F52DB" w:rsidP="007E6B53">
            <w:pPr>
              <w:spacing w:after="0" w:line="240" w:lineRule="auto"/>
              <w:jc w:val="center"/>
              <w:rPr>
                <w:rFonts w:ascii="Arial" w:eastAsia="Times New Roman" w:hAnsi="Arial" w:cs="Arial"/>
                <w:b/>
                <w:bCs/>
                <w:color w:val="000000"/>
                <w:sz w:val="18"/>
                <w:szCs w:val="18"/>
                <w:lang w:val="en-US" w:eastAsia="it-IT"/>
              </w:rPr>
            </w:pPr>
            <w:r w:rsidRPr="009A31AA">
              <w:rPr>
                <w:rFonts w:ascii="Arial" w:hAnsi="Arial" w:cs="Arial"/>
                <w:b/>
                <w:bCs/>
                <w:color w:val="000000"/>
                <w:sz w:val="18"/>
                <w:szCs w:val="18"/>
                <w:lang w:val="en-US"/>
              </w:rPr>
              <w:t>&lt;0.001</w:t>
            </w:r>
          </w:p>
        </w:tc>
        <w:tc>
          <w:tcPr>
            <w:tcW w:w="425" w:type="dxa"/>
            <w:tcBorders>
              <w:top w:val="nil"/>
              <w:left w:val="nil"/>
              <w:bottom w:val="single" w:sz="12" w:space="0" w:color="auto"/>
              <w:right w:val="nil"/>
            </w:tcBorders>
            <w:shd w:val="clear" w:color="auto" w:fill="auto"/>
            <w:noWrap/>
            <w:vAlign w:val="center"/>
            <w:hideMark/>
          </w:tcPr>
          <w:p w14:paraId="46FD9B70" w14:textId="77777777" w:rsidR="00A672E3" w:rsidRPr="009A31AA" w:rsidRDefault="00A672E3" w:rsidP="007E6B53">
            <w:pPr>
              <w:spacing w:after="0" w:line="240" w:lineRule="auto"/>
              <w:jc w:val="center"/>
              <w:rPr>
                <w:rFonts w:ascii="Arial" w:eastAsia="Times New Roman" w:hAnsi="Arial" w:cs="Arial"/>
                <w:color w:val="000000"/>
                <w:sz w:val="18"/>
                <w:szCs w:val="18"/>
                <w:lang w:val="en-US" w:eastAsia="it-IT"/>
              </w:rPr>
            </w:pPr>
          </w:p>
        </w:tc>
        <w:tc>
          <w:tcPr>
            <w:tcW w:w="1071" w:type="dxa"/>
            <w:tcBorders>
              <w:top w:val="nil"/>
              <w:left w:val="nil"/>
              <w:bottom w:val="single" w:sz="12" w:space="0" w:color="auto"/>
              <w:right w:val="nil"/>
            </w:tcBorders>
            <w:shd w:val="clear" w:color="auto" w:fill="auto"/>
            <w:noWrap/>
            <w:vAlign w:val="center"/>
            <w:hideMark/>
          </w:tcPr>
          <w:p w14:paraId="0A40E6AA" w14:textId="77777777" w:rsidR="00A672E3" w:rsidRPr="009A31AA" w:rsidRDefault="00A672E3" w:rsidP="007E6B53">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3.065</w:t>
            </w:r>
          </w:p>
        </w:tc>
        <w:tc>
          <w:tcPr>
            <w:tcW w:w="1481" w:type="dxa"/>
            <w:tcBorders>
              <w:top w:val="nil"/>
              <w:left w:val="nil"/>
              <w:bottom w:val="single" w:sz="12" w:space="0" w:color="auto"/>
              <w:right w:val="nil"/>
            </w:tcBorders>
            <w:shd w:val="clear" w:color="auto" w:fill="auto"/>
            <w:noWrap/>
            <w:vAlign w:val="center"/>
            <w:hideMark/>
          </w:tcPr>
          <w:p w14:paraId="76DDCC77" w14:textId="77777777" w:rsidR="00A672E3" w:rsidRPr="009A31AA" w:rsidRDefault="00A672E3" w:rsidP="007E6B53">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2.98 to 3.151</w:t>
            </w:r>
          </w:p>
        </w:tc>
        <w:tc>
          <w:tcPr>
            <w:tcW w:w="1200" w:type="dxa"/>
            <w:tcBorders>
              <w:top w:val="nil"/>
              <w:left w:val="nil"/>
              <w:bottom w:val="single" w:sz="12" w:space="0" w:color="auto"/>
              <w:right w:val="nil"/>
            </w:tcBorders>
            <w:shd w:val="clear" w:color="auto" w:fill="auto"/>
            <w:noWrap/>
            <w:vAlign w:val="center"/>
            <w:hideMark/>
          </w:tcPr>
          <w:p w14:paraId="35F9E0BA" w14:textId="7BC2AA3E" w:rsidR="00A672E3" w:rsidRPr="009A31AA" w:rsidRDefault="007F52DB" w:rsidP="007E6B53">
            <w:pPr>
              <w:spacing w:after="0" w:line="240" w:lineRule="auto"/>
              <w:jc w:val="center"/>
              <w:rPr>
                <w:rFonts w:ascii="Arial" w:eastAsia="Times New Roman" w:hAnsi="Arial" w:cs="Arial"/>
                <w:b/>
                <w:bCs/>
                <w:color w:val="000000"/>
                <w:sz w:val="18"/>
                <w:szCs w:val="18"/>
                <w:lang w:val="en-US" w:eastAsia="it-IT"/>
              </w:rPr>
            </w:pPr>
            <w:r w:rsidRPr="009A31AA">
              <w:rPr>
                <w:rFonts w:ascii="Arial" w:hAnsi="Arial" w:cs="Arial"/>
                <w:b/>
                <w:bCs/>
                <w:color w:val="000000"/>
                <w:sz w:val="18"/>
                <w:szCs w:val="18"/>
                <w:lang w:val="en-US"/>
              </w:rPr>
              <w:t>&lt;0.001</w:t>
            </w:r>
          </w:p>
        </w:tc>
      </w:tr>
    </w:tbl>
    <w:p w14:paraId="7BCCD268" w14:textId="77777777" w:rsidR="00A672E3" w:rsidRPr="009A31AA" w:rsidRDefault="00A672E3" w:rsidP="00A672E3">
      <w:pPr>
        <w:jc w:val="both"/>
        <w:rPr>
          <w:rFonts w:ascii="Arial" w:hAnsi="Arial" w:cs="Arial"/>
          <w:sz w:val="18"/>
          <w:szCs w:val="18"/>
          <w:lang w:val="en-GB"/>
        </w:rPr>
      </w:pPr>
      <w:r w:rsidRPr="009A31AA">
        <w:rPr>
          <w:rFonts w:ascii="Arial" w:hAnsi="Arial" w:cs="Arial"/>
          <w:sz w:val="18"/>
          <w:szCs w:val="18"/>
          <w:lang w:val="en-GB"/>
        </w:rPr>
        <w:fldChar w:fldCharType="end"/>
      </w:r>
    </w:p>
    <w:p w14:paraId="174A8650" w14:textId="77777777" w:rsidR="009402E6" w:rsidRPr="009A31AA" w:rsidRDefault="00A672E3" w:rsidP="00A672E3">
      <w:pPr>
        <w:jc w:val="both"/>
        <w:rPr>
          <w:rFonts w:ascii="Arial" w:hAnsi="Arial" w:cs="Arial"/>
          <w:sz w:val="24"/>
          <w:szCs w:val="24"/>
          <w:lang w:val="en-GB"/>
        </w:rPr>
      </w:pPr>
      <w:r w:rsidRPr="009A31AA">
        <w:rPr>
          <w:rFonts w:ascii="Arial" w:hAnsi="Arial" w:cs="Arial"/>
          <w:b/>
          <w:bCs/>
          <w:sz w:val="24"/>
          <w:szCs w:val="24"/>
          <w:lang w:val="en-GB"/>
        </w:rPr>
        <w:t xml:space="preserve">Table 2. </w:t>
      </w:r>
      <w:r w:rsidRPr="009A31AA">
        <w:rPr>
          <w:rFonts w:ascii="Arial" w:hAnsi="Arial" w:cs="Arial"/>
          <w:sz w:val="24"/>
          <w:szCs w:val="24"/>
          <w:lang w:val="en-GB"/>
        </w:rPr>
        <w:t>Risk factors for prevalence and severity of UI emerged from panel regression models</w:t>
      </w:r>
      <w:r w:rsidR="00562992" w:rsidRPr="009A31AA">
        <w:rPr>
          <w:rFonts w:ascii="Arial" w:hAnsi="Arial" w:cs="Arial"/>
          <w:sz w:val="24"/>
          <w:szCs w:val="24"/>
          <w:lang w:val="en-GB"/>
        </w:rPr>
        <w:t xml:space="preserve"> and expressed as ORs (odds ratios).</w:t>
      </w:r>
      <w:r w:rsidR="007E6B53" w:rsidRPr="009A31AA">
        <w:rPr>
          <w:rFonts w:ascii="Arial" w:hAnsi="Arial" w:cs="Arial"/>
          <w:sz w:val="24"/>
          <w:szCs w:val="24"/>
          <w:lang w:val="en-GB"/>
        </w:rPr>
        <w:t xml:space="preserve"> </w:t>
      </w:r>
      <w:r w:rsidRPr="009A31AA">
        <w:rPr>
          <w:rFonts w:ascii="Arial" w:hAnsi="Arial" w:cs="Arial"/>
          <w:sz w:val="24"/>
          <w:szCs w:val="24"/>
          <w:lang w:val="en-GB"/>
        </w:rPr>
        <w:br w:type="page"/>
      </w:r>
    </w:p>
    <w:tbl>
      <w:tblPr>
        <w:tblW w:w="10288" w:type="dxa"/>
        <w:tblCellMar>
          <w:left w:w="70" w:type="dxa"/>
          <w:right w:w="70" w:type="dxa"/>
        </w:tblCellMar>
        <w:tblLook w:val="04A0" w:firstRow="1" w:lastRow="0" w:firstColumn="1" w:lastColumn="0" w:noHBand="0" w:noVBand="1"/>
      </w:tblPr>
      <w:tblGrid>
        <w:gridCol w:w="3291"/>
        <w:gridCol w:w="608"/>
        <w:gridCol w:w="1515"/>
        <w:gridCol w:w="817"/>
        <w:gridCol w:w="594"/>
        <w:gridCol w:w="1071"/>
        <w:gridCol w:w="1593"/>
        <w:gridCol w:w="816"/>
      </w:tblGrid>
      <w:tr w:rsidR="009402E6" w:rsidRPr="009A31AA" w14:paraId="6E129360" w14:textId="77777777" w:rsidTr="005C43DC">
        <w:trPr>
          <w:trHeight w:val="317"/>
        </w:trPr>
        <w:tc>
          <w:tcPr>
            <w:tcW w:w="10288" w:type="dxa"/>
            <w:gridSpan w:val="8"/>
            <w:tcBorders>
              <w:top w:val="nil"/>
              <w:left w:val="nil"/>
              <w:bottom w:val="single" w:sz="12" w:space="0" w:color="auto"/>
              <w:right w:val="nil"/>
            </w:tcBorders>
            <w:shd w:val="clear" w:color="auto" w:fill="auto"/>
            <w:noWrap/>
            <w:vAlign w:val="bottom"/>
            <w:hideMark/>
          </w:tcPr>
          <w:p w14:paraId="416C2D4C" w14:textId="78B46732" w:rsidR="009402E6" w:rsidRPr="009A31AA" w:rsidRDefault="009402E6" w:rsidP="005C43DC">
            <w:pPr>
              <w:spacing w:after="0" w:line="240" w:lineRule="auto"/>
              <w:jc w:val="both"/>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lastRenderedPageBreak/>
              <w:t>Table 3A. Risk factors for prevalence and severity of FI adjusted just for sociodemographic features</w:t>
            </w:r>
          </w:p>
        </w:tc>
      </w:tr>
      <w:tr w:rsidR="009402E6" w:rsidRPr="009A31AA" w14:paraId="4B234A82" w14:textId="77777777" w:rsidTr="005C43DC">
        <w:trPr>
          <w:trHeight w:val="317"/>
        </w:trPr>
        <w:tc>
          <w:tcPr>
            <w:tcW w:w="3291" w:type="dxa"/>
            <w:tcBorders>
              <w:top w:val="nil"/>
              <w:left w:val="nil"/>
              <w:bottom w:val="nil"/>
              <w:right w:val="nil"/>
            </w:tcBorders>
            <w:shd w:val="clear" w:color="auto" w:fill="auto"/>
            <w:noWrap/>
            <w:vAlign w:val="bottom"/>
            <w:hideMark/>
          </w:tcPr>
          <w:p w14:paraId="59ACB0C0" w14:textId="77777777" w:rsidR="009402E6" w:rsidRPr="009A31AA" w:rsidRDefault="009402E6" w:rsidP="005C43DC">
            <w:pPr>
              <w:spacing w:after="0" w:line="240" w:lineRule="auto"/>
              <w:jc w:val="both"/>
              <w:rPr>
                <w:rFonts w:ascii="Arial" w:eastAsia="Times New Roman" w:hAnsi="Arial" w:cs="Arial"/>
                <w:b/>
                <w:bCs/>
                <w:color w:val="000000"/>
                <w:sz w:val="18"/>
                <w:szCs w:val="18"/>
                <w:lang w:val="en-US" w:eastAsia="it-IT"/>
              </w:rPr>
            </w:pPr>
          </w:p>
        </w:tc>
        <w:tc>
          <w:tcPr>
            <w:tcW w:w="2940" w:type="dxa"/>
            <w:gridSpan w:val="3"/>
            <w:tcBorders>
              <w:top w:val="nil"/>
              <w:left w:val="nil"/>
              <w:bottom w:val="nil"/>
              <w:right w:val="nil"/>
            </w:tcBorders>
            <w:shd w:val="clear" w:color="auto" w:fill="auto"/>
            <w:noWrap/>
            <w:vAlign w:val="bottom"/>
            <w:hideMark/>
          </w:tcPr>
          <w:p w14:paraId="51059EB9" w14:textId="77777777" w:rsidR="009402E6" w:rsidRPr="009A31AA" w:rsidRDefault="009402E6" w:rsidP="005C43DC">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Prevalence</w:t>
            </w:r>
          </w:p>
        </w:tc>
        <w:tc>
          <w:tcPr>
            <w:tcW w:w="594" w:type="dxa"/>
            <w:tcBorders>
              <w:top w:val="nil"/>
              <w:left w:val="nil"/>
              <w:bottom w:val="nil"/>
              <w:right w:val="nil"/>
            </w:tcBorders>
            <w:shd w:val="clear" w:color="auto" w:fill="auto"/>
            <w:noWrap/>
            <w:vAlign w:val="bottom"/>
            <w:hideMark/>
          </w:tcPr>
          <w:p w14:paraId="5FA70B67" w14:textId="77777777" w:rsidR="009402E6" w:rsidRPr="009A31AA" w:rsidRDefault="009402E6" w:rsidP="005C43DC">
            <w:pPr>
              <w:spacing w:after="0" w:line="240" w:lineRule="auto"/>
              <w:jc w:val="center"/>
              <w:rPr>
                <w:rFonts w:ascii="Arial" w:eastAsia="Times New Roman" w:hAnsi="Arial" w:cs="Arial"/>
                <w:b/>
                <w:bCs/>
                <w:color w:val="000000"/>
                <w:sz w:val="18"/>
                <w:szCs w:val="18"/>
                <w:lang w:val="en-US" w:eastAsia="it-IT"/>
              </w:rPr>
            </w:pPr>
          </w:p>
        </w:tc>
        <w:tc>
          <w:tcPr>
            <w:tcW w:w="3462" w:type="dxa"/>
            <w:gridSpan w:val="3"/>
            <w:tcBorders>
              <w:top w:val="nil"/>
              <w:left w:val="nil"/>
              <w:bottom w:val="nil"/>
              <w:right w:val="nil"/>
            </w:tcBorders>
            <w:shd w:val="clear" w:color="auto" w:fill="auto"/>
            <w:noWrap/>
            <w:vAlign w:val="bottom"/>
            <w:hideMark/>
          </w:tcPr>
          <w:p w14:paraId="266D5359" w14:textId="77777777" w:rsidR="009402E6" w:rsidRPr="009A31AA" w:rsidRDefault="009402E6" w:rsidP="005C43DC">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Symptom severity</w:t>
            </w:r>
          </w:p>
        </w:tc>
      </w:tr>
      <w:tr w:rsidR="009402E6" w:rsidRPr="009A31AA" w14:paraId="1EF0253C" w14:textId="77777777" w:rsidTr="005C43DC">
        <w:trPr>
          <w:trHeight w:val="317"/>
        </w:trPr>
        <w:tc>
          <w:tcPr>
            <w:tcW w:w="3291" w:type="dxa"/>
            <w:tcBorders>
              <w:top w:val="nil"/>
              <w:left w:val="nil"/>
              <w:bottom w:val="single" w:sz="12" w:space="0" w:color="auto"/>
              <w:right w:val="nil"/>
            </w:tcBorders>
            <w:shd w:val="clear" w:color="auto" w:fill="auto"/>
            <w:noWrap/>
            <w:vAlign w:val="bottom"/>
            <w:hideMark/>
          </w:tcPr>
          <w:p w14:paraId="23EE3A84" w14:textId="77777777" w:rsidR="009402E6" w:rsidRPr="009A31AA" w:rsidRDefault="009402E6" w:rsidP="005C43DC">
            <w:pPr>
              <w:spacing w:after="0" w:line="240" w:lineRule="auto"/>
              <w:jc w:val="both"/>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 </w:t>
            </w:r>
          </w:p>
        </w:tc>
        <w:tc>
          <w:tcPr>
            <w:tcW w:w="608" w:type="dxa"/>
            <w:tcBorders>
              <w:top w:val="nil"/>
              <w:left w:val="nil"/>
              <w:bottom w:val="single" w:sz="12" w:space="0" w:color="auto"/>
              <w:right w:val="nil"/>
            </w:tcBorders>
            <w:shd w:val="clear" w:color="auto" w:fill="auto"/>
            <w:noWrap/>
            <w:vAlign w:val="bottom"/>
            <w:hideMark/>
          </w:tcPr>
          <w:p w14:paraId="054792E7" w14:textId="77777777" w:rsidR="009402E6" w:rsidRPr="009A31AA" w:rsidRDefault="009402E6" w:rsidP="005C43DC">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OR</w:t>
            </w:r>
          </w:p>
        </w:tc>
        <w:tc>
          <w:tcPr>
            <w:tcW w:w="1515" w:type="dxa"/>
            <w:tcBorders>
              <w:top w:val="nil"/>
              <w:left w:val="nil"/>
              <w:bottom w:val="single" w:sz="12" w:space="0" w:color="auto"/>
              <w:right w:val="nil"/>
            </w:tcBorders>
            <w:shd w:val="clear" w:color="auto" w:fill="auto"/>
            <w:noWrap/>
            <w:vAlign w:val="bottom"/>
            <w:hideMark/>
          </w:tcPr>
          <w:p w14:paraId="25DB5D32" w14:textId="77777777" w:rsidR="009402E6" w:rsidRPr="009A31AA" w:rsidRDefault="009402E6" w:rsidP="005C43DC">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95% CI</w:t>
            </w:r>
          </w:p>
        </w:tc>
        <w:tc>
          <w:tcPr>
            <w:tcW w:w="816" w:type="dxa"/>
            <w:tcBorders>
              <w:top w:val="nil"/>
              <w:left w:val="nil"/>
              <w:bottom w:val="single" w:sz="12" w:space="0" w:color="auto"/>
              <w:right w:val="nil"/>
            </w:tcBorders>
            <w:shd w:val="clear" w:color="auto" w:fill="auto"/>
            <w:noWrap/>
            <w:vAlign w:val="bottom"/>
            <w:hideMark/>
          </w:tcPr>
          <w:p w14:paraId="6B930042" w14:textId="77777777" w:rsidR="009402E6" w:rsidRPr="009A31AA" w:rsidRDefault="009402E6" w:rsidP="005C43DC">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p-value</w:t>
            </w:r>
          </w:p>
        </w:tc>
        <w:tc>
          <w:tcPr>
            <w:tcW w:w="594" w:type="dxa"/>
            <w:tcBorders>
              <w:top w:val="nil"/>
              <w:left w:val="nil"/>
              <w:bottom w:val="single" w:sz="12" w:space="0" w:color="auto"/>
              <w:right w:val="nil"/>
            </w:tcBorders>
            <w:shd w:val="clear" w:color="auto" w:fill="auto"/>
            <w:noWrap/>
            <w:vAlign w:val="bottom"/>
            <w:hideMark/>
          </w:tcPr>
          <w:p w14:paraId="017DCD8E"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p>
        </w:tc>
        <w:tc>
          <w:tcPr>
            <w:tcW w:w="1052" w:type="dxa"/>
            <w:tcBorders>
              <w:top w:val="nil"/>
              <w:left w:val="nil"/>
              <w:bottom w:val="single" w:sz="12" w:space="0" w:color="auto"/>
              <w:right w:val="nil"/>
            </w:tcBorders>
            <w:shd w:val="clear" w:color="auto" w:fill="auto"/>
            <w:noWrap/>
            <w:vAlign w:val="bottom"/>
            <w:hideMark/>
          </w:tcPr>
          <w:p w14:paraId="52437183" w14:textId="77777777" w:rsidR="009402E6" w:rsidRPr="009A31AA" w:rsidRDefault="009402E6" w:rsidP="005C43DC">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Coefficient</w:t>
            </w:r>
          </w:p>
        </w:tc>
        <w:tc>
          <w:tcPr>
            <w:tcW w:w="1593" w:type="dxa"/>
            <w:tcBorders>
              <w:top w:val="nil"/>
              <w:left w:val="nil"/>
              <w:bottom w:val="single" w:sz="12" w:space="0" w:color="auto"/>
              <w:right w:val="nil"/>
            </w:tcBorders>
            <w:shd w:val="clear" w:color="auto" w:fill="auto"/>
            <w:noWrap/>
            <w:vAlign w:val="bottom"/>
            <w:hideMark/>
          </w:tcPr>
          <w:p w14:paraId="00669FE3" w14:textId="77777777" w:rsidR="009402E6" w:rsidRPr="009A31AA" w:rsidRDefault="009402E6" w:rsidP="005C43DC">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95% CI</w:t>
            </w:r>
          </w:p>
        </w:tc>
        <w:tc>
          <w:tcPr>
            <w:tcW w:w="816" w:type="dxa"/>
            <w:tcBorders>
              <w:top w:val="nil"/>
              <w:left w:val="nil"/>
              <w:bottom w:val="single" w:sz="12" w:space="0" w:color="auto"/>
              <w:right w:val="nil"/>
            </w:tcBorders>
            <w:shd w:val="clear" w:color="auto" w:fill="auto"/>
            <w:noWrap/>
            <w:vAlign w:val="bottom"/>
            <w:hideMark/>
          </w:tcPr>
          <w:p w14:paraId="7C10789D" w14:textId="77777777" w:rsidR="009402E6" w:rsidRPr="009A31AA" w:rsidRDefault="009402E6" w:rsidP="005C43DC">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p-value</w:t>
            </w:r>
          </w:p>
        </w:tc>
      </w:tr>
      <w:tr w:rsidR="009402E6" w:rsidRPr="009A31AA" w14:paraId="3F2B72C9" w14:textId="77777777" w:rsidTr="005C43DC">
        <w:trPr>
          <w:trHeight w:val="317"/>
        </w:trPr>
        <w:tc>
          <w:tcPr>
            <w:tcW w:w="3291" w:type="dxa"/>
            <w:tcBorders>
              <w:top w:val="nil"/>
              <w:left w:val="nil"/>
              <w:bottom w:val="nil"/>
              <w:right w:val="nil"/>
            </w:tcBorders>
            <w:shd w:val="clear" w:color="auto" w:fill="auto"/>
            <w:noWrap/>
            <w:vAlign w:val="bottom"/>
            <w:hideMark/>
          </w:tcPr>
          <w:p w14:paraId="7DD13CF2" w14:textId="77777777" w:rsidR="009402E6" w:rsidRPr="009A31AA" w:rsidRDefault="009402E6" w:rsidP="005C43DC">
            <w:pPr>
              <w:spacing w:after="0" w:line="240" w:lineRule="auto"/>
              <w:jc w:val="both"/>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Third trimester vs T0g</w:t>
            </w:r>
          </w:p>
        </w:tc>
        <w:tc>
          <w:tcPr>
            <w:tcW w:w="608" w:type="dxa"/>
            <w:tcBorders>
              <w:top w:val="nil"/>
              <w:left w:val="nil"/>
              <w:bottom w:val="nil"/>
              <w:right w:val="nil"/>
            </w:tcBorders>
            <w:shd w:val="clear" w:color="auto" w:fill="auto"/>
            <w:noWrap/>
            <w:vAlign w:val="bottom"/>
            <w:hideMark/>
          </w:tcPr>
          <w:p w14:paraId="5F1BFB0F"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1.594</w:t>
            </w:r>
          </w:p>
        </w:tc>
        <w:tc>
          <w:tcPr>
            <w:tcW w:w="1515" w:type="dxa"/>
            <w:tcBorders>
              <w:top w:val="nil"/>
              <w:left w:val="nil"/>
              <w:bottom w:val="nil"/>
              <w:right w:val="nil"/>
            </w:tcBorders>
            <w:shd w:val="clear" w:color="auto" w:fill="auto"/>
            <w:noWrap/>
            <w:vAlign w:val="bottom"/>
            <w:hideMark/>
          </w:tcPr>
          <w:p w14:paraId="4F7B650F"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1.349 to 1.883</w:t>
            </w:r>
          </w:p>
        </w:tc>
        <w:tc>
          <w:tcPr>
            <w:tcW w:w="816" w:type="dxa"/>
            <w:tcBorders>
              <w:top w:val="nil"/>
              <w:left w:val="nil"/>
              <w:bottom w:val="nil"/>
              <w:right w:val="nil"/>
            </w:tcBorders>
            <w:shd w:val="clear" w:color="auto" w:fill="auto"/>
            <w:noWrap/>
            <w:vAlign w:val="bottom"/>
            <w:hideMark/>
          </w:tcPr>
          <w:p w14:paraId="4BE0DEE5" w14:textId="77777777" w:rsidR="009402E6" w:rsidRPr="009A31AA" w:rsidRDefault="009402E6" w:rsidP="005C43DC">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&lt;0.001</w:t>
            </w:r>
          </w:p>
        </w:tc>
        <w:tc>
          <w:tcPr>
            <w:tcW w:w="594" w:type="dxa"/>
            <w:tcBorders>
              <w:top w:val="nil"/>
              <w:left w:val="nil"/>
              <w:bottom w:val="nil"/>
              <w:right w:val="nil"/>
            </w:tcBorders>
            <w:shd w:val="clear" w:color="auto" w:fill="auto"/>
            <w:noWrap/>
            <w:vAlign w:val="bottom"/>
            <w:hideMark/>
          </w:tcPr>
          <w:p w14:paraId="0CD3C6FE"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p>
        </w:tc>
        <w:tc>
          <w:tcPr>
            <w:tcW w:w="1052" w:type="dxa"/>
            <w:tcBorders>
              <w:top w:val="nil"/>
              <w:left w:val="nil"/>
              <w:bottom w:val="nil"/>
              <w:right w:val="nil"/>
            </w:tcBorders>
            <w:shd w:val="clear" w:color="auto" w:fill="auto"/>
            <w:noWrap/>
            <w:vAlign w:val="bottom"/>
            <w:hideMark/>
          </w:tcPr>
          <w:p w14:paraId="3385C2E9"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0.080</w:t>
            </w:r>
          </w:p>
        </w:tc>
        <w:tc>
          <w:tcPr>
            <w:tcW w:w="1593" w:type="dxa"/>
            <w:tcBorders>
              <w:top w:val="nil"/>
              <w:left w:val="nil"/>
              <w:bottom w:val="nil"/>
              <w:right w:val="nil"/>
            </w:tcBorders>
            <w:shd w:val="clear" w:color="auto" w:fill="auto"/>
            <w:noWrap/>
            <w:vAlign w:val="bottom"/>
            <w:hideMark/>
          </w:tcPr>
          <w:p w14:paraId="2D9326CF"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0.034 to 0.126</w:t>
            </w:r>
          </w:p>
        </w:tc>
        <w:tc>
          <w:tcPr>
            <w:tcW w:w="816" w:type="dxa"/>
            <w:tcBorders>
              <w:top w:val="nil"/>
              <w:left w:val="nil"/>
              <w:bottom w:val="nil"/>
              <w:right w:val="nil"/>
            </w:tcBorders>
            <w:shd w:val="clear" w:color="auto" w:fill="auto"/>
            <w:noWrap/>
            <w:vAlign w:val="bottom"/>
            <w:hideMark/>
          </w:tcPr>
          <w:p w14:paraId="01449597" w14:textId="77777777" w:rsidR="009402E6" w:rsidRPr="009A31AA" w:rsidRDefault="009402E6" w:rsidP="005C43DC">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0.001</w:t>
            </w:r>
          </w:p>
        </w:tc>
      </w:tr>
      <w:tr w:rsidR="009402E6" w:rsidRPr="009A31AA" w14:paraId="0906F724" w14:textId="77777777" w:rsidTr="005C43DC">
        <w:trPr>
          <w:trHeight w:val="309"/>
        </w:trPr>
        <w:tc>
          <w:tcPr>
            <w:tcW w:w="3291" w:type="dxa"/>
            <w:tcBorders>
              <w:top w:val="nil"/>
              <w:left w:val="nil"/>
              <w:bottom w:val="nil"/>
              <w:right w:val="nil"/>
            </w:tcBorders>
            <w:shd w:val="clear" w:color="auto" w:fill="auto"/>
            <w:noWrap/>
            <w:vAlign w:val="bottom"/>
            <w:hideMark/>
          </w:tcPr>
          <w:p w14:paraId="00DF53F4" w14:textId="77777777" w:rsidR="009402E6" w:rsidRPr="009A31AA" w:rsidRDefault="009402E6" w:rsidP="005C43DC">
            <w:pPr>
              <w:spacing w:after="0" w:line="240" w:lineRule="auto"/>
              <w:jc w:val="both"/>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3 months postpartum vs T0g</w:t>
            </w:r>
          </w:p>
        </w:tc>
        <w:tc>
          <w:tcPr>
            <w:tcW w:w="608" w:type="dxa"/>
            <w:tcBorders>
              <w:top w:val="nil"/>
              <w:left w:val="nil"/>
              <w:bottom w:val="nil"/>
              <w:right w:val="nil"/>
            </w:tcBorders>
            <w:shd w:val="clear" w:color="auto" w:fill="auto"/>
            <w:noWrap/>
            <w:vAlign w:val="bottom"/>
            <w:hideMark/>
          </w:tcPr>
          <w:p w14:paraId="12A468CC"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1.372</w:t>
            </w:r>
          </w:p>
        </w:tc>
        <w:tc>
          <w:tcPr>
            <w:tcW w:w="1515" w:type="dxa"/>
            <w:tcBorders>
              <w:top w:val="nil"/>
              <w:left w:val="nil"/>
              <w:bottom w:val="nil"/>
              <w:right w:val="nil"/>
            </w:tcBorders>
            <w:shd w:val="clear" w:color="auto" w:fill="auto"/>
            <w:noWrap/>
            <w:vAlign w:val="bottom"/>
            <w:hideMark/>
          </w:tcPr>
          <w:p w14:paraId="48551395"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1.156 to 1.628</w:t>
            </w:r>
          </w:p>
        </w:tc>
        <w:tc>
          <w:tcPr>
            <w:tcW w:w="816" w:type="dxa"/>
            <w:tcBorders>
              <w:top w:val="nil"/>
              <w:left w:val="nil"/>
              <w:bottom w:val="nil"/>
              <w:right w:val="nil"/>
            </w:tcBorders>
            <w:shd w:val="clear" w:color="auto" w:fill="auto"/>
            <w:noWrap/>
            <w:vAlign w:val="bottom"/>
            <w:hideMark/>
          </w:tcPr>
          <w:p w14:paraId="02DD0653" w14:textId="77777777" w:rsidR="009402E6" w:rsidRPr="009A31AA" w:rsidRDefault="009402E6" w:rsidP="005C43DC">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&lt;0.001</w:t>
            </w:r>
          </w:p>
        </w:tc>
        <w:tc>
          <w:tcPr>
            <w:tcW w:w="594" w:type="dxa"/>
            <w:tcBorders>
              <w:top w:val="nil"/>
              <w:left w:val="nil"/>
              <w:bottom w:val="nil"/>
              <w:right w:val="nil"/>
            </w:tcBorders>
            <w:shd w:val="clear" w:color="auto" w:fill="auto"/>
            <w:noWrap/>
            <w:vAlign w:val="bottom"/>
            <w:hideMark/>
          </w:tcPr>
          <w:p w14:paraId="74484902"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p>
        </w:tc>
        <w:tc>
          <w:tcPr>
            <w:tcW w:w="1052" w:type="dxa"/>
            <w:tcBorders>
              <w:top w:val="nil"/>
              <w:left w:val="nil"/>
              <w:bottom w:val="nil"/>
              <w:right w:val="nil"/>
            </w:tcBorders>
            <w:shd w:val="clear" w:color="auto" w:fill="auto"/>
            <w:noWrap/>
            <w:vAlign w:val="bottom"/>
            <w:hideMark/>
          </w:tcPr>
          <w:p w14:paraId="1425CE0A"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0.049</w:t>
            </w:r>
          </w:p>
        </w:tc>
        <w:tc>
          <w:tcPr>
            <w:tcW w:w="1593" w:type="dxa"/>
            <w:tcBorders>
              <w:top w:val="nil"/>
              <w:left w:val="nil"/>
              <w:bottom w:val="nil"/>
              <w:right w:val="nil"/>
            </w:tcBorders>
            <w:shd w:val="clear" w:color="auto" w:fill="auto"/>
            <w:noWrap/>
            <w:vAlign w:val="bottom"/>
            <w:hideMark/>
          </w:tcPr>
          <w:p w14:paraId="095E06DD"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0.003 to 0.095</w:t>
            </w:r>
          </w:p>
        </w:tc>
        <w:tc>
          <w:tcPr>
            <w:tcW w:w="816" w:type="dxa"/>
            <w:tcBorders>
              <w:top w:val="nil"/>
              <w:left w:val="nil"/>
              <w:bottom w:val="nil"/>
              <w:right w:val="nil"/>
            </w:tcBorders>
            <w:shd w:val="clear" w:color="auto" w:fill="auto"/>
            <w:noWrap/>
            <w:vAlign w:val="bottom"/>
            <w:hideMark/>
          </w:tcPr>
          <w:p w14:paraId="773A0CB8" w14:textId="77777777" w:rsidR="009402E6" w:rsidRPr="009A31AA" w:rsidRDefault="009402E6" w:rsidP="005C43DC">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0.038</w:t>
            </w:r>
          </w:p>
        </w:tc>
      </w:tr>
      <w:tr w:rsidR="009402E6" w:rsidRPr="009A31AA" w14:paraId="1E34D6FD" w14:textId="77777777" w:rsidTr="005C43DC">
        <w:trPr>
          <w:trHeight w:val="309"/>
        </w:trPr>
        <w:tc>
          <w:tcPr>
            <w:tcW w:w="3291" w:type="dxa"/>
            <w:tcBorders>
              <w:top w:val="nil"/>
              <w:left w:val="nil"/>
              <w:bottom w:val="nil"/>
              <w:right w:val="nil"/>
            </w:tcBorders>
            <w:shd w:val="clear" w:color="auto" w:fill="auto"/>
            <w:noWrap/>
            <w:vAlign w:val="bottom"/>
            <w:hideMark/>
          </w:tcPr>
          <w:p w14:paraId="6B43E323" w14:textId="77777777" w:rsidR="009402E6" w:rsidRPr="009A31AA" w:rsidRDefault="009402E6" w:rsidP="005C43DC">
            <w:pPr>
              <w:spacing w:after="0" w:line="240" w:lineRule="auto"/>
              <w:jc w:val="both"/>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6 months postpartum vs T0g</w:t>
            </w:r>
          </w:p>
        </w:tc>
        <w:tc>
          <w:tcPr>
            <w:tcW w:w="608" w:type="dxa"/>
            <w:tcBorders>
              <w:top w:val="nil"/>
              <w:left w:val="nil"/>
              <w:bottom w:val="nil"/>
              <w:right w:val="nil"/>
            </w:tcBorders>
            <w:shd w:val="clear" w:color="auto" w:fill="auto"/>
            <w:noWrap/>
            <w:vAlign w:val="bottom"/>
            <w:hideMark/>
          </w:tcPr>
          <w:p w14:paraId="266DA55C"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1.061</w:t>
            </w:r>
          </w:p>
        </w:tc>
        <w:tc>
          <w:tcPr>
            <w:tcW w:w="1515" w:type="dxa"/>
            <w:tcBorders>
              <w:top w:val="nil"/>
              <w:left w:val="nil"/>
              <w:bottom w:val="nil"/>
              <w:right w:val="nil"/>
            </w:tcBorders>
            <w:shd w:val="clear" w:color="auto" w:fill="auto"/>
            <w:noWrap/>
            <w:vAlign w:val="bottom"/>
            <w:hideMark/>
          </w:tcPr>
          <w:p w14:paraId="576D86C6"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0.886 to 1.271</w:t>
            </w:r>
          </w:p>
        </w:tc>
        <w:tc>
          <w:tcPr>
            <w:tcW w:w="816" w:type="dxa"/>
            <w:tcBorders>
              <w:top w:val="nil"/>
              <w:left w:val="nil"/>
              <w:bottom w:val="nil"/>
              <w:right w:val="nil"/>
            </w:tcBorders>
            <w:shd w:val="clear" w:color="auto" w:fill="auto"/>
            <w:noWrap/>
            <w:vAlign w:val="bottom"/>
            <w:hideMark/>
          </w:tcPr>
          <w:p w14:paraId="1FD8374B"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0.519</w:t>
            </w:r>
          </w:p>
        </w:tc>
        <w:tc>
          <w:tcPr>
            <w:tcW w:w="594" w:type="dxa"/>
            <w:tcBorders>
              <w:top w:val="nil"/>
              <w:left w:val="nil"/>
              <w:bottom w:val="nil"/>
              <w:right w:val="nil"/>
            </w:tcBorders>
            <w:shd w:val="clear" w:color="auto" w:fill="auto"/>
            <w:noWrap/>
            <w:vAlign w:val="bottom"/>
            <w:hideMark/>
          </w:tcPr>
          <w:p w14:paraId="44CDF829"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p>
        </w:tc>
        <w:tc>
          <w:tcPr>
            <w:tcW w:w="1052" w:type="dxa"/>
            <w:tcBorders>
              <w:top w:val="nil"/>
              <w:left w:val="nil"/>
              <w:bottom w:val="nil"/>
              <w:right w:val="nil"/>
            </w:tcBorders>
            <w:shd w:val="clear" w:color="auto" w:fill="auto"/>
            <w:noWrap/>
            <w:vAlign w:val="bottom"/>
            <w:hideMark/>
          </w:tcPr>
          <w:p w14:paraId="2CB6146A"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-0.038</w:t>
            </w:r>
          </w:p>
        </w:tc>
        <w:tc>
          <w:tcPr>
            <w:tcW w:w="1593" w:type="dxa"/>
            <w:tcBorders>
              <w:top w:val="nil"/>
              <w:left w:val="nil"/>
              <w:bottom w:val="nil"/>
              <w:right w:val="nil"/>
            </w:tcBorders>
            <w:shd w:val="clear" w:color="auto" w:fill="auto"/>
            <w:noWrap/>
            <w:vAlign w:val="bottom"/>
            <w:hideMark/>
          </w:tcPr>
          <w:p w14:paraId="6039DFFA"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-0.084 to 0.008</w:t>
            </w:r>
          </w:p>
        </w:tc>
        <w:tc>
          <w:tcPr>
            <w:tcW w:w="816" w:type="dxa"/>
            <w:tcBorders>
              <w:top w:val="nil"/>
              <w:left w:val="nil"/>
              <w:bottom w:val="nil"/>
              <w:right w:val="nil"/>
            </w:tcBorders>
            <w:shd w:val="clear" w:color="auto" w:fill="auto"/>
            <w:noWrap/>
            <w:vAlign w:val="bottom"/>
            <w:hideMark/>
          </w:tcPr>
          <w:p w14:paraId="27525FE0"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0.106</w:t>
            </w:r>
          </w:p>
        </w:tc>
      </w:tr>
      <w:tr w:rsidR="009402E6" w:rsidRPr="009A31AA" w14:paraId="0EEF7250" w14:textId="77777777" w:rsidTr="005C43DC">
        <w:trPr>
          <w:trHeight w:val="309"/>
        </w:trPr>
        <w:tc>
          <w:tcPr>
            <w:tcW w:w="3291" w:type="dxa"/>
            <w:tcBorders>
              <w:top w:val="nil"/>
              <w:left w:val="nil"/>
              <w:bottom w:val="nil"/>
              <w:right w:val="nil"/>
            </w:tcBorders>
            <w:shd w:val="clear" w:color="auto" w:fill="auto"/>
            <w:noWrap/>
            <w:vAlign w:val="bottom"/>
            <w:hideMark/>
          </w:tcPr>
          <w:p w14:paraId="6C286DBE" w14:textId="77777777" w:rsidR="009402E6" w:rsidRPr="009A31AA" w:rsidRDefault="009402E6" w:rsidP="005C43DC">
            <w:pPr>
              <w:spacing w:after="0" w:line="240" w:lineRule="auto"/>
              <w:jc w:val="both"/>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16-30 vs 30-39 years old</w:t>
            </w:r>
          </w:p>
        </w:tc>
        <w:tc>
          <w:tcPr>
            <w:tcW w:w="608" w:type="dxa"/>
            <w:tcBorders>
              <w:top w:val="nil"/>
              <w:left w:val="nil"/>
              <w:bottom w:val="nil"/>
              <w:right w:val="nil"/>
            </w:tcBorders>
            <w:shd w:val="clear" w:color="auto" w:fill="auto"/>
            <w:noWrap/>
            <w:vAlign w:val="bottom"/>
            <w:hideMark/>
          </w:tcPr>
          <w:p w14:paraId="6606F6F3"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0.966</w:t>
            </w:r>
          </w:p>
        </w:tc>
        <w:tc>
          <w:tcPr>
            <w:tcW w:w="1515" w:type="dxa"/>
            <w:tcBorders>
              <w:top w:val="nil"/>
              <w:left w:val="nil"/>
              <w:bottom w:val="nil"/>
              <w:right w:val="nil"/>
            </w:tcBorders>
            <w:shd w:val="clear" w:color="auto" w:fill="auto"/>
            <w:noWrap/>
            <w:vAlign w:val="bottom"/>
            <w:hideMark/>
          </w:tcPr>
          <w:p w14:paraId="343CBBE5"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0.818 to 1.142</w:t>
            </w:r>
          </w:p>
        </w:tc>
        <w:tc>
          <w:tcPr>
            <w:tcW w:w="816" w:type="dxa"/>
            <w:tcBorders>
              <w:top w:val="nil"/>
              <w:left w:val="nil"/>
              <w:bottom w:val="nil"/>
              <w:right w:val="nil"/>
            </w:tcBorders>
            <w:shd w:val="clear" w:color="auto" w:fill="auto"/>
            <w:noWrap/>
            <w:vAlign w:val="bottom"/>
            <w:hideMark/>
          </w:tcPr>
          <w:p w14:paraId="1900FE16"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0.687</w:t>
            </w:r>
          </w:p>
        </w:tc>
        <w:tc>
          <w:tcPr>
            <w:tcW w:w="594" w:type="dxa"/>
            <w:tcBorders>
              <w:top w:val="nil"/>
              <w:left w:val="nil"/>
              <w:bottom w:val="nil"/>
              <w:right w:val="nil"/>
            </w:tcBorders>
            <w:shd w:val="clear" w:color="auto" w:fill="auto"/>
            <w:noWrap/>
            <w:vAlign w:val="bottom"/>
            <w:hideMark/>
          </w:tcPr>
          <w:p w14:paraId="562046D1"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p>
        </w:tc>
        <w:tc>
          <w:tcPr>
            <w:tcW w:w="1052" w:type="dxa"/>
            <w:tcBorders>
              <w:top w:val="nil"/>
              <w:left w:val="nil"/>
              <w:bottom w:val="nil"/>
              <w:right w:val="nil"/>
            </w:tcBorders>
            <w:shd w:val="clear" w:color="auto" w:fill="auto"/>
            <w:noWrap/>
            <w:vAlign w:val="bottom"/>
            <w:hideMark/>
          </w:tcPr>
          <w:p w14:paraId="2F499BF0"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0.025</w:t>
            </w:r>
          </w:p>
        </w:tc>
        <w:tc>
          <w:tcPr>
            <w:tcW w:w="1593" w:type="dxa"/>
            <w:tcBorders>
              <w:top w:val="nil"/>
              <w:left w:val="nil"/>
              <w:bottom w:val="nil"/>
              <w:right w:val="nil"/>
            </w:tcBorders>
            <w:shd w:val="clear" w:color="auto" w:fill="auto"/>
            <w:noWrap/>
            <w:vAlign w:val="bottom"/>
            <w:hideMark/>
          </w:tcPr>
          <w:p w14:paraId="35F02220"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-0.02 to 0.071</w:t>
            </w:r>
          </w:p>
        </w:tc>
        <w:tc>
          <w:tcPr>
            <w:tcW w:w="816" w:type="dxa"/>
            <w:tcBorders>
              <w:top w:val="nil"/>
              <w:left w:val="nil"/>
              <w:bottom w:val="nil"/>
              <w:right w:val="nil"/>
            </w:tcBorders>
            <w:shd w:val="clear" w:color="auto" w:fill="auto"/>
            <w:noWrap/>
            <w:vAlign w:val="bottom"/>
            <w:hideMark/>
          </w:tcPr>
          <w:p w14:paraId="5859FA98"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0.270</w:t>
            </w:r>
          </w:p>
        </w:tc>
      </w:tr>
      <w:tr w:rsidR="009402E6" w:rsidRPr="009A31AA" w14:paraId="52A96E52" w14:textId="77777777" w:rsidTr="005C43DC">
        <w:trPr>
          <w:trHeight w:val="309"/>
        </w:trPr>
        <w:tc>
          <w:tcPr>
            <w:tcW w:w="3291" w:type="dxa"/>
            <w:tcBorders>
              <w:top w:val="nil"/>
              <w:left w:val="nil"/>
              <w:bottom w:val="nil"/>
              <w:right w:val="nil"/>
            </w:tcBorders>
            <w:shd w:val="clear" w:color="auto" w:fill="auto"/>
            <w:noWrap/>
            <w:vAlign w:val="bottom"/>
            <w:hideMark/>
          </w:tcPr>
          <w:p w14:paraId="1301196B" w14:textId="77777777" w:rsidR="009402E6" w:rsidRPr="009A31AA" w:rsidRDefault="009402E6" w:rsidP="005C43DC">
            <w:pPr>
              <w:spacing w:after="0" w:line="240" w:lineRule="auto"/>
              <w:jc w:val="both"/>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&gt;40 vs 30-39 years old</w:t>
            </w:r>
          </w:p>
        </w:tc>
        <w:tc>
          <w:tcPr>
            <w:tcW w:w="608" w:type="dxa"/>
            <w:tcBorders>
              <w:top w:val="nil"/>
              <w:left w:val="nil"/>
              <w:bottom w:val="nil"/>
              <w:right w:val="nil"/>
            </w:tcBorders>
            <w:shd w:val="clear" w:color="auto" w:fill="auto"/>
            <w:noWrap/>
            <w:vAlign w:val="bottom"/>
            <w:hideMark/>
          </w:tcPr>
          <w:p w14:paraId="2C38D3BF"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1.326</w:t>
            </w:r>
          </w:p>
        </w:tc>
        <w:tc>
          <w:tcPr>
            <w:tcW w:w="1515" w:type="dxa"/>
            <w:tcBorders>
              <w:top w:val="nil"/>
              <w:left w:val="nil"/>
              <w:bottom w:val="nil"/>
              <w:right w:val="nil"/>
            </w:tcBorders>
            <w:shd w:val="clear" w:color="auto" w:fill="auto"/>
            <w:noWrap/>
            <w:vAlign w:val="bottom"/>
            <w:hideMark/>
          </w:tcPr>
          <w:p w14:paraId="1B2010DE"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1.115 to 1.578</w:t>
            </w:r>
          </w:p>
        </w:tc>
        <w:tc>
          <w:tcPr>
            <w:tcW w:w="816" w:type="dxa"/>
            <w:tcBorders>
              <w:top w:val="nil"/>
              <w:left w:val="nil"/>
              <w:bottom w:val="nil"/>
              <w:right w:val="nil"/>
            </w:tcBorders>
            <w:shd w:val="clear" w:color="auto" w:fill="auto"/>
            <w:noWrap/>
            <w:vAlign w:val="bottom"/>
            <w:hideMark/>
          </w:tcPr>
          <w:p w14:paraId="3833DD41" w14:textId="77777777" w:rsidR="009402E6" w:rsidRPr="009A31AA" w:rsidRDefault="009402E6" w:rsidP="005C43DC">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0.001</w:t>
            </w:r>
          </w:p>
        </w:tc>
        <w:tc>
          <w:tcPr>
            <w:tcW w:w="594" w:type="dxa"/>
            <w:tcBorders>
              <w:top w:val="nil"/>
              <w:left w:val="nil"/>
              <w:bottom w:val="nil"/>
              <w:right w:val="nil"/>
            </w:tcBorders>
            <w:shd w:val="clear" w:color="auto" w:fill="auto"/>
            <w:noWrap/>
            <w:vAlign w:val="bottom"/>
            <w:hideMark/>
          </w:tcPr>
          <w:p w14:paraId="38BBE0D4"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p>
        </w:tc>
        <w:tc>
          <w:tcPr>
            <w:tcW w:w="1052" w:type="dxa"/>
            <w:tcBorders>
              <w:top w:val="nil"/>
              <w:left w:val="nil"/>
              <w:bottom w:val="nil"/>
              <w:right w:val="nil"/>
            </w:tcBorders>
            <w:shd w:val="clear" w:color="auto" w:fill="auto"/>
            <w:noWrap/>
            <w:vAlign w:val="bottom"/>
            <w:hideMark/>
          </w:tcPr>
          <w:p w14:paraId="1AACF32B"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0.064</w:t>
            </w:r>
          </w:p>
        </w:tc>
        <w:tc>
          <w:tcPr>
            <w:tcW w:w="1593" w:type="dxa"/>
            <w:tcBorders>
              <w:top w:val="nil"/>
              <w:left w:val="nil"/>
              <w:bottom w:val="nil"/>
              <w:right w:val="nil"/>
            </w:tcBorders>
            <w:shd w:val="clear" w:color="auto" w:fill="auto"/>
            <w:noWrap/>
            <w:vAlign w:val="bottom"/>
            <w:hideMark/>
          </w:tcPr>
          <w:p w14:paraId="77F97D67"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0.011 to 0.117</w:t>
            </w:r>
          </w:p>
        </w:tc>
        <w:tc>
          <w:tcPr>
            <w:tcW w:w="816" w:type="dxa"/>
            <w:tcBorders>
              <w:top w:val="nil"/>
              <w:left w:val="nil"/>
              <w:bottom w:val="nil"/>
              <w:right w:val="nil"/>
            </w:tcBorders>
            <w:shd w:val="clear" w:color="auto" w:fill="auto"/>
            <w:noWrap/>
            <w:vAlign w:val="bottom"/>
            <w:hideMark/>
          </w:tcPr>
          <w:p w14:paraId="394CCEE1" w14:textId="77777777" w:rsidR="009402E6" w:rsidRPr="009A31AA" w:rsidRDefault="009402E6" w:rsidP="005C43DC">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0.017</w:t>
            </w:r>
          </w:p>
        </w:tc>
      </w:tr>
      <w:tr w:rsidR="009402E6" w:rsidRPr="009A31AA" w14:paraId="51F7AABA" w14:textId="77777777" w:rsidTr="005C43DC">
        <w:trPr>
          <w:trHeight w:val="309"/>
        </w:trPr>
        <w:tc>
          <w:tcPr>
            <w:tcW w:w="3291" w:type="dxa"/>
            <w:tcBorders>
              <w:top w:val="nil"/>
              <w:left w:val="nil"/>
              <w:bottom w:val="nil"/>
              <w:right w:val="nil"/>
            </w:tcBorders>
            <w:shd w:val="clear" w:color="auto" w:fill="auto"/>
            <w:noWrap/>
            <w:vAlign w:val="bottom"/>
            <w:hideMark/>
          </w:tcPr>
          <w:p w14:paraId="48FA1ECC" w14:textId="77777777" w:rsidR="009402E6" w:rsidRPr="009A31AA" w:rsidRDefault="009402E6" w:rsidP="005C43DC">
            <w:pPr>
              <w:spacing w:after="0" w:line="240" w:lineRule="auto"/>
              <w:jc w:val="both"/>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Underweight vs normal weight</w:t>
            </w:r>
          </w:p>
        </w:tc>
        <w:tc>
          <w:tcPr>
            <w:tcW w:w="608" w:type="dxa"/>
            <w:tcBorders>
              <w:top w:val="nil"/>
              <w:left w:val="nil"/>
              <w:bottom w:val="nil"/>
              <w:right w:val="nil"/>
            </w:tcBorders>
            <w:shd w:val="clear" w:color="auto" w:fill="auto"/>
            <w:noWrap/>
            <w:vAlign w:val="bottom"/>
            <w:hideMark/>
          </w:tcPr>
          <w:p w14:paraId="3E7C5E3D"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1.080</w:t>
            </w:r>
          </w:p>
        </w:tc>
        <w:tc>
          <w:tcPr>
            <w:tcW w:w="1515" w:type="dxa"/>
            <w:tcBorders>
              <w:top w:val="nil"/>
              <w:left w:val="nil"/>
              <w:bottom w:val="nil"/>
              <w:right w:val="nil"/>
            </w:tcBorders>
            <w:shd w:val="clear" w:color="auto" w:fill="auto"/>
            <w:noWrap/>
            <w:vAlign w:val="bottom"/>
            <w:hideMark/>
          </w:tcPr>
          <w:p w14:paraId="443813BD"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0.859 to 1.358</w:t>
            </w:r>
          </w:p>
        </w:tc>
        <w:tc>
          <w:tcPr>
            <w:tcW w:w="816" w:type="dxa"/>
            <w:tcBorders>
              <w:top w:val="nil"/>
              <w:left w:val="nil"/>
              <w:bottom w:val="nil"/>
              <w:right w:val="nil"/>
            </w:tcBorders>
            <w:shd w:val="clear" w:color="auto" w:fill="auto"/>
            <w:noWrap/>
            <w:vAlign w:val="bottom"/>
            <w:hideMark/>
          </w:tcPr>
          <w:p w14:paraId="365A21BD"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0.509</w:t>
            </w:r>
          </w:p>
        </w:tc>
        <w:tc>
          <w:tcPr>
            <w:tcW w:w="594" w:type="dxa"/>
            <w:tcBorders>
              <w:top w:val="nil"/>
              <w:left w:val="nil"/>
              <w:bottom w:val="nil"/>
              <w:right w:val="nil"/>
            </w:tcBorders>
            <w:shd w:val="clear" w:color="auto" w:fill="auto"/>
            <w:noWrap/>
            <w:vAlign w:val="bottom"/>
            <w:hideMark/>
          </w:tcPr>
          <w:p w14:paraId="3ACD0E9A"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p>
        </w:tc>
        <w:tc>
          <w:tcPr>
            <w:tcW w:w="1052" w:type="dxa"/>
            <w:tcBorders>
              <w:top w:val="nil"/>
              <w:left w:val="nil"/>
              <w:bottom w:val="nil"/>
              <w:right w:val="nil"/>
            </w:tcBorders>
            <w:shd w:val="clear" w:color="auto" w:fill="auto"/>
            <w:noWrap/>
            <w:vAlign w:val="bottom"/>
            <w:hideMark/>
          </w:tcPr>
          <w:p w14:paraId="67B5F399"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0.020</w:t>
            </w:r>
          </w:p>
        </w:tc>
        <w:tc>
          <w:tcPr>
            <w:tcW w:w="1593" w:type="dxa"/>
            <w:tcBorders>
              <w:top w:val="nil"/>
              <w:left w:val="nil"/>
              <w:bottom w:val="nil"/>
              <w:right w:val="nil"/>
            </w:tcBorders>
            <w:shd w:val="clear" w:color="auto" w:fill="auto"/>
            <w:noWrap/>
            <w:vAlign w:val="bottom"/>
            <w:hideMark/>
          </w:tcPr>
          <w:p w14:paraId="4A4F23A0"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-0.044 to 0.084</w:t>
            </w:r>
          </w:p>
        </w:tc>
        <w:tc>
          <w:tcPr>
            <w:tcW w:w="816" w:type="dxa"/>
            <w:tcBorders>
              <w:top w:val="nil"/>
              <w:left w:val="nil"/>
              <w:bottom w:val="nil"/>
              <w:right w:val="nil"/>
            </w:tcBorders>
            <w:shd w:val="clear" w:color="auto" w:fill="auto"/>
            <w:noWrap/>
            <w:vAlign w:val="bottom"/>
            <w:hideMark/>
          </w:tcPr>
          <w:p w14:paraId="5916924E"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0.542</w:t>
            </w:r>
          </w:p>
        </w:tc>
      </w:tr>
      <w:tr w:rsidR="009402E6" w:rsidRPr="009A31AA" w14:paraId="621AD1BF" w14:textId="77777777" w:rsidTr="005C43DC">
        <w:trPr>
          <w:trHeight w:val="309"/>
        </w:trPr>
        <w:tc>
          <w:tcPr>
            <w:tcW w:w="3291" w:type="dxa"/>
            <w:tcBorders>
              <w:top w:val="nil"/>
              <w:left w:val="nil"/>
              <w:bottom w:val="nil"/>
              <w:right w:val="nil"/>
            </w:tcBorders>
            <w:shd w:val="clear" w:color="auto" w:fill="auto"/>
            <w:noWrap/>
            <w:vAlign w:val="bottom"/>
            <w:hideMark/>
          </w:tcPr>
          <w:p w14:paraId="255D8D18" w14:textId="77777777" w:rsidR="009402E6" w:rsidRPr="009A31AA" w:rsidRDefault="009402E6" w:rsidP="005C43DC">
            <w:pPr>
              <w:spacing w:after="0" w:line="240" w:lineRule="auto"/>
              <w:jc w:val="both"/>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Overweight vs normal weight</w:t>
            </w:r>
          </w:p>
        </w:tc>
        <w:tc>
          <w:tcPr>
            <w:tcW w:w="608" w:type="dxa"/>
            <w:tcBorders>
              <w:top w:val="nil"/>
              <w:left w:val="nil"/>
              <w:bottom w:val="nil"/>
              <w:right w:val="nil"/>
            </w:tcBorders>
            <w:shd w:val="clear" w:color="auto" w:fill="auto"/>
            <w:noWrap/>
            <w:vAlign w:val="bottom"/>
            <w:hideMark/>
          </w:tcPr>
          <w:p w14:paraId="10FA9E4C"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1.311</w:t>
            </w:r>
          </w:p>
        </w:tc>
        <w:tc>
          <w:tcPr>
            <w:tcW w:w="1515" w:type="dxa"/>
            <w:tcBorders>
              <w:top w:val="nil"/>
              <w:left w:val="nil"/>
              <w:bottom w:val="nil"/>
              <w:right w:val="nil"/>
            </w:tcBorders>
            <w:shd w:val="clear" w:color="auto" w:fill="auto"/>
            <w:noWrap/>
            <w:vAlign w:val="bottom"/>
            <w:hideMark/>
          </w:tcPr>
          <w:p w14:paraId="79979582"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1.128 to 1.523</w:t>
            </w:r>
          </w:p>
        </w:tc>
        <w:tc>
          <w:tcPr>
            <w:tcW w:w="816" w:type="dxa"/>
            <w:tcBorders>
              <w:top w:val="nil"/>
              <w:left w:val="nil"/>
              <w:bottom w:val="nil"/>
              <w:right w:val="nil"/>
            </w:tcBorders>
            <w:shd w:val="clear" w:color="auto" w:fill="auto"/>
            <w:noWrap/>
            <w:vAlign w:val="bottom"/>
            <w:hideMark/>
          </w:tcPr>
          <w:p w14:paraId="474F9C81" w14:textId="77777777" w:rsidR="009402E6" w:rsidRPr="009A31AA" w:rsidRDefault="009402E6" w:rsidP="005C43DC">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&lt;0.001</w:t>
            </w:r>
          </w:p>
        </w:tc>
        <w:tc>
          <w:tcPr>
            <w:tcW w:w="594" w:type="dxa"/>
            <w:tcBorders>
              <w:top w:val="nil"/>
              <w:left w:val="nil"/>
              <w:bottom w:val="nil"/>
              <w:right w:val="nil"/>
            </w:tcBorders>
            <w:shd w:val="clear" w:color="auto" w:fill="auto"/>
            <w:noWrap/>
            <w:vAlign w:val="bottom"/>
            <w:hideMark/>
          </w:tcPr>
          <w:p w14:paraId="5433D981"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p>
        </w:tc>
        <w:tc>
          <w:tcPr>
            <w:tcW w:w="1052" w:type="dxa"/>
            <w:tcBorders>
              <w:top w:val="nil"/>
              <w:left w:val="nil"/>
              <w:bottom w:val="nil"/>
              <w:right w:val="nil"/>
            </w:tcBorders>
            <w:shd w:val="clear" w:color="auto" w:fill="auto"/>
            <w:noWrap/>
            <w:vAlign w:val="bottom"/>
            <w:hideMark/>
          </w:tcPr>
          <w:p w14:paraId="642BFF21"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0.090</w:t>
            </w:r>
          </w:p>
        </w:tc>
        <w:tc>
          <w:tcPr>
            <w:tcW w:w="1593" w:type="dxa"/>
            <w:tcBorders>
              <w:top w:val="nil"/>
              <w:left w:val="nil"/>
              <w:bottom w:val="nil"/>
              <w:right w:val="nil"/>
            </w:tcBorders>
            <w:shd w:val="clear" w:color="auto" w:fill="auto"/>
            <w:noWrap/>
            <w:vAlign w:val="bottom"/>
            <w:hideMark/>
          </w:tcPr>
          <w:p w14:paraId="06E789F5"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0.046 to 0.135</w:t>
            </w:r>
          </w:p>
        </w:tc>
        <w:tc>
          <w:tcPr>
            <w:tcW w:w="816" w:type="dxa"/>
            <w:tcBorders>
              <w:top w:val="nil"/>
              <w:left w:val="nil"/>
              <w:bottom w:val="nil"/>
              <w:right w:val="nil"/>
            </w:tcBorders>
            <w:shd w:val="clear" w:color="auto" w:fill="auto"/>
            <w:noWrap/>
            <w:vAlign w:val="bottom"/>
            <w:hideMark/>
          </w:tcPr>
          <w:p w14:paraId="7BA41DDE" w14:textId="77777777" w:rsidR="009402E6" w:rsidRPr="009A31AA" w:rsidRDefault="009402E6" w:rsidP="005C43DC">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&lt;0.001</w:t>
            </w:r>
          </w:p>
        </w:tc>
      </w:tr>
      <w:tr w:rsidR="009402E6" w:rsidRPr="009A31AA" w14:paraId="29A0C696" w14:textId="77777777" w:rsidTr="005C43DC">
        <w:trPr>
          <w:trHeight w:val="309"/>
        </w:trPr>
        <w:tc>
          <w:tcPr>
            <w:tcW w:w="3291" w:type="dxa"/>
            <w:tcBorders>
              <w:top w:val="nil"/>
              <w:left w:val="nil"/>
              <w:bottom w:val="nil"/>
              <w:right w:val="nil"/>
            </w:tcBorders>
            <w:shd w:val="clear" w:color="auto" w:fill="auto"/>
            <w:noWrap/>
            <w:vAlign w:val="bottom"/>
            <w:hideMark/>
          </w:tcPr>
          <w:p w14:paraId="39ED6F38" w14:textId="77777777" w:rsidR="009402E6" w:rsidRPr="009A31AA" w:rsidRDefault="009402E6" w:rsidP="005C43DC">
            <w:pPr>
              <w:spacing w:after="0" w:line="240" w:lineRule="auto"/>
              <w:jc w:val="both"/>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 xml:space="preserve">Obesity vs normal weight </w:t>
            </w:r>
          </w:p>
        </w:tc>
        <w:tc>
          <w:tcPr>
            <w:tcW w:w="608" w:type="dxa"/>
            <w:tcBorders>
              <w:top w:val="nil"/>
              <w:left w:val="nil"/>
              <w:bottom w:val="nil"/>
              <w:right w:val="nil"/>
            </w:tcBorders>
            <w:shd w:val="clear" w:color="auto" w:fill="auto"/>
            <w:noWrap/>
            <w:vAlign w:val="bottom"/>
            <w:hideMark/>
          </w:tcPr>
          <w:p w14:paraId="64D08139"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1.071</w:t>
            </w:r>
          </w:p>
        </w:tc>
        <w:tc>
          <w:tcPr>
            <w:tcW w:w="1515" w:type="dxa"/>
            <w:tcBorders>
              <w:top w:val="nil"/>
              <w:left w:val="nil"/>
              <w:bottom w:val="nil"/>
              <w:right w:val="nil"/>
            </w:tcBorders>
            <w:shd w:val="clear" w:color="auto" w:fill="auto"/>
            <w:noWrap/>
            <w:vAlign w:val="bottom"/>
            <w:hideMark/>
          </w:tcPr>
          <w:p w14:paraId="2DFA454B"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0.84 to 1.365</w:t>
            </w:r>
          </w:p>
        </w:tc>
        <w:tc>
          <w:tcPr>
            <w:tcW w:w="816" w:type="dxa"/>
            <w:tcBorders>
              <w:top w:val="nil"/>
              <w:left w:val="nil"/>
              <w:bottom w:val="nil"/>
              <w:right w:val="nil"/>
            </w:tcBorders>
            <w:shd w:val="clear" w:color="auto" w:fill="auto"/>
            <w:noWrap/>
            <w:vAlign w:val="bottom"/>
            <w:hideMark/>
          </w:tcPr>
          <w:p w14:paraId="75412310"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0.580</w:t>
            </w:r>
          </w:p>
        </w:tc>
        <w:tc>
          <w:tcPr>
            <w:tcW w:w="594" w:type="dxa"/>
            <w:tcBorders>
              <w:top w:val="nil"/>
              <w:left w:val="nil"/>
              <w:bottom w:val="nil"/>
              <w:right w:val="nil"/>
            </w:tcBorders>
            <w:shd w:val="clear" w:color="auto" w:fill="auto"/>
            <w:noWrap/>
            <w:vAlign w:val="bottom"/>
            <w:hideMark/>
          </w:tcPr>
          <w:p w14:paraId="5EEB0E54"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p>
        </w:tc>
        <w:tc>
          <w:tcPr>
            <w:tcW w:w="1052" w:type="dxa"/>
            <w:tcBorders>
              <w:top w:val="nil"/>
              <w:left w:val="nil"/>
              <w:bottom w:val="nil"/>
              <w:right w:val="nil"/>
            </w:tcBorders>
            <w:shd w:val="clear" w:color="auto" w:fill="auto"/>
            <w:noWrap/>
            <w:vAlign w:val="bottom"/>
            <w:hideMark/>
          </w:tcPr>
          <w:p w14:paraId="7A918D8B"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0.062</w:t>
            </w:r>
          </w:p>
        </w:tc>
        <w:tc>
          <w:tcPr>
            <w:tcW w:w="1593" w:type="dxa"/>
            <w:tcBorders>
              <w:top w:val="nil"/>
              <w:left w:val="nil"/>
              <w:bottom w:val="nil"/>
              <w:right w:val="nil"/>
            </w:tcBorders>
            <w:shd w:val="clear" w:color="auto" w:fill="auto"/>
            <w:noWrap/>
            <w:vAlign w:val="bottom"/>
            <w:hideMark/>
          </w:tcPr>
          <w:p w14:paraId="3CF01651"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-0.004 to 0.129</w:t>
            </w:r>
          </w:p>
        </w:tc>
        <w:tc>
          <w:tcPr>
            <w:tcW w:w="816" w:type="dxa"/>
            <w:tcBorders>
              <w:top w:val="nil"/>
              <w:left w:val="nil"/>
              <w:bottom w:val="nil"/>
              <w:right w:val="nil"/>
            </w:tcBorders>
            <w:shd w:val="clear" w:color="auto" w:fill="auto"/>
            <w:noWrap/>
            <w:vAlign w:val="bottom"/>
            <w:hideMark/>
          </w:tcPr>
          <w:p w14:paraId="6194EEFA"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0.067</w:t>
            </w:r>
          </w:p>
        </w:tc>
      </w:tr>
      <w:tr w:rsidR="009402E6" w:rsidRPr="009A31AA" w14:paraId="7CBAE0DE" w14:textId="77777777" w:rsidTr="005C43DC">
        <w:trPr>
          <w:trHeight w:val="309"/>
        </w:trPr>
        <w:tc>
          <w:tcPr>
            <w:tcW w:w="3291" w:type="dxa"/>
            <w:tcBorders>
              <w:top w:val="nil"/>
              <w:left w:val="nil"/>
              <w:bottom w:val="nil"/>
              <w:right w:val="nil"/>
            </w:tcBorders>
            <w:shd w:val="clear" w:color="auto" w:fill="auto"/>
            <w:noWrap/>
            <w:vAlign w:val="bottom"/>
            <w:hideMark/>
          </w:tcPr>
          <w:p w14:paraId="17EF3333" w14:textId="77777777" w:rsidR="009402E6" w:rsidRPr="009A31AA" w:rsidRDefault="009402E6" w:rsidP="005C43DC">
            <w:pPr>
              <w:spacing w:after="0" w:line="240" w:lineRule="auto"/>
              <w:jc w:val="both"/>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Multiparous vs primigravida</w:t>
            </w:r>
          </w:p>
        </w:tc>
        <w:tc>
          <w:tcPr>
            <w:tcW w:w="608" w:type="dxa"/>
            <w:tcBorders>
              <w:top w:val="nil"/>
              <w:left w:val="nil"/>
              <w:bottom w:val="nil"/>
              <w:right w:val="nil"/>
            </w:tcBorders>
            <w:shd w:val="clear" w:color="auto" w:fill="auto"/>
            <w:noWrap/>
            <w:vAlign w:val="bottom"/>
            <w:hideMark/>
          </w:tcPr>
          <w:p w14:paraId="4E8BE2AD"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0.956</w:t>
            </w:r>
          </w:p>
        </w:tc>
        <w:tc>
          <w:tcPr>
            <w:tcW w:w="1515" w:type="dxa"/>
            <w:tcBorders>
              <w:top w:val="nil"/>
              <w:left w:val="nil"/>
              <w:bottom w:val="nil"/>
              <w:right w:val="nil"/>
            </w:tcBorders>
            <w:shd w:val="clear" w:color="auto" w:fill="auto"/>
            <w:noWrap/>
            <w:vAlign w:val="bottom"/>
            <w:hideMark/>
          </w:tcPr>
          <w:p w14:paraId="6783D4B2"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0.845 to 1.082</w:t>
            </w:r>
          </w:p>
        </w:tc>
        <w:tc>
          <w:tcPr>
            <w:tcW w:w="816" w:type="dxa"/>
            <w:tcBorders>
              <w:top w:val="nil"/>
              <w:left w:val="nil"/>
              <w:bottom w:val="nil"/>
              <w:right w:val="nil"/>
            </w:tcBorders>
            <w:shd w:val="clear" w:color="auto" w:fill="auto"/>
            <w:noWrap/>
            <w:vAlign w:val="bottom"/>
            <w:hideMark/>
          </w:tcPr>
          <w:p w14:paraId="4783A64D"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0.474</w:t>
            </w:r>
          </w:p>
        </w:tc>
        <w:tc>
          <w:tcPr>
            <w:tcW w:w="594" w:type="dxa"/>
            <w:tcBorders>
              <w:top w:val="nil"/>
              <w:left w:val="nil"/>
              <w:bottom w:val="nil"/>
              <w:right w:val="nil"/>
            </w:tcBorders>
            <w:shd w:val="clear" w:color="auto" w:fill="auto"/>
            <w:noWrap/>
            <w:vAlign w:val="bottom"/>
            <w:hideMark/>
          </w:tcPr>
          <w:p w14:paraId="208FB88F"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p>
        </w:tc>
        <w:tc>
          <w:tcPr>
            <w:tcW w:w="1052" w:type="dxa"/>
            <w:tcBorders>
              <w:top w:val="nil"/>
              <w:left w:val="nil"/>
              <w:bottom w:val="nil"/>
              <w:right w:val="nil"/>
            </w:tcBorders>
            <w:shd w:val="clear" w:color="auto" w:fill="auto"/>
            <w:noWrap/>
            <w:vAlign w:val="bottom"/>
            <w:hideMark/>
          </w:tcPr>
          <w:p w14:paraId="44A7FE98"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-0.024</w:t>
            </w:r>
          </w:p>
        </w:tc>
        <w:tc>
          <w:tcPr>
            <w:tcW w:w="1593" w:type="dxa"/>
            <w:tcBorders>
              <w:top w:val="nil"/>
              <w:left w:val="nil"/>
              <w:bottom w:val="nil"/>
              <w:right w:val="nil"/>
            </w:tcBorders>
            <w:shd w:val="clear" w:color="auto" w:fill="auto"/>
            <w:noWrap/>
            <w:vAlign w:val="bottom"/>
            <w:hideMark/>
          </w:tcPr>
          <w:p w14:paraId="7BDEF358"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-0.058 to 0.01</w:t>
            </w:r>
          </w:p>
        </w:tc>
        <w:tc>
          <w:tcPr>
            <w:tcW w:w="816" w:type="dxa"/>
            <w:tcBorders>
              <w:top w:val="nil"/>
              <w:left w:val="nil"/>
              <w:bottom w:val="nil"/>
              <w:right w:val="nil"/>
            </w:tcBorders>
            <w:shd w:val="clear" w:color="auto" w:fill="auto"/>
            <w:noWrap/>
            <w:vAlign w:val="bottom"/>
            <w:hideMark/>
          </w:tcPr>
          <w:p w14:paraId="332A66EA"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0.173</w:t>
            </w:r>
          </w:p>
        </w:tc>
      </w:tr>
      <w:tr w:rsidR="009402E6" w:rsidRPr="009A31AA" w14:paraId="083E47B8" w14:textId="77777777" w:rsidTr="005C43DC">
        <w:trPr>
          <w:trHeight w:val="309"/>
        </w:trPr>
        <w:tc>
          <w:tcPr>
            <w:tcW w:w="3291" w:type="dxa"/>
            <w:tcBorders>
              <w:top w:val="nil"/>
              <w:left w:val="nil"/>
              <w:bottom w:val="nil"/>
              <w:right w:val="nil"/>
            </w:tcBorders>
            <w:shd w:val="clear" w:color="auto" w:fill="auto"/>
            <w:noWrap/>
            <w:vAlign w:val="bottom"/>
            <w:hideMark/>
          </w:tcPr>
          <w:p w14:paraId="285197E4" w14:textId="77777777" w:rsidR="009402E6" w:rsidRPr="009A31AA" w:rsidRDefault="009402E6" w:rsidP="005C43DC">
            <w:pPr>
              <w:spacing w:after="0" w:line="240" w:lineRule="auto"/>
              <w:jc w:val="both"/>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Non-Italian vs Italian citizenship</w:t>
            </w:r>
          </w:p>
        </w:tc>
        <w:tc>
          <w:tcPr>
            <w:tcW w:w="608" w:type="dxa"/>
            <w:tcBorders>
              <w:top w:val="nil"/>
              <w:left w:val="nil"/>
              <w:bottom w:val="nil"/>
              <w:right w:val="nil"/>
            </w:tcBorders>
            <w:shd w:val="clear" w:color="auto" w:fill="auto"/>
            <w:noWrap/>
            <w:vAlign w:val="bottom"/>
            <w:hideMark/>
          </w:tcPr>
          <w:p w14:paraId="5D3CC764"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1.379</w:t>
            </w:r>
          </w:p>
        </w:tc>
        <w:tc>
          <w:tcPr>
            <w:tcW w:w="1515" w:type="dxa"/>
            <w:tcBorders>
              <w:top w:val="nil"/>
              <w:left w:val="nil"/>
              <w:bottom w:val="nil"/>
              <w:right w:val="nil"/>
            </w:tcBorders>
            <w:shd w:val="clear" w:color="auto" w:fill="auto"/>
            <w:noWrap/>
            <w:vAlign w:val="bottom"/>
            <w:hideMark/>
          </w:tcPr>
          <w:p w14:paraId="7FBA1EB1"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1.096 to 1.736</w:t>
            </w:r>
          </w:p>
        </w:tc>
        <w:tc>
          <w:tcPr>
            <w:tcW w:w="816" w:type="dxa"/>
            <w:tcBorders>
              <w:top w:val="nil"/>
              <w:left w:val="nil"/>
              <w:bottom w:val="nil"/>
              <w:right w:val="nil"/>
            </w:tcBorders>
            <w:shd w:val="clear" w:color="auto" w:fill="auto"/>
            <w:noWrap/>
            <w:vAlign w:val="bottom"/>
            <w:hideMark/>
          </w:tcPr>
          <w:p w14:paraId="22386490" w14:textId="77777777" w:rsidR="009402E6" w:rsidRPr="009A31AA" w:rsidRDefault="009402E6" w:rsidP="005C43DC">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0.006</w:t>
            </w:r>
          </w:p>
        </w:tc>
        <w:tc>
          <w:tcPr>
            <w:tcW w:w="594" w:type="dxa"/>
            <w:tcBorders>
              <w:top w:val="nil"/>
              <w:left w:val="nil"/>
              <w:bottom w:val="nil"/>
              <w:right w:val="nil"/>
            </w:tcBorders>
            <w:shd w:val="clear" w:color="auto" w:fill="auto"/>
            <w:noWrap/>
            <w:vAlign w:val="bottom"/>
            <w:hideMark/>
          </w:tcPr>
          <w:p w14:paraId="6876B051"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p>
        </w:tc>
        <w:tc>
          <w:tcPr>
            <w:tcW w:w="1052" w:type="dxa"/>
            <w:tcBorders>
              <w:top w:val="nil"/>
              <w:left w:val="nil"/>
              <w:bottom w:val="nil"/>
              <w:right w:val="nil"/>
            </w:tcBorders>
            <w:shd w:val="clear" w:color="auto" w:fill="auto"/>
            <w:noWrap/>
            <w:vAlign w:val="bottom"/>
            <w:hideMark/>
          </w:tcPr>
          <w:p w14:paraId="2C57029F"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0.138</w:t>
            </w:r>
          </w:p>
        </w:tc>
        <w:tc>
          <w:tcPr>
            <w:tcW w:w="1593" w:type="dxa"/>
            <w:tcBorders>
              <w:top w:val="nil"/>
              <w:left w:val="nil"/>
              <w:bottom w:val="nil"/>
              <w:right w:val="nil"/>
            </w:tcBorders>
            <w:shd w:val="clear" w:color="auto" w:fill="auto"/>
            <w:noWrap/>
            <w:vAlign w:val="bottom"/>
            <w:hideMark/>
          </w:tcPr>
          <w:p w14:paraId="210C5685"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0.066 to 0.209</w:t>
            </w:r>
          </w:p>
        </w:tc>
        <w:tc>
          <w:tcPr>
            <w:tcW w:w="816" w:type="dxa"/>
            <w:tcBorders>
              <w:top w:val="nil"/>
              <w:left w:val="nil"/>
              <w:bottom w:val="nil"/>
              <w:right w:val="nil"/>
            </w:tcBorders>
            <w:shd w:val="clear" w:color="auto" w:fill="auto"/>
            <w:noWrap/>
            <w:vAlign w:val="bottom"/>
            <w:hideMark/>
          </w:tcPr>
          <w:p w14:paraId="715FEE1A" w14:textId="77777777" w:rsidR="009402E6" w:rsidRPr="009A31AA" w:rsidRDefault="009402E6" w:rsidP="005C43DC">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&lt;0.001</w:t>
            </w:r>
          </w:p>
        </w:tc>
      </w:tr>
      <w:tr w:rsidR="009402E6" w:rsidRPr="009A31AA" w14:paraId="339AF3F1" w14:textId="77777777" w:rsidTr="005C43DC">
        <w:trPr>
          <w:trHeight w:val="309"/>
        </w:trPr>
        <w:tc>
          <w:tcPr>
            <w:tcW w:w="3291" w:type="dxa"/>
            <w:tcBorders>
              <w:top w:val="nil"/>
              <w:left w:val="nil"/>
              <w:bottom w:val="nil"/>
              <w:right w:val="nil"/>
            </w:tcBorders>
            <w:shd w:val="clear" w:color="auto" w:fill="auto"/>
            <w:noWrap/>
            <w:vAlign w:val="bottom"/>
            <w:hideMark/>
          </w:tcPr>
          <w:p w14:paraId="58522373" w14:textId="77777777" w:rsidR="009402E6" w:rsidRPr="009A31AA" w:rsidRDefault="009402E6" w:rsidP="005C43DC">
            <w:pPr>
              <w:spacing w:after="0" w:line="240" w:lineRule="auto"/>
              <w:jc w:val="both"/>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Low vs high education level</w:t>
            </w:r>
          </w:p>
        </w:tc>
        <w:tc>
          <w:tcPr>
            <w:tcW w:w="608" w:type="dxa"/>
            <w:tcBorders>
              <w:top w:val="nil"/>
              <w:left w:val="nil"/>
              <w:bottom w:val="nil"/>
              <w:right w:val="nil"/>
            </w:tcBorders>
            <w:shd w:val="clear" w:color="auto" w:fill="auto"/>
            <w:noWrap/>
            <w:vAlign w:val="bottom"/>
            <w:hideMark/>
          </w:tcPr>
          <w:p w14:paraId="6226E92A"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0.877</w:t>
            </w:r>
          </w:p>
        </w:tc>
        <w:tc>
          <w:tcPr>
            <w:tcW w:w="1515" w:type="dxa"/>
            <w:tcBorders>
              <w:top w:val="nil"/>
              <w:left w:val="nil"/>
              <w:bottom w:val="nil"/>
              <w:right w:val="nil"/>
            </w:tcBorders>
            <w:shd w:val="clear" w:color="auto" w:fill="auto"/>
            <w:noWrap/>
            <w:vAlign w:val="bottom"/>
            <w:hideMark/>
          </w:tcPr>
          <w:p w14:paraId="09CBC9CD"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0.69 to 1.114</w:t>
            </w:r>
          </w:p>
        </w:tc>
        <w:tc>
          <w:tcPr>
            <w:tcW w:w="816" w:type="dxa"/>
            <w:tcBorders>
              <w:top w:val="nil"/>
              <w:left w:val="nil"/>
              <w:bottom w:val="nil"/>
              <w:right w:val="nil"/>
            </w:tcBorders>
            <w:shd w:val="clear" w:color="auto" w:fill="auto"/>
            <w:noWrap/>
            <w:vAlign w:val="bottom"/>
            <w:hideMark/>
          </w:tcPr>
          <w:p w14:paraId="6A097345"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0.281</w:t>
            </w:r>
          </w:p>
        </w:tc>
        <w:tc>
          <w:tcPr>
            <w:tcW w:w="594" w:type="dxa"/>
            <w:tcBorders>
              <w:top w:val="nil"/>
              <w:left w:val="nil"/>
              <w:bottom w:val="nil"/>
              <w:right w:val="nil"/>
            </w:tcBorders>
            <w:shd w:val="clear" w:color="auto" w:fill="auto"/>
            <w:noWrap/>
            <w:vAlign w:val="bottom"/>
            <w:hideMark/>
          </w:tcPr>
          <w:p w14:paraId="079807F2"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p>
        </w:tc>
        <w:tc>
          <w:tcPr>
            <w:tcW w:w="1052" w:type="dxa"/>
            <w:tcBorders>
              <w:top w:val="nil"/>
              <w:left w:val="nil"/>
              <w:bottom w:val="nil"/>
              <w:right w:val="nil"/>
            </w:tcBorders>
            <w:shd w:val="clear" w:color="auto" w:fill="auto"/>
            <w:noWrap/>
            <w:vAlign w:val="bottom"/>
            <w:hideMark/>
          </w:tcPr>
          <w:p w14:paraId="6E757546"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-0.016</w:t>
            </w:r>
          </w:p>
        </w:tc>
        <w:tc>
          <w:tcPr>
            <w:tcW w:w="1593" w:type="dxa"/>
            <w:tcBorders>
              <w:top w:val="nil"/>
              <w:left w:val="nil"/>
              <w:bottom w:val="nil"/>
              <w:right w:val="nil"/>
            </w:tcBorders>
            <w:shd w:val="clear" w:color="auto" w:fill="auto"/>
            <w:noWrap/>
            <w:vAlign w:val="bottom"/>
            <w:hideMark/>
          </w:tcPr>
          <w:p w14:paraId="2B20FEA2"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-0.082 to 0.05</w:t>
            </w:r>
          </w:p>
        </w:tc>
        <w:tc>
          <w:tcPr>
            <w:tcW w:w="816" w:type="dxa"/>
            <w:tcBorders>
              <w:top w:val="nil"/>
              <w:left w:val="nil"/>
              <w:bottom w:val="nil"/>
              <w:right w:val="nil"/>
            </w:tcBorders>
            <w:shd w:val="clear" w:color="auto" w:fill="auto"/>
            <w:noWrap/>
            <w:vAlign w:val="bottom"/>
            <w:hideMark/>
          </w:tcPr>
          <w:p w14:paraId="2BD55E9A"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0.632</w:t>
            </w:r>
          </w:p>
        </w:tc>
      </w:tr>
      <w:tr w:rsidR="009402E6" w:rsidRPr="009A31AA" w14:paraId="267922C1" w14:textId="77777777" w:rsidTr="005C43DC">
        <w:trPr>
          <w:trHeight w:val="317"/>
        </w:trPr>
        <w:tc>
          <w:tcPr>
            <w:tcW w:w="3291" w:type="dxa"/>
            <w:tcBorders>
              <w:top w:val="nil"/>
              <w:left w:val="nil"/>
              <w:bottom w:val="single" w:sz="12" w:space="0" w:color="auto"/>
              <w:right w:val="nil"/>
            </w:tcBorders>
            <w:shd w:val="clear" w:color="auto" w:fill="auto"/>
            <w:noWrap/>
            <w:vAlign w:val="bottom"/>
            <w:hideMark/>
          </w:tcPr>
          <w:p w14:paraId="5A8D2EA7" w14:textId="77777777" w:rsidR="009402E6" w:rsidRPr="009A31AA" w:rsidRDefault="009402E6" w:rsidP="005C43DC">
            <w:pPr>
              <w:spacing w:after="0" w:line="240" w:lineRule="auto"/>
              <w:jc w:val="both"/>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Medium vs high education level</w:t>
            </w:r>
          </w:p>
        </w:tc>
        <w:tc>
          <w:tcPr>
            <w:tcW w:w="608" w:type="dxa"/>
            <w:tcBorders>
              <w:top w:val="nil"/>
              <w:left w:val="nil"/>
              <w:bottom w:val="single" w:sz="12" w:space="0" w:color="auto"/>
              <w:right w:val="nil"/>
            </w:tcBorders>
            <w:shd w:val="clear" w:color="auto" w:fill="auto"/>
            <w:noWrap/>
            <w:vAlign w:val="bottom"/>
            <w:hideMark/>
          </w:tcPr>
          <w:p w14:paraId="7543AF28"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0.854</w:t>
            </w:r>
          </w:p>
        </w:tc>
        <w:tc>
          <w:tcPr>
            <w:tcW w:w="1515" w:type="dxa"/>
            <w:tcBorders>
              <w:top w:val="nil"/>
              <w:left w:val="nil"/>
              <w:bottom w:val="single" w:sz="12" w:space="0" w:color="auto"/>
              <w:right w:val="nil"/>
            </w:tcBorders>
            <w:shd w:val="clear" w:color="auto" w:fill="auto"/>
            <w:noWrap/>
            <w:vAlign w:val="bottom"/>
            <w:hideMark/>
          </w:tcPr>
          <w:p w14:paraId="40A3805A"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0.751 to 0.971</w:t>
            </w:r>
          </w:p>
        </w:tc>
        <w:tc>
          <w:tcPr>
            <w:tcW w:w="816" w:type="dxa"/>
            <w:tcBorders>
              <w:top w:val="nil"/>
              <w:left w:val="nil"/>
              <w:bottom w:val="single" w:sz="12" w:space="0" w:color="auto"/>
              <w:right w:val="nil"/>
            </w:tcBorders>
            <w:shd w:val="clear" w:color="auto" w:fill="auto"/>
            <w:noWrap/>
            <w:vAlign w:val="bottom"/>
            <w:hideMark/>
          </w:tcPr>
          <w:p w14:paraId="5B7FC90C" w14:textId="77777777" w:rsidR="009402E6" w:rsidRPr="009A31AA" w:rsidRDefault="009402E6" w:rsidP="005C43DC">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0.016</w:t>
            </w:r>
          </w:p>
        </w:tc>
        <w:tc>
          <w:tcPr>
            <w:tcW w:w="594" w:type="dxa"/>
            <w:tcBorders>
              <w:top w:val="nil"/>
              <w:left w:val="nil"/>
              <w:bottom w:val="single" w:sz="12" w:space="0" w:color="auto"/>
              <w:right w:val="nil"/>
            </w:tcBorders>
            <w:shd w:val="clear" w:color="auto" w:fill="auto"/>
            <w:noWrap/>
            <w:vAlign w:val="bottom"/>
            <w:hideMark/>
          </w:tcPr>
          <w:p w14:paraId="5050AEB8"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p>
        </w:tc>
        <w:tc>
          <w:tcPr>
            <w:tcW w:w="1052" w:type="dxa"/>
            <w:tcBorders>
              <w:top w:val="nil"/>
              <w:left w:val="nil"/>
              <w:bottom w:val="single" w:sz="12" w:space="0" w:color="auto"/>
              <w:right w:val="nil"/>
            </w:tcBorders>
            <w:shd w:val="clear" w:color="auto" w:fill="auto"/>
            <w:noWrap/>
            <w:vAlign w:val="bottom"/>
            <w:hideMark/>
          </w:tcPr>
          <w:p w14:paraId="424BAF1F"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-0.017</w:t>
            </w:r>
          </w:p>
        </w:tc>
        <w:tc>
          <w:tcPr>
            <w:tcW w:w="1593" w:type="dxa"/>
            <w:tcBorders>
              <w:top w:val="nil"/>
              <w:left w:val="nil"/>
              <w:bottom w:val="single" w:sz="12" w:space="0" w:color="auto"/>
              <w:right w:val="nil"/>
            </w:tcBorders>
            <w:shd w:val="clear" w:color="auto" w:fill="auto"/>
            <w:noWrap/>
            <w:vAlign w:val="bottom"/>
            <w:hideMark/>
          </w:tcPr>
          <w:p w14:paraId="6C8A0FC7"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-0.053 to 0.018</w:t>
            </w:r>
          </w:p>
        </w:tc>
        <w:tc>
          <w:tcPr>
            <w:tcW w:w="816" w:type="dxa"/>
            <w:tcBorders>
              <w:top w:val="nil"/>
              <w:left w:val="nil"/>
              <w:bottom w:val="single" w:sz="12" w:space="0" w:color="auto"/>
              <w:right w:val="nil"/>
            </w:tcBorders>
            <w:shd w:val="clear" w:color="auto" w:fill="auto"/>
            <w:noWrap/>
            <w:vAlign w:val="bottom"/>
            <w:hideMark/>
          </w:tcPr>
          <w:p w14:paraId="078C2521"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0.334</w:t>
            </w:r>
          </w:p>
        </w:tc>
      </w:tr>
    </w:tbl>
    <w:p w14:paraId="10370FB2" w14:textId="77777777" w:rsidR="009402E6" w:rsidRPr="009A31AA" w:rsidRDefault="009402E6" w:rsidP="009402E6">
      <w:pPr>
        <w:jc w:val="both"/>
        <w:rPr>
          <w:rFonts w:ascii="Arial" w:hAnsi="Arial" w:cs="Arial"/>
          <w:sz w:val="18"/>
          <w:szCs w:val="18"/>
          <w:lang w:val="en-GB"/>
        </w:rPr>
      </w:pPr>
    </w:p>
    <w:tbl>
      <w:tblPr>
        <w:tblW w:w="10377" w:type="dxa"/>
        <w:tblLayout w:type="fixed"/>
        <w:tblCellMar>
          <w:left w:w="70" w:type="dxa"/>
          <w:right w:w="70" w:type="dxa"/>
        </w:tblCellMar>
        <w:tblLook w:val="04A0" w:firstRow="1" w:lastRow="0" w:firstColumn="1" w:lastColumn="0" w:noHBand="0" w:noVBand="1"/>
      </w:tblPr>
      <w:tblGrid>
        <w:gridCol w:w="2896"/>
        <w:gridCol w:w="1131"/>
        <w:gridCol w:w="1384"/>
        <w:gridCol w:w="985"/>
        <w:gridCol w:w="567"/>
        <w:gridCol w:w="1091"/>
        <w:gridCol w:w="1511"/>
        <w:gridCol w:w="812"/>
      </w:tblGrid>
      <w:tr w:rsidR="009402E6" w:rsidRPr="009A31AA" w14:paraId="6510052D" w14:textId="77777777" w:rsidTr="005C43DC">
        <w:trPr>
          <w:trHeight w:val="299"/>
        </w:trPr>
        <w:tc>
          <w:tcPr>
            <w:tcW w:w="10377" w:type="dxa"/>
            <w:gridSpan w:val="8"/>
            <w:tcBorders>
              <w:top w:val="nil"/>
              <w:left w:val="nil"/>
              <w:bottom w:val="single" w:sz="12" w:space="0" w:color="auto"/>
              <w:right w:val="nil"/>
            </w:tcBorders>
            <w:shd w:val="clear" w:color="auto" w:fill="auto"/>
            <w:noWrap/>
            <w:vAlign w:val="center"/>
            <w:hideMark/>
          </w:tcPr>
          <w:p w14:paraId="2B61E161" w14:textId="48C2E5FC" w:rsidR="009402E6" w:rsidRPr="009A31AA" w:rsidRDefault="009402E6" w:rsidP="005C43DC">
            <w:pPr>
              <w:spacing w:after="0" w:line="240" w:lineRule="auto"/>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Table 3B. Risk factors for prevalence and severity of FI adjusted also for clinical characteristics</w:t>
            </w:r>
          </w:p>
        </w:tc>
      </w:tr>
      <w:tr w:rsidR="009402E6" w:rsidRPr="009A31AA" w14:paraId="1F08841C" w14:textId="77777777" w:rsidTr="005C43DC">
        <w:trPr>
          <w:trHeight w:val="299"/>
        </w:trPr>
        <w:tc>
          <w:tcPr>
            <w:tcW w:w="2896" w:type="dxa"/>
            <w:tcBorders>
              <w:top w:val="nil"/>
              <w:left w:val="nil"/>
              <w:bottom w:val="nil"/>
              <w:right w:val="nil"/>
            </w:tcBorders>
            <w:shd w:val="clear" w:color="auto" w:fill="auto"/>
            <w:noWrap/>
            <w:vAlign w:val="center"/>
            <w:hideMark/>
          </w:tcPr>
          <w:p w14:paraId="32A37F5E" w14:textId="77777777" w:rsidR="009402E6" w:rsidRPr="009A31AA" w:rsidRDefault="009402E6" w:rsidP="005C43DC">
            <w:pPr>
              <w:spacing w:after="0" w:line="240" w:lineRule="auto"/>
              <w:jc w:val="center"/>
              <w:rPr>
                <w:rFonts w:ascii="Arial" w:eastAsia="Times New Roman" w:hAnsi="Arial" w:cs="Arial"/>
                <w:b/>
                <w:bCs/>
                <w:color w:val="000000"/>
                <w:sz w:val="18"/>
                <w:szCs w:val="18"/>
                <w:lang w:val="en-US" w:eastAsia="it-IT"/>
              </w:rPr>
            </w:pPr>
          </w:p>
        </w:tc>
        <w:tc>
          <w:tcPr>
            <w:tcW w:w="3500" w:type="dxa"/>
            <w:gridSpan w:val="3"/>
            <w:tcBorders>
              <w:top w:val="nil"/>
              <w:left w:val="nil"/>
              <w:bottom w:val="nil"/>
              <w:right w:val="nil"/>
            </w:tcBorders>
            <w:shd w:val="clear" w:color="auto" w:fill="auto"/>
            <w:noWrap/>
            <w:vAlign w:val="center"/>
            <w:hideMark/>
          </w:tcPr>
          <w:p w14:paraId="455A01D4" w14:textId="77777777" w:rsidR="009402E6" w:rsidRPr="009A31AA" w:rsidRDefault="009402E6" w:rsidP="005C43DC">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Prevalence</w:t>
            </w:r>
          </w:p>
        </w:tc>
        <w:tc>
          <w:tcPr>
            <w:tcW w:w="567" w:type="dxa"/>
            <w:tcBorders>
              <w:top w:val="nil"/>
              <w:left w:val="nil"/>
              <w:bottom w:val="nil"/>
              <w:right w:val="nil"/>
            </w:tcBorders>
            <w:shd w:val="clear" w:color="auto" w:fill="auto"/>
            <w:noWrap/>
            <w:vAlign w:val="center"/>
            <w:hideMark/>
          </w:tcPr>
          <w:p w14:paraId="29050333" w14:textId="77777777" w:rsidR="009402E6" w:rsidRPr="009A31AA" w:rsidRDefault="009402E6" w:rsidP="005C43DC">
            <w:pPr>
              <w:spacing w:after="0" w:line="240" w:lineRule="auto"/>
              <w:jc w:val="center"/>
              <w:rPr>
                <w:rFonts w:ascii="Arial" w:eastAsia="Times New Roman" w:hAnsi="Arial" w:cs="Arial"/>
                <w:b/>
                <w:bCs/>
                <w:color w:val="000000"/>
                <w:sz w:val="18"/>
                <w:szCs w:val="18"/>
                <w:lang w:val="en-US" w:eastAsia="it-IT"/>
              </w:rPr>
            </w:pPr>
          </w:p>
        </w:tc>
        <w:tc>
          <w:tcPr>
            <w:tcW w:w="3413" w:type="dxa"/>
            <w:gridSpan w:val="3"/>
            <w:tcBorders>
              <w:top w:val="nil"/>
              <w:left w:val="nil"/>
              <w:bottom w:val="nil"/>
              <w:right w:val="nil"/>
            </w:tcBorders>
            <w:shd w:val="clear" w:color="auto" w:fill="auto"/>
            <w:noWrap/>
            <w:vAlign w:val="center"/>
            <w:hideMark/>
          </w:tcPr>
          <w:p w14:paraId="4058858F" w14:textId="77777777" w:rsidR="009402E6" w:rsidRPr="009A31AA" w:rsidRDefault="009402E6" w:rsidP="005C43DC">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Symptom severity</w:t>
            </w:r>
          </w:p>
        </w:tc>
      </w:tr>
      <w:tr w:rsidR="009402E6" w:rsidRPr="009A31AA" w14:paraId="48EA220E" w14:textId="77777777" w:rsidTr="005C43DC">
        <w:trPr>
          <w:trHeight w:val="299"/>
        </w:trPr>
        <w:tc>
          <w:tcPr>
            <w:tcW w:w="2896" w:type="dxa"/>
            <w:tcBorders>
              <w:top w:val="nil"/>
              <w:left w:val="nil"/>
              <w:bottom w:val="single" w:sz="12" w:space="0" w:color="auto"/>
              <w:right w:val="nil"/>
            </w:tcBorders>
            <w:shd w:val="clear" w:color="auto" w:fill="auto"/>
            <w:noWrap/>
            <w:vAlign w:val="center"/>
            <w:hideMark/>
          </w:tcPr>
          <w:p w14:paraId="24C0F2C0"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p>
        </w:tc>
        <w:tc>
          <w:tcPr>
            <w:tcW w:w="1131" w:type="dxa"/>
            <w:tcBorders>
              <w:top w:val="nil"/>
              <w:left w:val="nil"/>
              <w:bottom w:val="single" w:sz="12" w:space="0" w:color="auto"/>
              <w:right w:val="nil"/>
            </w:tcBorders>
            <w:shd w:val="clear" w:color="auto" w:fill="auto"/>
            <w:noWrap/>
            <w:vAlign w:val="center"/>
            <w:hideMark/>
          </w:tcPr>
          <w:p w14:paraId="192D7BA8" w14:textId="77777777" w:rsidR="009402E6" w:rsidRPr="009A31AA" w:rsidRDefault="009402E6" w:rsidP="005C43DC">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OR</w:t>
            </w:r>
          </w:p>
        </w:tc>
        <w:tc>
          <w:tcPr>
            <w:tcW w:w="1384" w:type="dxa"/>
            <w:tcBorders>
              <w:top w:val="nil"/>
              <w:left w:val="nil"/>
              <w:bottom w:val="single" w:sz="12" w:space="0" w:color="auto"/>
              <w:right w:val="nil"/>
            </w:tcBorders>
            <w:shd w:val="clear" w:color="auto" w:fill="auto"/>
            <w:noWrap/>
            <w:vAlign w:val="center"/>
            <w:hideMark/>
          </w:tcPr>
          <w:p w14:paraId="00ED8F96" w14:textId="77777777" w:rsidR="009402E6" w:rsidRPr="009A31AA" w:rsidRDefault="009402E6" w:rsidP="005C43DC">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95% CI</w:t>
            </w:r>
          </w:p>
        </w:tc>
        <w:tc>
          <w:tcPr>
            <w:tcW w:w="983" w:type="dxa"/>
            <w:tcBorders>
              <w:top w:val="nil"/>
              <w:left w:val="nil"/>
              <w:bottom w:val="single" w:sz="12" w:space="0" w:color="auto"/>
              <w:right w:val="nil"/>
            </w:tcBorders>
            <w:shd w:val="clear" w:color="auto" w:fill="auto"/>
            <w:noWrap/>
            <w:vAlign w:val="center"/>
            <w:hideMark/>
          </w:tcPr>
          <w:p w14:paraId="34AA1FC5" w14:textId="77777777" w:rsidR="009402E6" w:rsidRPr="009A31AA" w:rsidRDefault="009402E6" w:rsidP="005C43DC">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p-value</w:t>
            </w:r>
          </w:p>
        </w:tc>
        <w:tc>
          <w:tcPr>
            <w:tcW w:w="567" w:type="dxa"/>
            <w:tcBorders>
              <w:top w:val="nil"/>
              <w:left w:val="nil"/>
              <w:bottom w:val="single" w:sz="12" w:space="0" w:color="auto"/>
              <w:right w:val="nil"/>
            </w:tcBorders>
            <w:shd w:val="clear" w:color="auto" w:fill="auto"/>
            <w:noWrap/>
            <w:vAlign w:val="center"/>
            <w:hideMark/>
          </w:tcPr>
          <w:p w14:paraId="7D919DD5"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p>
        </w:tc>
        <w:tc>
          <w:tcPr>
            <w:tcW w:w="1091" w:type="dxa"/>
            <w:tcBorders>
              <w:top w:val="nil"/>
              <w:left w:val="nil"/>
              <w:bottom w:val="single" w:sz="12" w:space="0" w:color="auto"/>
              <w:right w:val="nil"/>
            </w:tcBorders>
            <w:shd w:val="clear" w:color="auto" w:fill="auto"/>
            <w:noWrap/>
            <w:vAlign w:val="center"/>
            <w:hideMark/>
          </w:tcPr>
          <w:p w14:paraId="5660F4D8" w14:textId="77777777" w:rsidR="009402E6" w:rsidRPr="009A31AA" w:rsidRDefault="009402E6" w:rsidP="005C43DC">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Coefficient</w:t>
            </w:r>
          </w:p>
        </w:tc>
        <w:tc>
          <w:tcPr>
            <w:tcW w:w="1511" w:type="dxa"/>
            <w:tcBorders>
              <w:top w:val="nil"/>
              <w:left w:val="nil"/>
              <w:bottom w:val="single" w:sz="12" w:space="0" w:color="auto"/>
              <w:right w:val="nil"/>
            </w:tcBorders>
            <w:shd w:val="clear" w:color="auto" w:fill="auto"/>
            <w:noWrap/>
            <w:vAlign w:val="center"/>
            <w:hideMark/>
          </w:tcPr>
          <w:p w14:paraId="609DD975" w14:textId="77777777" w:rsidR="009402E6" w:rsidRPr="009A31AA" w:rsidRDefault="009402E6" w:rsidP="005C43DC">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95% CI</w:t>
            </w:r>
          </w:p>
        </w:tc>
        <w:tc>
          <w:tcPr>
            <w:tcW w:w="811" w:type="dxa"/>
            <w:tcBorders>
              <w:top w:val="nil"/>
              <w:left w:val="nil"/>
              <w:bottom w:val="single" w:sz="12" w:space="0" w:color="auto"/>
              <w:right w:val="nil"/>
            </w:tcBorders>
            <w:shd w:val="clear" w:color="auto" w:fill="auto"/>
            <w:noWrap/>
            <w:vAlign w:val="center"/>
            <w:hideMark/>
          </w:tcPr>
          <w:p w14:paraId="22AC594A" w14:textId="77777777" w:rsidR="009402E6" w:rsidRPr="009A31AA" w:rsidRDefault="009402E6" w:rsidP="005C43DC">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p-value</w:t>
            </w:r>
          </w:p>
        </w:tc>
      </w:tr>
      <w:tr w:rsidR="009402E6" w:rsidRPr="009A31AA" w14:paraId="6E5EE204" w14:textId="77777777" w:rsidTr="005C43DC">
        <w:trPr>
          <w:trHeight w:val="299"/>
        </w:trPr>
        <w:tc>
          <w:tcPr>
            <w:tcW w:w="2896" w:type="dxa"/>
            <w:tcBorders>
              <w:top w:val="nil"/>
              <w:left w:val="nil"/>
              <w:bottom w:val="nil"/>
              <w:right w:val="nil"/>
            </w:tcBorders>
            <w:shd w:val="clear" w:color="auto" w:fill="auto"/>
            <w:noWrap/>
            <w:vAlign w:val="center"/>
            <w:hideMark/>
          </w:tcPr>
          <w:p w14:paraId="59295970" w14:textId="77777777" w:rsidR="009402E6" w:rsidRPr="009A31AA" w:rsidRDefault="009402E6" w:rsidP="005C43DC">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Third trimester vs T0g</w:t>
            </w:r>
          </w:p>
        </w:tc>
        <w:tc>
          <w:tcPr>
            <w:tcW w:w="1131" w:type="dxa"/>
            <w:tcBorders>
              <w:top w:val="nil"/>
              <w:left w:val="nil"/>
              <w:bottom w:val="nil"/>
              <w:right w:val="nil"/>
            </w:tcBorders>
            <w:shd w:val="clear" w:color="auto" w:fill="auto"/>
            <w:noWrap/>
            <w:vAlign w:val="center"/>
            <w:hideMark/>
          </w:tcPr>
          <w:p w14:paraId="2258FC2D"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1.580</w:t>
            </w:r>
          </w:p>
        </w:tc>
        <w:tc>
          <w:tcPr>
            <w:tcW w:w="1384" w:type="dxa"/>
            <w:tcBorders>
              <w:top w:val="nil"/>
              <w:left w:val="nil"/>
              <w:bottom w:val="nil"/>
              <w:right w:val="nil"/>
            </w:tcBorders>
            <w:shd w:val="clear" w:color="auto" w:fill="auto"/>
            <w:noWrap/>
            <w:vAlign w:val="center"/>
            <w:hideMark/>
          </w:tcPr>
          <w:p w14:paraId="4ACEFFB2"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1.331 to 1.876</w:t>
            </w:r>
          </w:p>
        </w:tc>
        <w:tc>
          <w:tcPr>
            <w:tcW w:w="983" w:type="dxa"/>
            <w:tcBorders>
              <w:top w:val="nil"/>
              <w:left w:val="nil"/>
              <w:bottom w:val="nil"/>
              <w:right w:val="nil"/>
            </w:tcBorders>
            <w:shd w:val="clear" w:color="auto" w:fill="auto"/>
            <w:noWrap/>
            <w:vAlign w:val="center"/>
            <w:hideMark/>
          </w:tcPr>
          <w:p w14:paraId="02343618" w14:textId="77777777" w:rsidR="009402E6" w:rsidRPr="009A31AA" w:rsidRDefault="009402E6" w:rsidP="005C43DC">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&lt;0.001</w:t>
            </w:r>
          </w:p>
        </w:tc>
        <w:tc>
          <w:tcPr>
            <w:tcW w:w="567" w:type="dxa"/>
            <w:tcBorders>
              <w:top w:val="nil"/>
              <w:left w:val="nil"/>
              <w:bottom w:val="nil"/>
              <w:right w:val="nil"/>
            </w:tcBorders>
            <w:shd w:val="clear" w:color="auto" w:fill="auto"/>
            <w:noWrap/>
            <w:vAlign w:val="center"/>
            <w:hideMark/>
          </w:tcPr>
          <w:p w14:paraId="280BF5CF"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p>
        </w:tc>
        <w:tc>
          <w:tcPr>
            <w:tcW w:w="1091" w:type="dxa"/>
            <w:tcBorders>
              <w:top w:val="nil"/>
              <w:left w:val="nil"/>
              <w:bottom w:val="nil"/>
              <w:right w:val="nil"/>
            </w:tcBorders>
            <w:shd w:val="clear" w:color="auto" w:fill="auto"/>
            <w:noWrap/>
            <w:vAlign w:val="center"/>
            <w:hideMark/>
          </w:tcPr>
          <w:p w14:paraId="6DE1DDCA"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0.077</w:t>
            </w:r>
          </w:p>
        </w:tc>
        <w:tc>
          <w:tcPr>
            <w:tcW w:w="1511" w:type="dxa"/>
            <w:tcBorders>
              <w:top w:val="nil"/>
              <w:left w:val="nil"/>
              <w:bottom w:val="nil"/>
              <w:right w:val="nil"/>
            </w:tcBorders>
            <w:shd w:val="clear" w:color="auto" w:fill="auto"/>
            <w:noWrap/>
            <w:vAlign w:val="center"/>
            <w:hideMark/>
          </w:tcPr>
          <w:p w14:paraId="0D068C31"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0.03 to 0.124</w:t>
            </w:r>
          </w:p>
        </w:tc>
        <w:tc>
          <w:tcPr>
            <w:tcW w:w="811" w:type="dxa"/>
            <w:tcBorders>
              <w:top w:val="nil"/>
              <w:left w:val="nil"/>
              <w:bottom w:val="nil"/>
              <w:right w:val="nil"/>
            </w:tcBorders>
            <w:shd w:val="clear" w:color="auto" w:fill="auto"/>
            <w:noWrap/>
            <w:vAlign w:val="center"/>
            <w:hideMark/>
          </w:tcPr>
          <w:p w14:paraId="4F3CE660" w14:textId="77777777" w:rsidR="009402E6" w:rsidRPr="009A31AA" w:rsidRDefault="009402E6" w:rsidP="005C43DC">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0.001</w:t>
            </w:r>
          </w:p>
        </w:tc>
      </w:tr>
      <w:tr w:rsidR="009402E6" w:rsidRPr="009A31AA" w14:paraId="33F60CCF" w14:textId="77777777" w:rsidTr="005C43DC">
        <w:trPr>
          <w:trHeight w:val="292"/>
        </w:trPr>
        <w:tc>
          <w:tcPr>
            <w:tcW w:w="2896" w:type="dxa"/>
            <w:tcBorders>
              <w:top w:val="nil"/>
              <w:left w:val="nil"/>
              <w:bottom w:val="nil"/>
              <w:right w:val="nil"/>
            </w:tcBorders>
            <w:shd w:val="clear" w:color="auto" w:fill="auto"/>
            <w:noWrap/>
            <w:vAlign w:val="center"/>
            <w:hideMark/>
          </w:tcPr>
          <w:p w14:paraId="491197EF" w14:textId="77777777" w:rsidR="009402E6" w:rsidRPr="009A31AA" w:rsidRDefault="009402E6" w:rsidP="005C43DC">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3 months postpartum vs T0g</w:t>
            </w:r>
          </w:p>
        </w:tc>
        <w:tc>
          <w:tcPr>
            <w:tcW w:w="1131" w:type="dxa"/>
            <w:tcBorders>
              <w:top w:val="nil"/>
              <w:left w:val="nil"/>
              <w:bottom w:val="nil"/>
              <w:right w:val="nil"/>
            </w:tcBorders>
            <w:shd w:val="clear" w:color="auto" w:fill="auto"/>
            <w:noWrap/>
            <w:vAlign w:val="center"/>
            <w:hideMark/>
          </w:tcPr>
          <w:p w14:paraId="42FE75A1"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1.379</w:t>
            </w:r>
          </w:p>
        </w:tc>
        <w:tc>
          <w:tcPr>
            <w:tcW w:w="1384" w:type="dxa"/>
            <w:tcBorders>
              <w:top w:val="nil"/>
              <w:left w:val="nil"/>
              <w:bottom w:val="nil"/>
              <w:right w:val="nil"/>
            </w:tcBorders>
            <w:shd w:val="clear" w:color="auto" w:fill="auto"/>
            <w:noWrap/>
            <w:vAlign w:val="center"/>
            <w:hideMark/>
          </w:tcPr>
          <w:p w14:paraId="36F3781B"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1.157 to 1.644</w:t>
            </w:r>
          </w:p>
        </w:tc>
        <w:tc>
          <w:tcPr>
            <w:tcW w:w="983" w:type="dxa"/>
            <w:tcBorders>
              <w:top w:val="nil"/>
              <w:left w:val="nil"/>
              <w:bottom w:val="nil"/>
              <w:right w:val="nil"/>
            </w:tcBorders>
            <w:shd w:val="clear" w:color="auto" w:fill="auto"/>
            <w:noWrap/>
            <w:vAlign w:val="center"/>
            <w:hideMark/>
          </w:tcPr>
          <w:p w14:paraId="35537CC0" w14:textId="77777777" w:rsidR="009402E6" w:rsidRPr="009A31AA" w:rsidRDefault="009402E6" w:rsidP="005C43DC">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&lt;0.001</w:t>
            </w:r>
          </w:p>
        </w:tc>
        <w:tc>
          <w:tcPr>
            <w:tcW w:w="567" w:type="dxa"/>
            <w:tcBorders>
              <w:top w:val="nil"/>
              <w:left w:val="nil"/>
              <w:bottom w:val="nil"/>
              <w:right w:val="nil"/>
            </w:tcBorders>
            <w:shd w:val="clear" w:color="auto" w:fill="auto"/>
            <w:noWrap/>
            <w:vAlign w:val="center"/>
            <w:hideMark/>
          </w:tcPr>
          <w:p w14:paraId="5EE59C87"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p>
        </w:tc>
        <w:tc>
          <w:tcPr>
            <w:tcW w:w="1091" w:type="dxa"/>
            <w:tcBorders>
              <w:top w:val="nil"/>
              <w:left w:val="nil"/>
              <w:bottom w:val="nil"/>
              <w:right w:val="nil"/>
            </w:tcBorders>
            <w:shd w:val="clear" w:color="auto" w:fill="auto"/>
            <w:noWrap/>
            <w:vAlign w:val="center"/>
            <w:hideMark/>
          </w:tcPr>
          <w:p w14:paraId="29B2CB86"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0.049</w:t>
            </w:r>
          </w:p>
        </w:tc>
        <w:tc>
          <w:tcPr>
            <w:tcW w:w="1511" w:type="dxa"/>
            <w:tcBorders>
              <w:top w:val="nil"/>
              <w:left w:val="nil"/>
              <w:bottom w:val="nil"/>
              <w:right w:val="nil"/>
            </w:tcBorders>
            <w:shd w:val="clear" w:color="auto" w:fill="auto"/>
            <w:noWrap/>
            <w:vAlign w:val="center"/>
            <w:hideMark/>
          </w:tcPr>
          <w:p w14:paraId="4B369D69"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0.003 to 0.096</w:t>
            </w:r>
          </w:p>
        </w:tc>
        <w:tc>
          <w:tcPr>
            <w:tcW w:w="811" w:type="dxa"/>
            <w:tcBorders>
              <w:top w:val="nil"/>
              <w:left w:val="nil"/>
              <w:bottom w:val="nil"/>
              <w:right w:val="nil"/>
            </w:tcBorders>
            <w:shd w:val="clear" w:color="auto" w:fill="auto"/>
            <w:noWrap/>
            <w:vAlign w:val="center"/>
            <w:hideMark/>
          </w:tcPr>
          <w:p w14:paraId="094194CC" w14:textId="77777777" w:rsidR="009402E6" w:rsidRPr="009A31AA" w:rsidRDefault="009402E6" w:rsidP="005C43DC">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0.039</w:t>
            </w:r>
          </w:p>
        </w:tc>
      </w:tr>
      <w:tr w:rsidR="009402E6" w:rsidRPr="009A31AA" w14:paraId="5C33D1EF" w14:textId="77777777" w:rsidTr="005C43DC">
        <w:trPr>
          <w:trHeight w:val="292"/>
        </w:trPr>
        <w:tc>
          <w:tcPr>
            <w:tcW w:w="2896" w:type="dxa"/>
            <w:tcBorders>
              <w:top w:val="nil"/>
              <w:left w:val="nil"/>
              <w:bottom w:val="nil"/>
              <w:right w:val="nil"/>
            </w:tcBorders>
            <w:shd w:val="clear" w:color="auto" w:fill="auto"/>
            <w:noWrap/>
            <w:vAlign w:val="center"/>
            <w:hideMark/>
          </w:tcPr>
          <w:p w14:paraId="01562B9B" w14:textId="77777777" w:rsidR="009402E6" w:rsidRPr="009A31AA" w:rsidRDefault="009402E6" w:rsidP="005C43DC">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6 months postpartum vs T0g</w:t>
            </w:r>
          </w:p>
        </w:tc>
        <w:tc>
          <w:tcPr>
            <w:tcW w:w="1131" w:type="dxa"/>
            <w:tcBorders>
              <w:top w:val="nil"/>
              <w:left w:val="nil"/>
              <w:bottom w:val="nil"/>
              <w:right w:val="nil"/>
            </w:tcBorders>
            <w:shd w:val="clear" w:color="auto" w:fill="auto"/>
            <w:noWrap/>
            <w:vAlign w:val="center"/>
            <w:hideMark/>
          </w:tcPr>
          <w:p w14:paraId="61D39AF2"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1.074</w:t>
            </w:r>
          </w:p>
        </w:tc>
        <w:tc>
          <w:tcPr>
            <w:tcW w:w="1384" w:type="dxa"/>
            <w:tcBorders>
              <w:top w:val="nil"/>
              <w:left w:val="nil"/>
              <w:bottom w:val="nil"/>
              <w:right w:val="nil"/>
            </w:tcBorders>
            <w:shd w:val="clear" w:color="auto" w:fill="auto"/>
            <w:noWrap/>
            <w:vAlign w:val="center"/>
            <w:hideMark/>
          </w:tcPr>
          <w:p w14:paraId="0DEC1441"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0.892 to 1.292</w:t>
            </w:r>
          </w:p>
        </w:tc>
        <w:tc>
          <w:tcPr>
            <w:tcW w:w="983" w:type="dxa"/>
            <w:tcBorders>
              <w:top w:val="nil"/>
              <w:left w:val="nil"/>
              <w:bottom w:val="nil"/>
              <w:right w:val="nil"/>
            </w:tcBorders>
            <w:shd w:val="clear" w:color="auto" w:fill="auto"/>
            <w:noWrap/>
            <w:vAlign w:val="center"/>
            <w:hideMark/>
          </w:tcPr>
          <w:p w14:paraId="34D1B47E"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0.450</w:t>
            </w:r>
          </w:p>
        </w:tc>
        <w:tc>
          <w:tcPr>
            <w:tcW w:w="567" w:type="dxa"/>
            <w:tcBorders>
              <w:top w:val="nil"/>
              <w:left w:val="nil"/>
              <w:bottom w:val="nil"/>
              <w:right w:val="nil"/>
            </w:tcBorders>
            <w:shd w:val="clear" w:color="auto" w:fill="auto"/>
            <w:noWrap/>
            <w:vAlign w:val="center"/>
            <w:hideMark/>
          </w:tcPr>
          <w:p w14:paraId="6C06060F"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p>
        </w:tc>
        <w:tc>
          <w:tcPr>
            <w:tcW w:w="1091" w:type="dxa"/>
            <w:tcBorders>
              <w:top w:val="nil"/>
              <w:left w:val="nil"/>
              <w:bottom w:val="nil"/>
              <w:right w:val="nil"/>
            </w:tcBorders>
            <w:shd w:val="clear" w:color="auto" w:fill="auto"/>
            <w:noWrap/>
            <w:vAlign w:val="center"/>
            <w:hideMark/>
          </w:tcPr>
          <w:p w14:paraId="3E2367CF"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-0.032</w:t>
            </w:r>
          </w:p>
        </w:tc>
        <w:tc>
          <w:tcPr>
            <w:tcW w:w="1511" w:type="dxa"/>
            <w:tcBorders>
              <w:top w:val="nil"/>
              <w:left w:val="nil"/>
              <w:bottom w:val="nil"/>
              <w:right w:val="nil"/>
            </w:tcBorders>
            <w:shd w:val="clear" w:color="auto" w:fill="auto"/>
            <w:noWrap/>
            <w:vAlign w:val="center"/>
            <w:hideMark/>
          </w:tcPr>
          <w:p w14:paraId="6F523B80"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-0.079 to 0.014</w:t>
            </w:r>
          </w:p>
        </w:tc>
        <w:tc>
          <w:tcPr>
            <w:tcW w:w="811" w:type="dxa"/>
            <w:tcBorders>
              <w:top w:val="nil"/>
              <w:left w:val="nil"/>
              <w:bottom w:val="nil"/>
              <w:right w:val="nil"/>
            </w:tcBorders>
            <w:shd w:val="clear" w:color="auto" w:fill="auto"/>
            <w:noWrap/>
            <w:vAlign w:val="center"/>
            <w:hideMark/>
          </w:tcPr>
          <w:p w14:paraId="40C18C65"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0.174</w:t>
            </w:r>
          </w:p>
        </w:tc>
      </w:tr>
      <w:tr w:rsidR="009402E6" w:rsidRPr="009A31AA" w14:paraId="2449853F" w14:textId="77777777" w:rsidTr="005C43DC">
        <w:trPr>
          <w:trHeight w:val="292"/>
        </w:trPr>
        <w:tc>
          <w:tcPr>
            <w:tcW w:w="2896" w:type="dxa"/>
            <w:tcBorders>
              <w:top w:val="nil"/>
              <w:left w:val="nil"/>
              <w:bottom w:val="nil"/>
              <w:right w:val="nil"/>
            </w:tcBorders>
            <w:shd w:val="clear" w:color="auto" w:fill="auto"/>
            <w:noWrap/>
            <w:vAlign w:val="center"/>
            <w:hideMark/>
          </w:tcPr>
          <w:p w14:paraId="4B09B675" w14:textId="77777777" w:rsidR="009402E6" w:rsidRPr="009A31AA" w:rsidRDefault="009402E6" w:rsidP="005C43DC">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16-30 vs 30-39 years old</w:t>
            </w:r>
          </w:p>
        </w:tc>
        <w:tc>
          <w:tcPr>
            <w:tcW w:w="1131" w:type="dxa"/>
            <w:tcBorders>
              <w:top w:val="nil"/>
              <w:left w:val="nil"/>
              <w:bottom w:val="nil"/>
              <w:right w:val="nil"/>
            </w:tcBorders>
            <w:shd w:val="clear" w:color="auto" w:fill="auto"/>
            <w:noWrap/>
            <w:vAlign w:val="center"/>
            <w:hideMark/>
          </w:tcPr>
          <w:p w14:paraId="4EA99147"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1.015</w:t>
            </w:r>
          </w:p>
        </w:tc>
        <w:tc>
          <w:tcPr>
            <w:tcW w:w="1384" w:type="dxa"/>
            <w:tcBorders>
              <w:top w:val="nil"/>
              <w:left w:val="nil"/>
              <w:bottom w:val="nil"/>
              <w:right w:val="nil"/>
            </w:tcBorders>
            <w:shd w:val="clear" w:color="auto" w:fill="auto"/>
            <w:noWrap/>
            <w:vAlign w:val="center"/>
            <w:hideMark/>
          </w:tcPr>
          <w:p w14:paraId="5A372469"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0.855 to 1.205</w:t>
            </w:r>
          </w:p>
        </w:tc>
        <w:tc>
          <w:tcPr>
            <w:tcW w:w="983" w:type="dxa"/>
            <w:tcBorders>
              <w:top w:val="nil"/>
              <w:left w:val="nil"/>
              <w:bottom w:val="nil"/>
              <w:right w:val="nil"/>
            </w:tcBorders>
            <w:shd w:val="clear" w:color="auto" w:fill="auto"/>
            <w:noWrap/>
            <w:vAlign w:val="center"/>
            <w:hideMark/>
          </w:tcPr>
          <w:p w14:paraId="107CC543"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0.864</w:t>
            </w:r>
          </w:p>
        </w:tc>
        <w:tc>
          <w:tcPr>
            <w:tcW w:w="567" w:type="dxa"/>
            <w:tcBorders>
              <w:top w:val="nil"/>
              <w:left w:val="nil"/>
              <w:bottom w:val="nil"/>
              <w:right w:val="nil"/>
            </w:tcBorders>
            <w:shd w:val="clear" w:color="auto" w:fill="auto"/>
            <w:noWrap/>
            <w:vAlign w:val="center"/>
            <w:hideMark/>
          </w:tcPr>
          <w:p w14:paraId="1DA84B26"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p>
        </w:tc>
        <w:tc>
          <w:tcPr>
            <w:tcW w:w="1091" w:type="dxa"/>
            <w:tcBorders>
              <w:top w:val="nil"/>
              <w:left w:val="nil"/>
              <w:bottom w:val="nil"/>
              <w:right w:val="nil"/>
            </w:tcBorders>
            <w:shd w:val="clear" w:color="auto" w:fill="auto"/>
            <w:noWrap/>
            <w:vAlign w:val="center"/>
            <w:hideMark/>
          </w:tcPr>
          <w:p w14:paraId="5C579FEF"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0.039</w:t>
            </w:r>
          </w:p>
        </w:tc>
        <w:tc>
          <w:tcPr>
            <w:tcW w:w="1511" w:type="dxa"/>
            <w:tcBorders>
              <w:top w:val="nil"/>
              <w:left w:val="nil"/>
              <w:bottom w:val="nil"/>
              <w:right w:val="nil"/>
            </w:tcBorders>
            <w:shd w:val="clear" w:color="auto" w:fill="auto"/>
            <w:noWrap/>
            <w:vAlign w:val="center"/>
            <w:hideMark/>
          </w:tcPr>
          <w:p w14:paraId="289F7755"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-0.007 to 0.086</w:t>
            </w:r>
          </w:p>
        </w:tc>
        <w:tc>
          <w:tcPr>
            <w:tcW w:w="811" w:type="dxa"/>
            <w:tcBorders>
              <w:top w:val="nil"/>
              <w:left w:val="nil"/>
              <w:bottom w:val="nil"/>
              <w:right w:val="nil"/>
            </w:tcBorders>
            <w:shd w:val="clear" w:color="auto" w:fill="auto"/>
            <w:noWrap/>
            <w:vAlign w:val="center"/>
            <w:hideMark/>
          </w:tcPr>
          <w:p w14:paraId="08B1B3C0"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0.096</w:t>
            </w:r>
          </w:p>
        </w:tc>
      </w:tr>
      <w:tr w:rsidR="009402E6" w:rsidRPr="009A31AA" w14:paraId="04ABC4B9" w14:textId="77777777" w:rsidTr="005C43DC">
        <w:trPr>
          <w:trHeight w:val="292"/>
        </w:trPr>
        <w:tc>
          <w:tcPr>
            <w:tcW w:w="2896" w:type="dxa"/>
            <w:tcBorders>
              <w:top w:val="nil"/>
              <w:left w:val="nil"/>
              <w:bottom w:val="nil"/>
              <w:right w:val="nil"/>
            </w:tcBorders>
            <w:shd w:val="clear" w:color="auto" w:fill="auto"/>
            <w:noWrap/>
            <w:vAlign w:val="center"/>
            <w:hideMark/>
          </w:tcPr>
          <w:p w14:paraId="33899A14" w14:textId="77777777" w:rsidR="009402E6" w:rsidRPr="009A31AA" w:rsidRDefault="009402E6" w:rsidP="005C43DC">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&gt;40 vs 30-39 years old</w:t>
            </w:r>
          </w:p>
        </w:tc>
        <w:tc>
          <w:tcPr>
            <w:tcW w:w="1131" w:type="dxa"/>
            <w:tcBorders>
              <w:top w:val="nil"/>
              <w:left w:val="nil"/>
              <w:bottom w:val="nil"/>
              <w:right w:val="nil"/>
            </w:tcBorders>
            <w:shd w:val="clear" w:color="auto" w:fill="auto"/>
            <w:noWrap/>
            <w:vAlign w:val="center"/>
            <w:hideMark/>
          </w:tcPr>
          <w:p w14:paraId="40E8C316"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1.381</w:t>
            </w:r>
          </w:p>
        </w:tc>
        <w:tc>
          <w:tcPr>
            <w:tcW w:w="1384" w:type="dxa"/>
            <w:tcBorders>
              <w:top w:val="nil"/>
              <w:left w:val="nil"/>
              <w:bottom w:val="nil"/>
              <w:right w:val="nil"/>
            </w:tcBorders>
            <w:shd w:val="clear" w:color="auto" w:fill="auto"/>
            <w:noWrap/>
            <w:vAlign w:val="center"/>
            <w:hideMark/>
          </w:tcPr>
          <w:p w14:paraId="3C910A52"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1.154 to 1.654</w:t>
            </w:r>
          </w:p>
        </w:tc>
        <w:tc>
          <w:tcPr>
            <w:tcW w:w="983" w:type="dxa"/>
            <w:tcBorders>
              <w:top w:val="nil"/>
              <w:left w:val="nil"/>
              <w:bottom w:val="nil"/>
              <w:right w:val="nil"/>
            </w:tcBorders>
            <w:shd w:val="clear" w:color="auto" w:fill="auto"/>
            <w:noWrap/>
            <w:vAlign w:val="center"/>
            <w:hideMark/>
          </w:tcPr>
          <w:p w14:paraId="2345B1C6" w14:textId="77777777" w:rsidR="009402E6" w:rsidRPr="009A31AA" w:rsidRDefault="009402E6" w:rsidP="005C43DC">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&lt;0.001</w:t>
            </w:r>
          </w:p>
        </w:tc>
        <w:tc>
          <w:tcPr>
            <w:tcW w:w="567" w:type="dxa"/>
            <w:tcBorders>
              <w:top w:val="nil"/>
              <w:left w:val="nil"/>
              <w:bottom w:val="nil"/>
              <w:right w:val="nil"/>
            </w:tcBorders>
            <w:shd w:val="clear" w:color="auto" w:fill="auto"/>
            <w:noWrap/>
            <w:vAlign w:val="center"/>
            <w:hideMark/>
          </w:tcPr>
          <w:p w14:paraId="43C1C56E"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p>
        </w:tc>
        <w:tc>
          <w:tcPr>
            <w:tcW w:w="1091" w:type="dxa"/>
            <w:tcBorders>
              <w:top w:val="nil"/>
              <w:left w:val="nil"/>
              <w:bottom w:val="nil"/>
              <w:right w:val="nil"/>
            </w:tcBorders>
            <w:shd w:val="clear" w:color="auto" w:fill="auto"/>
            <w:noWrap/>
            <w:vAlign w:val="center"/>
            <w:hideMark/>
          </w:tcPr>
          <w:p w14:paraId="7BBFF841"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0.072</w:t>
            </w:r>
          </w:p>
        </w:tc>
        <w:tc>
          <w:tcPr>
            <w:tcW w:w="1511" w:type="dxa"/>
            <w:tcBorders>
              <w:top w:val="nil"/>
              <w:left w:val="nil"/>
              <w:bottom w:val="nil"/>
              <w:right w:val="nil"/>
            </w:tcBorders>
            <w:shd w:val="clear" w:color="auto" w:fill="auto"/>
            <w:noWrap/>
            <w:vAlign w:val="center"/>
            <w:hideMark/>
          </w:tcPr>
          <w:p w14:paraId="0EA3DA04"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0.018 to 0.127</w:t>
            </w:r>
          </w:p>
        </w:tc>
        <w:tc>
          <w:tcPr>
            <w:tcW w:w="811" w:type="dxa"/>
            <w:tcBorders>
              <w:top w:val="nil"/>
              <w:left w:val="nil"/>
              <w:bottom w:val="nil"/>
              <w:right w:val="nil"/>
            </w:tcBorders>
            <w:shd w:val="clear" w:color="auto" w:fill="auto"/>
            <w:noWrap/>
            <w:vAlign w:val="center"/>
            <w:hideMark/>
          </w:tcPr>
          <w:p w14:paraId="3EEF7D6E" w14:textId="77777777" w:rsidR="009402E6" w:rsidRPr="009A31AA" w:rsidRDefault="009402E6" w:rsidP="005C43DC">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0.009</w:t>
            </w:r>
          </w:p>
        </w:tc>
      </w:tr>
      <w:tr w:rsidR="009402E6" w:rsidRPr="009A31AA" w14:paraId="7EE8FF11" w14:textId="77777777" w:rsidTr="005C43DC">
        <w:trPr>
          <w:trHeight w:val="292"/>
        </w:trPr>
        <w:tc>
          <w:tcPr>
            <w:tcW w:w="2896" w:type="dxa"/>
            <w:tcBorders>
              <w:top w:val="nil"/>
              <w:left w:val="nil"/>
              <w:bottom w:val="nil"/>
              <w:right w:val="nil"/>
            </w:tcBorders>
            <w:shd w:val="clear" w:color="auto" w:fill="auto"/>
            <w:noWrap/>
            <w:vAlign w:val="center"/>
            <w:hideMark/>
          </w:tcPr>
          <w:p w14:paraId="4CA6A5ED" w14:textId="77777777" w:rsidR="009402E6" w:rsidRPr="009A31AA" w:rsidRDefault="009402E6" w:rsidP="005C43DC">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Underweight vs normal weight</w:t>
            </w:r>
          </w:p>
        </w:tc>
        <w:tc>
          <w:tcPr>
            <w:tcW w:w="1131" w:type="dxa"/>
            <w:tcBorders>
              <w:top w:val="nil"/>
              <w:left w:val="nil"/>
              <w:bottom w:val="nil"/>
              <w:right w:val="nil"/>
            </w:tcBorders>
            <w:shd w:val="clear" w:color="auto" w:fill="auto"/>
            <w:noWrap/>
            <w:vAlign w:val="center"/>
            <w:hideMark/>
          </w:tcPr>
          <w:p w14:paraId="30386232"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1.099</w:t>
            </w:r>
          </w:p>
        </w:tc>
        <w:tc>
          <w:tcPr>
            <w:tcW w:w="1384" w:type="dxa"/>
            <w:tcBorders>
              <w:top w:val="nil"/>
              <w:left w:val="nil"/>
              <w:bottom w:val="nil"/>
              <w:right w:val="nil"/>
            </w:tcBorders>
            <w:shd w:val="clear" w:color="auto" w:fill="auto"/>
            <w:noWrap/>
            <w:vAlign w:val="center"/>
            <w:hideMark/>
          </w:tcPr>
          <w:p w14:paraId="7E1BDD9E"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0.867 to 1.392</w:t>
            </w:r>
          </w:p>
        </w:tc>
        <w:tc>
          <w:tcPr>
            <w:tcW w:w="983" w:type="dxa"/>
            <w:tcBorders>
              <w:top w:val="nil"/>
              <w:left w:val="nil"/>
              <w:bottom w:val="nil"/>
              <w:right w:val="nil"/>
            </w:tcBorders>
            <w:shd w:val="clear" w:color="auto" w:fill="auto"/>
            <w:noWrap/>
            <w:vAlign w:val="center"/>
            <w:hideMark/>
          </w:tcPr>
          <w:p w14:paraId="0E120537"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0.435</w:t>
            </w:r>
          </w:p>
        </w:tc>
        <w:tc>
          <w:tcPr>
            <w:tcW w:w="567" w:type="dxa"/>
            <w:tcBorders>
              <w:top w:val="nil"/>
              <w:left w:val="nil"/>
              <w:bottom w:val="nil"/>
              <w:right w:val="nil"/>
            </w:tcBorders>
            <w:shd w:val="clear" w:color="auto" w:fill="auto"/>
            <w:noWrap/>
            <w:vAlign w:val="center"/>
            <w:hideMark/>
          </w:tcPr>
          <w:p w14:paraId="645ECA8C"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p>
        </w:tc>
        <w:tc>
          <w:tcPr>
            <w:tcW w:w="1091" w:type="dxa"/>
            <w:tcBorders>
              <w:top w:val="nil"/>
              <w:left w:val="nil"/>
              <w:bottom w:val="nil"/>
              <w:right w:val="nil"/>
            </w:tcBorders>
            <w:shd w:val="clear" w:color="auto" w:fill="auto"/>
            <w:noWrap/>
            <w:vAlign w:val="center"/>
            <w:hideMark/>
          </w:tcPr>
          <w:p w14:paraId="238D4636"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0.017</w:t>
            </w:r>
          </w:p>
        </w:tc>
        <w:tc>
          <w:tcPr>
            <w:tcW w:w="1511" w:type="dxa"/>
            <w:tcBorders>
              <w:top w:val="nil"/>
              <w:left w:val="nil"/>
              <w:bottom w:val="nil"/>
              <w:right w:val="nil"/>
            </w:tcBorders>
            <w:shd w:val="clear" w:color="auto" w:fill="auto"/>
            <w:noWrap/>
            <w:vAlign w:val="center"/>
            <w:hideMark/>
          </w:tcPr>
          <w:p w14:paraId="7DCB47ED"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-0.048 to 0.082</w:t>
            </w:r>
          </w:p>
        </w:tc>
        <w:tc>
          <w:tcPr>
            <w:tcW w:w="811" w:type="dxa"/>
            <w:tcBorders>
              <w:top w:val="nil"/>
              <w:left w:val="nil"/>
              <w:bottom w:val="nil"/>
              <w:right w:val="nil"/>
            </w:tcBorders>
            <w:shd w:val="clear" w:color="auto" w:fill="auto"/>
            <w:noWrap/>
            <w:vAlign w:val="center"/>
            <w:hideMark/>
          </w:tcPr>
          <w:p w14:paraId="7A9345C8"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0.611</w:t>
            </w:r>
          </w:p>
        </w:tc>
      </w:tr>
      <w:tr w:rsidR="009402E6" w:rsidRPr="009A31AA" w14:paraId="3DD57E1C" w14:textId="77777777" w:rsidTr="005C43DC">
        <w:trPr>
          <w:trHeight w:val="292"/>
        </w:trPr>
        <w:tc>
          <w:tcPr>
            <w:tcW w:w="2896" w:type="dxa"/>
            <w:tcBorders>
              <w:top w:val="nil"/>
              <w:left w:val="nil"/>
              <w:bottom w:val="nil"/>
              <w:right w:val="nil"/>
            </w:tcBorders>
            <w:shd w:val="clear" w:color="auto" w:fill="auto"/>
            <w:noWrap/>
            <w:vAlign w:val="center"/>
            <w:hideMark/>
          </w:tcPr>
          <w:p w14:paraId="4B8E214B" w14:textId="77777777" w:rsidR="009402E6" w:rsidRPr="009A31AA" w:rsidRDefault="009402E6" w:rsidP="005C43DC">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Overweight vs normal weight</w:t>
            </w:r>
          </w:p>
        </w:tc>
        <w:tc>
          <w:tcPr>
            <w:tcW w:w="1131" w:type="dxa"/>
            <w:tcBorders>
              <w:top w:val="nil"/>
              <w:left w:val="nil"/>
              <w:bottom w:val="nil"/>
              <w:right w:val="nil"/>
            </w:tcBorders>
            <w:shd w:val="clear" w:color="auto" w:fill="auto"/>
            <w:noWrap/>
            <w:vAlign w:val="center"/>
            <w:hideMark/>
          </w:tcPr>
          <w:p w14:paraId="26A0064D"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1.287</w:t>
            </w:r>
          </w:p>
        </w:tc>
        <w:tc>
          <w:tcPr>
            <w:tcW w:w="1384" w:type="dxa"/>
            <w:tcBorders>
              <w:top w:val="nil"/>
              <w:left w:val="nil"/>
              <w:bottom w:val="nil"/>
              <w:right w:val="nil"/>
            </w:tcBorders>
            <w:shd w:val="clear" w:color="auto" w:fill="auto"/>
            <w:noWrap/>
            <w:vAlign w:val="center"/>
            <w:hideMark/>
          </w:tcPr>
          <w:p w14:paraId="641E7975"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1.103 to 1.501</w:t>
            </w:r>
          </w:p>
        </w:tc>
        <w:tc>
          <w:tcPr>
            <w:tcW w:w="983" w:type="dxa"/>
            <w:tcBorders>
              <w:top w:val="nil"/>
              <w:left w:val="nil"/>
              <w:bottom w:val="nil"/>
              <w:right w:val="nil"/>
            </w:tcBorders>
            <w:shd w:val="clear" w:color="auto" w:fill="auto"/>
            <w:noWrap/>
            <w:vAlign w:val="center"/>
            <w:hideMark/>
          </w:tcPr>
          <w:p w14:paraId="00267445" w14:textId="77777777" w:rsidR="009402E6" w:rsidRPr="009A31AA" w:rsidRDefault="009402E6" w:rsidP="005C43DC">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0.001</w:t>
            </w:r>
          </w:p>
        </w:tc>
        <w:tc>
          <w:tcPr>
            <w:tcW w:w="567" w:type="dxa"/>
            <w:tcBorders>
              <w:top w:val="nil"/>
              <w:left w:val="nil"/>
              <w:bottom w:val="nil"/>
              <w:right w:val="nil"/>
            </w:tcBorders>
            <w:shd w:val="clear" w:color="auto" w:fill="auto"/>
            <w:noWrap/>
            <w:vAlign w:val="center"/>
            <w:hideMark/>
          </w:tcPr>
          <w:p w14:paraId="5E472AB8"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p>
        </w:tc>
        <w:tc>
          <w:tcPr>
            <w:tcW w:w="1091" w:type="dxa"/>
            <w:tcBorders>
              <w:top w:val="nil"/>
              <w:left w:val="nil"/>
              <w:bottom w:val="nil"/>
              <w:right w:val="nil"/>
            </w:tcBorders>
            <w:shd w:val="clear" w:color="auto" w:fill="auto"/>
            <w:noWrap/>
            <w:vAlign w:val="center"/>
            <w:hideMark/>
          </w:tcPr>
          <w:p w14:paraId="6B3EC2C3"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0.093</w:t>
            </w:r>
          </w:p>
        </w:tc>
        <w:tc>
          <w:tcPr>
            <w:tcW w:w="1511" w:type="dxa"/>
            <w:tcBorders>
              <w:top w:val="nil"/>
              <w:left w:val="nil"/>
              <w:bottom w:val="nil"/>
              <w:right w:val="nil"/>
            </w:tcBorders>
            <w:shd w:val="clear" w:color="auto" w:fill="auto"/>
            <w:noWrap/>
            <w:vAlign w:val="center"/>
            <w:hideMark/>
          </w:tcPr>
          <w:p w14:paraId="61C2ACF9"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0.047 to 0.138</w:t>
            </w:r>
          </w:p>
        </w:tc>
        <w:tc>
          <w:tcPr>
            <w:tcW w:w="811" w:type="dxa"/>
            <w:tcBorders>
              <w:top w:val="nil"/>
              <w:left w:val="nil"/>
              <w:bottom w:val="nil"/>
              <w:right w:val="nil"/>
            </w:tcBorders>
            <w:shd w:val="clear" w:color="auto" w:fill="auto"/>
            <w:noWrap/>
            <w:vAlign w:val="center"/>
            <w:hideMark/>
          </w:tcPr>
          <w:p w14:paraId="0472A94C" w14:textId="77777777" w:rsidR="009402E6" w:rsidRPr="009A31AA" w:rsidRDefault="009402E6" w:rsidP="005C43DC">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&lt;0.001</w:t>
            </w:r>
          </w:p>
        </w:tc>
      </w:tr>
      <w:tr w:rsidR="009402E6" w:rsidRPr="009A31AA" w14:paraId="1E780EC7" w14:textId="77777777" w:rsidTr="005C43DC">
        <w:trPr>
          <w:trHeight w:val="292"/>
        </w:trPr>
        <w:tc>
          <w:tcPr>
            <w:tcW w:w="2896" w:type="dxa"/>
            <w:tcBorders>
              <w:top w:val="nil"/>
              <w:left w:val="nil"/>
              <w:bottom w:val="nil"/>
              <w:right w:val="nil"/>
            </w:tcBorders>
            <w:shd w:val="clear" w:color="auto" w:fill="auto"/>
            <w:noWrap/>
            <w:vAlign w:val="center"/>
            <w:hideMark/>
          </w:tcPr>
          <w:p w14:paraId="4253C62C" w14:textId="77777777" w:rsidR="009402E6" w:rsidRPr="009A31AA" w:rsidRDefault="009402E6" w:rsidP="005C43DC">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Obesity vs normal weight</w:t>
            </w:r>
          </w:p>
        </w:tc>
        <w:tc>
          <w:tcPr>
            <w:tcW w:w="1131" w:type="dxa"/>
            <w:tcBorders>
              <w:top w:val="nil"/>
              <w:left w:val="nil"/>
              <w:bottom w:val="nil"/>
              <w:right w:val="nil"/>
            </w:tcBorders>
            <w:shd w:val="clear" w:color="auto" w:fill="auto"/>
            <w:noWrap/>
            <w:vAlign w:val="center"/>
            <w:hideMark/>
          </w:tcPr>
          <w:p w14:paraId="22E66333"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1.071</w:t>
            </w:r>
          </w:p>
        </w:tc>
        <w:tc>
          <w:tcPr>
            <w:tcW w:w="1384" w:type="dxa"/>
            <w:tcBorders>
              <w:top w:val="nil"/>
              <w:left w:val="nil"/>
              <w:bottom w:val="nil"/>
              <w:right w:val="nil"/>
            </w:tcBorders>
            <w:shd w:val="clear" w:color="auto" w:fill="auto"/>
            <w:noWrap/>
            <w:vAlign w:val="center"/>
            <w:hideMark/>
          </w:tcPr>
          <w:p w14:paraId="7B784D80"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0.835 to 1.374</w:t>
            </w:r>
          </w:p>
        </w:tc>
        <w:tc>
          <w:tcPr>
            <w:tcW w:w="983" w:type="dxa"/>
            <w:tcBorders>
              <w:top w:val="nil"/>
              <w:left w:val="nil"/>
              <w:bottom w:val="nil"/>
              <w:right w:val="nil"/>
            </w:tcBorders>
            <w:shd w:val="clear" w:color="auto" w:fill="auto"/>
            <w:noWrap/>
            <w:vAlign w:val="center"/>
            <w:hideMark/>
          </w:tcPr>
          <w:p w14:paraId="51422D9F"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0.589</w:t>
            </w:r>
          </w:p>
        </w:tc>
        <w:tc>
          <w:tcPr>
            <w:tcW w:w="567" w:type="dxa"/>
            <w:tcBorders>
              <w:top w:val="nil"/>
              <w:left w:val="nil"/>
              <w:bottom w:val="nil"/>
              <w:right w:val="nil"/>
            </w:tcBorders>
            <w:shd w:val="clear" w:color="auto" w:fill="auto"/>
            <w:noWrap/>
            <w:vAlign w:val="center"/>
            <w:hideMark/>
          </w:tcPr>
          <w:p w14:paraId="72DD0BFE"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p>
        </w:tc>
        <w:tc>
          <w:tcPr>
            <w:tcW w:w="1091" w:type="dxa"/>
            <w:tcBorders>
              <w:top w:val="nil"/>
              <w:left w:val="nil"/>
              <w:bottom w:val="nil"/>
              <w:right w:val="nil"/>
            </w:tcBorders>
            <w:shd w:val="clear" w:color="auto" w:fill="auto"/>
            <w:noWrap/>
            <w:vAlign w:val="center"/>
            <w:hideMark/>
          </w:tcPr>
          <w:p w14:paraId="25220A4F"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0.064</w:t>
            </w:r>
          </w:p>
        </w:tc>
        <w:tc>
          <w:tcPr>
            <w:tcW w:w="1511" w:type="dxa"/>
            <w:tcBorders>
              <w:top w:val="nil"/>
              <w:left w:val="nil"/>
              <w:bottom w:val="nil"/>
              <w:right w:val="nil"/>
            </w:tcBorders>
            <w:shd w:val="clear" w:color="auto" w:fill="auto"/>
            <w:noWrap/>
            <w:vAlign w:val="center"/>
            <w:hideMark/>
          </w:tcPr>
          <w:p w14:paraId="25F23611"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-0.005 to 0.132</w:t>
            </w:r>
          </w:p>
        </w:tc>
        <w:tc>
          <w:tcPr>
            <w:tcW w:w="811" w:type="dxa"/>
            <w:tcBorders>
              <w:top w:val="nil"/>
              <w:left w:val="nil"/>
              <w:bottom w:val="nil"/>
              <w:right w:val="nil"/>
            </w:tcBorders>
            <w:shd w:val="clear" w:color="auto" w:fill="auto"/>
            <w:noWrap/>
            <w:vAlign w:val="center"/>
            <w:hideMark/>
          </w:tcPr>
          <w:p w14:paraId="5810FAF3"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0.067</w:t>
            </w:r>
          </w:p>
        </w:tc>
      </w:tr>
      <w:tr w:rsidR="009402E6" w:rsidRPr="009A31AA" w14:paraId="549D81E4" w14:textId="77777777" w:rsidTr="005C43DC">
        <w:trPr>
          <w:trHeight w:val="292"/>
        </w:trPr>
        <w:tc>
          <w:tcPr>
            <w:tcW w:w="2896" w:type="dxa"/>
            <w:tcBorders>
              <w:top w:val="nil"/>
              <w:left w:val="nil"/>
              <w:bottom w:val="nil"/>
              <w:right w:val="nil"/>
            </w:tcBorders>
            <w:shd w:val="clear" w:color="auto" w:fill="auto"/>
            <w:noWrap/>
            <w:vAlign w:val="center"/>
            <w:hideMark/>
          </w:tcPr>
          <w:p w14:paraId="7EDB9B3E" w14:textId="77777777" w:rsidR="009402E6" w:rsidRPr="009A31AA" w:rsidRDefault="009402E6" w:rsidP="005C43DC">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Multiparous vs primigravida</w:t>
            </w:r>
          </w:p>
        </w:tc>
        <w:tc>
          <w:tcPr>
            <w:tcW w:w="1131" w:type="dxa"/>
            <w:tcBorders>
              <w:top w:val="nil"/>
              <w:left w:val="nil"/>
              <w:bottom w:val="nil"/>
              <w:right w:val="nil"/>
            </w:tcBorders>
            <w:shd w:val="clear" w:color="auto" w:fill="auto"/>
            <w:noWrap/>
            <w:vAlign w:val="center"/>
            <w:hideMark/>
          </w:tcPr>
          <w:p w14:paraId="49DF8725"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1.002</w:t>
            </w:r>
          </w:p>
        </w:tc>
        <w:tc>
          <w:tcPr>
            <w:tcW w:w="1384" w:type="dxa"/>
            <w:tcBorders>
              <w:top w:val="nil"/>
              <w:left w:val="nil"/>
              <w:bottom w:val="nil"/>
              <w:right w:val="nil"/>
            </w:tcBorders>
            <w:shd w:val="clear" w:color="auto" w:fill="auto"/>
            <w:noWrap/>
            <w:vAlign w:val="center"/>
            <w:hideMark/>
          </w:tcPr>
          <w:p w14:paraId="1F506664"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0.877 to 1.146</w:t>
            </w:r>
          </w:p>
        </w:tc>
        <w:tc>
          <w:tcPr>
            <w:tcW w:w="983" w:type="dxa"/>
            <w:tcBorders>
              <w:top w:val="nil"/>
              <w:left w:val="nil"/>
              <w:bottom w:val="nil"/>
              <w:right w:val="nil"/>
            </w:tcBorders>
            <w:shd w:val="clear" w:color="auto" w:fill="auto"/>
            <w:noWrap/>
            <w:vAlign w:val="center"/>
            <w:hideMark/>
          </w:tcPr>
          <w:p w14:paraId="6A74DCE6"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0.974</w:t>
            </w:r>
          </w:p>
        </w:tc>
        <w:tc>
          <w:tcPr>
            <w:tcW w:w="567" w:type="dxa"/>
            <w:tcBorders>
              <w:top w:val="nil"/>
              <w:left w:val="nil"/>
              <w:bottom w:val="nil"/>
              <w:right w:val="nil"/>
            </w:tcBorders>
            <w:shd w:val="clear" w:color="auto" w:fill="auto"/>
            <w:noWrap/>
            <w:vAlign w:val="center"/>
            <w:hideMark/>
          </w:tcPr>
          <w:p w14:paraId="204B43D7"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p>
        </w:tc>
        <w:tc>
          <w:tcPr>
            <w:tcW w:w="1091" w:type="dxa"/>
            <w:tcBorders>
              <w:top w:val="nil"/>
              <w:left w:val="nil"/>
              <w:bottom w:val="nil"/>
              <w:right w:val="nil"/>
            </w:tcBorders>
            <w:shd w:val="clear" w:color="auto" w:fill="auto"/>
            <w:noWrap/>
            <w:vAlign w:val="center"/>
            <w:hideMark/>
          </w:tcPr>
          <w:p w14:paraId="0276523F"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-0.009</w:t>
            </w:r>
          </w:p>
        </w:tc>
        <w:tc>
          <w:tcPr>
            <w:tcW w:w="1511" w:type="dxa"/>
            <w:tcBorders>
              <w:top w:val="nil"/>
              <w:left w:val="nil"/>
              <w:bottom w:val="nil"/>
              <w:right w:val="nil"/>
            </w:tcBorders>
            <w:shd w:val="clear" w:color="auto" w:fill="auto"/>
            <w:noWrap/>
            <w:vAlign w:val="center"/>
            <w:hideMark/>
          </w:tcPr>
          <w:p w14:paraId="103DE4C6"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-0.046 to 0.028</w:t>
            </w:r>
          </w:p>
        </w:tc>
        <w:tc>
          <w:tcPr>
            <w:tcW w:w="811" w:type="dxa"/>
            <w:tcBorders>
              <w:top w:val="nil"/>
              <w:left w:val="nil"/>
              <w:bottom w:val="nil"/>
              <w:right w:val="nil"/>
            </w:tcBorders>
            <w:shd w:val="clear" w:color="auto" w:fill="auto"/>
            <w:noWrap/>
            <w:vAlign w:val="center"/>
            <w:hideMark/>
          </w:tcPr>
          <w:p w14:paraId="317E4804"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0.632</w:t>
            </w:r>
          </w:p>
        </w:tc>
      </w:tr>
      <w:tr w:rsidR="009402E6" w:rsidRPr="009A31AA" w14:paraId="37172E0A" w14:textId="77777777" w:rsidTr="005C43DC">
        <w:trPr>
          <w:trHeight w:val="292"/>
        </w:trPr>
        <w:tc>
          <w:tcPr>
            <w:tcW w:w="2896" w:type="dxa"/>
            <w:tcBorders>
              <w:top w:val="nil"/>
              <w:left w:val="nil"/>
              <w:bottom w:val="nil"/>
              <w:right w:val="nil"/>
            </w:tcBorders>
            <w:shd w:val="clear" w:color="auto" w:fill="auto"/>
            <w:noWrap/>
            <w:vAlign w:val="center"/>
            <w:hideMark/>
          </w:tcPr>
          <w:p w14:paraId="398CE9C3" w14:textId="77777777" w:rsidR="009402E6" w:rsidRPr="009A31AA" w:rsidRDefault="009402E6" w:rsidP="005C43DC">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Non-Italian vs Italian citizenship</w:t>
            </w:r>
          </w:p>
        </w:tc>
        <w:tc>
          <w:tcPr>
            <w:tcW w:w="1131" w:type="dxa"/>
            <w:tcBorders>
              <w:top w:val="nil"/>
              <w:left w:val="nil"/>
              <w:bottom w:val="nil"/>
              <w:right w:val="nil"/>
            </w:tcBorders>
            <w:shd w:val="clear" w:color="auto" w:fill="auto"/>
            <w:noWrap/>
            <w:vAlign w:val="center"/>
            <w:hideMark/>
          </w:tcPr>
          <w:p w14:paraId="6DF0A0D3"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1.353</w:t>
            </w:r>
          </w:p>
        </w:tc>
        <w:tc>
          <w:tcPr>
            <w:tcW w:w="1384" w:type="dxa"/>
            <w:tcBorders>
              <w:top w:val="nil"/>
              <w:left w:val="nil"/>
              <w:bottom w:val="nil"/>
              <w:right w:val="nil"/>
            </w:tcBorders>
            <w:shd w:val="clear" w:color="auto" w:fill="auto"/>
            <w:noWrap/>
            <w:vAlign w:val="center"/>
            <w:hideMark/>
          </w:tcPr>
          <w:p w14:paraId="4356A754"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1.058 to 1.729</w:t>
            </w:r>
          </w:p>
        </w:tc>
        <w:tc>
          <w:tcPr>
            <w:tcW w:w="983" w:type="dxa"/>
            <w:tcBorders>
              <w:top w:val="nil"/>
              <w:left w:val="nil"/>
              <w:bottom w:val="nil"/>
              <w:right w:val="nil"/>
            </w:tcBorders>
            <w:shd w:val="clear" w:color="auto" w:fill="auto"/>
            <w:noWrap/>
            <w:vAlign w:val="center"/>
            <w:hideMark/>
          </w:tcPr>
          <w:p w14:paraId="6E5E11E9" w14:textId="77777777" w:rsidR="009402E6" w:rsidRPr="009A31AA" w:rsidRDefault="009402E6" w:rsidP="005C43DC">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0.016</w:t>
            </w:r>
          </w:p>
        </w:tc>
        <w:tc>
          <w:tcPr>
            <w:tcW w:w="567" w:type="dxa"/>
            <w:tcBorders>
              <w:top w:val="nil"/>
              <w:left w:val="nil"/>
              <w:bottom w:val="nil"/>
              <w:right w:val="nil"/>
            </w:tcBorders>
            <w:shd w:val="clear" w:color="auto" w:fill="auto"/>
            <w:noWrap/>
            <w:vAlign w:val="center"/>
            <w:hideMark/>
          </w:tcPr>
          <w:p w14:paraId="29E21407"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p>
        </w:tc>
        <w:tc>
          <w:tcPr>
            <w:tcW w:w="1091" w:type="dxa"/>
            <w:tcBorders>
              <w:top w:val="nil"/>
              <w:left w:val="nil"/>
              <w:bottom w:val="nil"/>
              <w:right w:val="nil"/>
            </w:tcBorders>
            <w:shd w:val="clear" w:color="auto" w:fill="auto"/>
            <w:noWrap/>
            <w:vAlign w:val="center"/>
            <w:hideMark/>
          </w:tcPr>
          <w:p w14:paraId="61271819"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0.127</w:t>
            </w:r>
          </w:p>
        </w:tc>
        <w:tc>
          <w:tcPr>
            <w:tcW w:w="1511" w:type="dxa"/>
            <w:tcBorders>
              <w:top w:val="nil"/>
              <w:left w:val="nil"/>
              <w:bottom w:val="nil"/>
              <w:right w:val="nil"/>
            </w:tcBorders>
            <w:shd w:val="clear" w:color="auto" w:fill="auto"/>
            <w:noWrap/>
            <w:vAlign w:val="center"/>
            <w:hideMark/>
          </w:tcPr>
          <w:p w14:paraId="33D462D4"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0.053 to 0.202</w:t>
            </w:r>
          </w:p>
        </w:tc>
        <w:tc>
          <w:tcPr>
            <w:tcW w:w="811" w:type="dxa"/>
            <w:tcBorders>
              <w:top w:val="nil"/>
              <w:left w:val="nil"/>
              <w:bottom w:val="nil"/>
              <w:right w:val="nil"/>
            </w:tcBorders>
            <w:shd w:val="clear" w:color="auto" w:fill="auto"/>
            <w:noWrap/>
            <w:vAlign w:val="center"/>
            <w:hideMark/>
          </w:tcPr>
          <w:p w14:paraId="75E0407F" w14:textId="77777777" w:rsidR="009402E6" w:rsidRPr="009A31AA" w:rsidRDefault="009402E6" w:rsidP="005C43DC">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0.001</w:t>
            </w:r>
          </w:p>
        </w:tc>
      </w:tr>
      <w:tr w:rsidR="009402E6" w:rsidRPr="009A31AA" w14:paraId="559CC811" w14:textId="77777777" w:rsidTr="005C43DC">
        <w:trPr>
          <w:trHeight w:val="292"/>
        </w:trPr>
        <w:tc>
          <w:tcPr>
            <w:tcW w:w="2896" w:type="dxa"/>
            <w:tcBorders>
              <w:top w:val="nil"/>
              <w:left w:val="nil"/>
              <w:bottom w:val="nil"/>
              <w:right w:val="nil"/>
            </w:tcBorders>
            <w:shd w:val="clear" w:color="auto" w:fill="auto"/>
            <w:noWrap/>
            <w:vAlign w:val="center"/>
            <w:hideMark/>
          </w:tcPr>
          <w:p w14:paraId="0F4E10AD" w14:textId="77777777" w:rsidR="009402E6" w:rsidRPr="009A31AA" w:rsidRDefault="009402E6" w:rsidP="005C43DC">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Low vs high education level</w:t>
            </w:r>
          </w:p>
        </w:tc>
        <w:tc>
          <w:tcPr>
            <w:tcW w:w="1131" w:type="dxa"/>
            <w:tcBorders>
              <w:top w:val="nil"/>
              <w:left w:val="nil"/>
              <w:bottom w:val="nil"/>
              <w:right w:val="nil"/>
            </w:tcBorders>
            <w:shd w:val="clear" w:color="auto" w:fill="auto"/>
            <w:noWrap/>
            <w:vAlign w:val="center"/>
            <w:hideMark/>
          </w:tcPr>
          <w:p w14:paraId="40E2648F"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0.885</w:t>
            </w:r>
          </w:p>
        </w:tc>
        <w:tc>
          <w:tcPr>
            <w:tcW w:w="1384" w:type="dxa"/>
            <w:tcBorders>
              <w:top w:val="nil"/>
              <w:left w:val="nil"/>
              <w:bottom w:val="nil"/>
              <w:right w:val="nil"/>
            </w:tcBorders>
            <w:shd w:val="clear" w:color="auto" w:fill="auto"/>
            <w:noWrap/>
            <w:vAlign w:val="center"/>
            <w:hideMark/>
          </w:tcPr>
          <w:p w14:paraId="4838A621"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0.688 to 1.139</w:t>
            </w:r>
          </w:p>
        </w:tc>
        <w:tc>
          <w:tcPr>
            <w:tcW w:w="983" w:type="dxa"/>
            <w:tcBorders>
              <w:top w:val="nil"/>
              <w:left w:val="nil"/>
              <w:bottom w:val="nil"/>
              <w:right w:val="nil"/>
            </w:tcBorders>
            <w:shd w:val="clear" w:color="auto" w:fill="auto"/>
            <w:noWrap/>
            <w:vAlign w:val="center"/>
            <w:hideMark/>
          </w:tcPr>
          <w:p w14:paraId="404A1435"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0.344</w:t>
            </w:r>
          </w:p>
        </w:tc>
        <w:tc>
          <w:tcPr>
            <w:tcW w:w="567" w:type="dxa"/>
            <w:tcBorders>
              <w:top w:val="nil"/>
              <w:left w:val="nil"/>
              <w:bottom w:val="nil"/>
              <w:right w:val="nil"/>
            </w:tcBorders>
            <w:shd w:val="clear" w:color="auto" w:fill="auto"/>
            <w:noWrap/>
            <w:vAlign w:val="center"/>
            <w:hideMark/>
          </w:tcPr>
          <w:p w14:paraId="74F61562"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p>
        </w:tc>
        <w:tc>
          <w:tcPr>
            <w:tcW w:w="1091" w:type="dxa"/>
            <w:tcBorders>
              <w:top w:val="nil"/>
              <w:left w:val="nil"/>
              <w:bottom w:val="nil"/>
              <w:right w:val="nil"/>
            </w:tcBorders>
            <w:shd w:val="clear" w:color="auto" w:fill="auto"/>
            <w:noWrap/>
            <w:vAlign w:val="center"/>
            <w:hideMark/>
          </w:tcPr>
          <w:p w14:paraId="1F9F5288"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-0.018</w:t>
            </w:r>
          </w:p>
        </w:tc>
        <w:tc>
          <w:tcPr>
            <w:tcW w:w="1511" w:type="dxa"/>
            <w:tcBorders>
              <w:top w:val="nil"/>
              <w:left w:val="nil"/>
              <w:bottom w:val="nil"/>
              <w:right w:val="nil"/>
            </w:tcBorders>
            <w:shd w:val="clear" w:color="auto" w:fill="auto"/>
            <w:noWrap/>
            <w:vAlign w:val="center"/>
            <w:hideMark/>
          </w:tcPr>
          <w:p w14:paraId="3E2DDDAF"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-0.086 to 0.05</w:t>
            </w:r>
          </w:p>
        </w:tc>
        <w:tc>
          <w:tcPr>
            <w:tcW w:w="811" w:type="dxa"/>
            <w:tcBorders>
              <w:top w:val="nil"/>
              <w:left w:val="nil"/>
              <w:bottom w:val="nil"/>
              <w:right w:val="nil"/>
            </w:tcBorders>
            <w:shd w:val="clear" w:color="auto" w:fill="auto"/>
            <w:noWrap/>
            <w:vAlign w:val="center"/>
            <w:hideMark/>
          </w:tcPr>
          <w:p w14:paraId="009E57D9"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0.608</w:t>
            </w:r>
          </w:p>
        </w:tc>
      </w:tr>
      <w:tr w:rsidR="009402E6" w:rsidRPr="009A31AA" w14:paraId="686BEE51" w14:textId="77777777" w:rsidTr="005C43DC">
        <w:trPr>
          <w:trHeight w:val="292"/>
        </w:trPr>
        <w:tc>
          <w:tcPr>
            <w:tcW w:w="2896" w:type="dxa"/>
            <w:tcBorders>
              <w:top w:val="nil"/>
              <w:left w:val="nil"/>
              <w:bottom w:val="nil"/>
              <w:right w:val="nil"/>
            </w:tcBorders>
            <w:shd w:val="clear" w:color="auto" w:fill="auto"/>
            <w:noWrap/>
            <w:vAlign w:val="center"/>
            <w:hideMark/>
          </w:tcPr>
          <w:p w14:paraId="7AB422C5" w14:textId="77777777" w:rsidR="009402E6" w:rsidRPr="009A31AA" w:rsidRDefault="009402E6" w:rsidP="005C43DC">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Medium vs high education level</w:t>
            </w:r>
          </w:p>
        </w:tc>
        <w:tc>
          <w:tcPr>
            <w:tcW w:w="1131" w:type="dxa"/>
            <w:tcBorders>
              <w:top w:val="nil"/>
              <w:left w:val="nil"/>
              <w:bottom w:val="nil"/>
              <w:right w:val="nil"/>
            </w:tcBorders>
            <w:shd w:val="clear" w:color="auto" w:fill="auto"/>
            <w:noWrap/>
            <w:vAlign w:val="center"/>
            <w:hideMark/>
          </w:tcPr>
          <w:p w14:paraId="6BA6C8C3"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0.868</w:t>
            </w:r>
          </w:p>
        </w:tc>
        <w:tc>
          <w:tcPr>
            <w:tcW w:w="1384" w:type="dxa"/>
            <w:tcBorders>
              <w:top w:val="nil"/>
              <w:left w:val="nil"/>
              <w:bottom w:val="nil"/>
              <w:right w:val="nil"/>
            </w:tcBorders>
            <w:shd w:val="clear" w:color="auto" w:fill="auto"/>
            <w:noWrap/>
            <w:vAlign w:val="center"/>
            <w:hideMark/>
          </w:tcPr>
          <w:p w14:paraId="7870E1F0"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0.76 to 0.99</w:t>
            </w:r>
          </w:p>
        </w:tc>
        <w:tc>
          <w:tcPr>
            <w:tcW w:w="983" w:type="dxa"/>
            <w:tcBorders>
              <w:top w:val="nil"/>
              <w:left w:val="nil"/>
              <w:bottom w:val="nil"/>
              <w:right w:val="nil"/>
            </w:tcBorders>
            <w:shd w:val="clear" w:color="auto" w:fill="auto"/>
            <w:noWrap/>
            <w:vAlign w:val="center"/>
            <w:hideMark/>
          </w:tcPr>
          <w:p w14:paraId="1D98B332" w14:textId="77777777" w:rsidR="009402E6" w:rsidRPr="009A31AA" w:rsidRDefault="009402E6" w:rsidP="005C43DC">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0.035</w:t>
            </w:r>
          </w:p>
        </w:tc>
        <w:tc>
          <w:tcPr>
            <w:tcW w:w="567" w:type="dxa"/>
            <w:tcBorders>
              <w:top w:val="nil"/>
              <w:left w:val="nil"/>
              <w:bottom w:val="nil"/>
              <w:right w:val="nil"/>
            </w:tcBorders>
            <w:shd w:val="clear" w:color="auto" w:fill="auto"/>
            <w:noWrap/>
            <w:vAlign w:val="center"/>
            <w:hideMark/>
          </w:tcPr>
          <w:p w14:paraId="061F3426"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p>
        </w:tc>
        <w:tc>
          <w:tcPr>
            <w:tcW w:w="1091" w:type="dxa"/>
            <w:tcBorders>
              <w:top w:val="nil"/>
              <w:left w:val="nil"/>
              <w:bottom w:val="nil"/>
              <w:right w:val="nil"/>
            </w:tcBorders>
            <w:shd w:val="clear" w:color="auto" w:fill="auto"/>
            <w:noWrap/>
            <w:vAlign w:val="center"/>
            <w:hideMark/>
          </w:tcPr>
          <w:p w14:paraId="76204502"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-0.013</w:t>
            </w:r>
          </w:p>
        </w:tc>
        <w:tc>
          <w:tcPr>
            <w:tcW w:w="1511" w:type="dxa"/>
            <w:tcBorders>
              <w:top w:val="nil"/>
              <w:left w:val="nil"/>
              <w:bottom w:val="nil"/>
              <w:right w:val="nil"/>
            </w:tcBorders>
            <w:shd w:val="clear" w:color="auto" w:fill="auto"/>
            <w:noWrap/>
            <w:vAlign w:val="center"/>
            <w:hideMark/>
          </w:tcPr>
          <w:p w14:paraId="4F044833"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-0.049 to 0.023</w:t>
            </w:r>
          </w:p>
        </w:tc>
        <w:tc>
          <w:tcPr>
            <w:tcW w:w="811" w:type="dxa"/>
            <w:tcBorders>
              <w:top w:val="nil"/>
              <w:left w:val="nil"/>
              <w:bottom w:val="nil"/>
              <w:right w:val="nil"/>
            </w:tcBorders>
            <w:shd w:val="clear" w:color="auto" w:fill="auto"/>
            <w:noWrap/>
            <w:vAlign w:val="center"/>
            <w:hideMark/>
          </w:tcPr>
          <w:p w14:paraId="7252AAB6"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0.467</w:t>
            </w:r>
          </w:p>
        </w:tc>
      </w:tr>
      <w:tr w:rsidR="009402E6" w:rsidRPr="009A31AA" w14:paraId="046B1A00" w14:textId="77777777" w:rsidTr="005C43DC">
        <w:trPr>
          <w:trHeight w:val="292"/>
        </w:trPr>
        <w:tc>
          <w:tcPr>
            <w:tcW w:w="2896" w:type="dxa"/>
            <w:tcBorders>
              <w:top w:val="nil"/>
              <w:left w:val="nil"/>
              <w:bottom w:val="nil"/>
              <w:right w:val="nil"/>
            </w:tcBorders>
            <w:shd w:val="clear" w:color="auto" w:fill="auto"/>
            <w:noWrap/>
            <w:vAlign w:val="center"/>
            <w:hideMark/>
          </w:tcPr>
          <w:p w14:paraId="0FA29057" w14:textId="77777777" w:rsidR="009402E6" w:rsidRPr="009A31AA" w:rsidRDefault="009402E6" w:rsidP="005C43DC">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Fetal weight over vs under 3.5 kg</w:t>
            </w:r>
          </w:p>
        </w:tc>
        <w:tc>
          <w:tcPr>
            <w:tcW w:w="1131" w:type="dxa"/>
            <w:tcBorders>
              <w:top w:val="nil"/>
              <w:left w:val="nil"/>
              <w:bottom w:val="nil"/>
              <w:right w:val="nil"/>
            </w:tcBorders>
            <w:shd w:val="clear" w:color="auto" w:fill="auto"/>
            <w:noWrap/>
            <w:vAlign w:val="center"/>
            <w:hideMark/>
          </w:tcPr>
          <w:p w14:paraId="6A881732"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1.138</w:t>
            </w:r>
          </w:p>
        </w:tc>
        <w:tc>
          <w:tcPr>
            <w:tcW w:w="1384" w:type="dxa"/>
            <w:tcBorders>
              <w:top w:val="nil"/>
              <w:left w:val="nil"/>
              <w:bottom w:val="nil"/>
              <w:right w:val="nil"/>
            </w:tcBorders>
            <w:shd w:val="clear" w:color="auto" w:fill="auto"/>
            <w:noWrap/>
            <w:vAlign w:val="center"/>
            <w:hideMark/>
          </w:tcPr>
          <w:p w14:paraId="01EEBED9"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0.997 to 1.299</w:t>
            </w:r>
          </w:p>
        </w:tc>
        <w:tc>
          <w:tcPr>
            <w:tcW w:w="983" w:type="dxa"/>
            <w:tcBorders>
              <w:top w:val="nil"/>
              <w:left w:val="nil"/>
              <w:bottom w:val="nil"/>
              <w:right w:val="nil"/>
            </w:tcBorders>
            <w:shd w:val="clear" w:color="auto" w:fill="auto"/>
            <w:noWrap/>
            <w:vAlign w:val="center"/>
            <w:hideMark/>
          </w:tcPr>
          <w:p w14:paraId="3F1C2A9A"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0.055</w:t>
            </w:r>
          </w:p>
        </w:tc>
        <w:tc>
          <w:tcPr>
            <w:tcW w:w="567" w:type="dxa"/>
            <w:tcBorders>
              <w:top w:val="nil"/>
              <w:left w:val="nil"/>
              <w:bottom w:val="nil"/>
              <w:right w:val="nil"/>
            </w:tcBorders>
            <w:shd w:val="clear" w:color="auto" w:fill="auto"/>
            <w:noWrap/>
            <w:vAlign w:val="center"/>
            <w:hideMark/>
          </w:tcPr>
          <w:p w14:paraId="369B3063"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p>
        </w:tc>
        <w:tc>
          <w:tcPr>
            <w:tcW w:w="1091" w:type="dxa"/>
            <w:tcBorders>
              <w:top w:val="nil"/>
              <w:left w:val="nil"/>
              <w:bottom w:val="nil"/>
              <w:right w:val="nil"/>
            </w:tcBorders>
            <w:shd w:val="clear" w:color="auto" w:fill="auto"/>
            <w:noWrap/>
            <w:vAlign w:val="center"/>
            <w:hideMark/>
          </w:tcPr>
          <w:p w14:paraId="7A9C19A8"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0.008</w:t>
            </w:r>
          </w:p>
        </w:tc>
        <w:tc>
          <w:tcPr>
            <w:tcW w:w="1511" w:type="dxa"/>
            <w:tcBorders>
              <w:top w:val="nil"/>
              <w:left w:val="nil"/>
              <w:bottom w:val="nil"/>
              <w:right w:val="nil"/>
            </w:tcBorders>
            <w:shd w:val="clear" w:color="auto" w:fill="auto"/>
            <w:noWrap/>
            <w:vAlign w:val="center"/>
            <w:hideMark/>
          </w:tcPr>
          <w:p w14:paraId="51913E1D"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-0.03 to 0.045</w:t>
            </w:r>
          </w:p>
        </w:tc>
        <w:tc>
          <w:tcPr>
            <w:tcW w:w="811" w:type="dxa"/>
            <w:tcBorders>
              <w:top w:val="nil"/>
              <w:left w:val="nil"/>
              <w:bottom w:val="nil"/>
              <w:right w:val="nil"/>
            </w:tcBorders>
            <w:shd w:val="clear" w:color="auto" w:fill="auto"/>
            <w:noWrap/>
            <w:vAlign w:val="center"/>
            <w:hideMark/>
          </w:tcPr>
          <w:p w14:paraId="4C08B095"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0.686</w:t>
            </w:r>
          </w:p>
        </w:tc>
      </w:tr>
      <w:tr w:rsidR="009402E6" w:rsidRPr="009A31AA" w14:paraId="70F09BAA" w14:textId="77777777" w:rsidTr="005C43DC">
        <w:trPr>
          <w:trHeight w:val="292"/>
        </w:trPr>
        <w:tc>
          <w:tcPr>
            <w:tcW w:w="2896" w:type="dxa"/>
            <w:tcBorders>
              <w:top w:val="nil"/>
              <w:left w:val="nil"/>
              <w:bottom w:val="nil"/>
              <w:right w:val="nil"/>
            </w:tcBorders>
            <w:shd w:val="clear" w:color="auto" w:fill="auto"/>
            <w:noWrap/>
            <w:vAlign w:val="center"/>
            <w:hideMark/>
          </w:tcPr>
          <w:p w14:paraId="1BD12B9F" w14:textId="77777777" w:rsidR="009402E6" w:rsidRPr="009A31AA" w:rsidRDefault="009402E6" w:rsidP="005C43DC">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C-section vs spontaneous delivery</w:t>
            </w:r>
          </w:p>
        </w:tc>
        <w:tc>
          <w:tcPr>
            <w:tcW w:w="1131" w:type="dxa"/>
            <w:tcBorders>
              <w:top w:val="nil"/>
              <w:left w:val="nil"/>
              <w:bottom w:val="nil"/>
              <w:right w:val="nil"/>
            </w:tcBorders>
            <w:shd w:val="clear" w:color="auto" w:fill="auto"/>
            <w:noWrap/>
            <w:vAlign w:val="center"/>
            <w:hideMark/>
          </w:tcPr>
          <w:p w14:paraId="42834063"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1.064</w:t>
            </w:r>
          </w:p>
        </w:tc>
        <w:tc>
          <w:tcPr>
            <w:tcW w:w="1384" w:type="dxa"/>
            <w:tcBorders>
              <w:top w:val="nil"/>
              <w:left w:val="nil"/>
              <w:bottom w:val="nil"/>
              <w:right w:val="nil"/>
            </w:tcBorders>
            <w:shd w:val="clear" w:color="auto" w:fill="auto"/>
            <w:noWrap/>
            <w:vAlign w:val="center"/>
            <w:hideMark/>
          </w:tcPr>
          <w:p w14:paraId="4049F6B3"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0.899 to 1.261</w:t>
            </w:r>
          </w:p>
        </w:tc>
        <w:tc>
          <w:tcPr>
            <w:tcW w:w="983" w:type="dxa"/>
            <w:tcBorders>
              <w:top w:val="nil"/>
              <w:left w:val="nil"/>
              <w:bottom w:val="nil"/>
              <w:right w:val="nil"/>
            </w:tcBorders>
            <w:shd w:val="clear" w:color="auto" w:fill="auto"/>
            <w:noWrap/>
            <w:vAlign w:val="center"/>
            <w:hideMark/>
          </w:tcPr>
          <w:p w14:paraId="7089F79B"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0.470</w:t>
            </w:r>
          </w:p>
        </w:tc>
        <w:tc>
          <w:tcPr>
            <w:tcW w:w="567" w:type="dxa"/>
            <w:tcBorders>
              <w:top w:val="nil"/>
              <w:left w:val="nil"/>
              <w:bottom w:val="nil"/>
              <w:right w:val="nil"/>
            </w:tcBorders>
            <w:shd w:val="clear" w:color="auto" w:fill="auto"/>
            <w:noWrap/>
            <w:vAlign w:val="center"/>
            <w:hideMark/>
          </w:tcPr>
          <w:p w14:paraId="77ECF98E"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p>
        </w:tc>
        <w:tc>
          <w:tcPr>
            <w:tcW w:w="1091" w:type="dxa"/>
            <w:tcBorders>
              <w:top w:val="nil"/>
              <w:left w:val="nil"/>
              <w:bottom w:val="nil"/>
              <w:right w:val="nil"/>
            </w:tcBorders>
            <w:shd w:val="clear" w:color="auto" w:fill="auto"/>
            <w:noWrap/>
            <w:vAlign w:val="center"/>
            <w:hideMark/>
          </w:tcPr>
          <w:p w14:paraId="592EAD5A"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0.036</w:t>
            </w:r>
          </w:p>
        </w:tc>
        <w:tc>
          <w:tcPr>
            <w:tcW w:w="1511" w:type="dxa"/>
            <w:tcBorders>
              <w:top w:val="nil"/>
              <w:left w:val="nil"/>
              <w:bottom w:val="nil"/>
              <w:right w:val="nil"/>
            </w:tcBorders>
            <w:shd w:val="clear" w:color="auto" w:fill="auto"/>
            <w:noWrap/>
            <w:vAlign w:val="center"/>
            <w:hideMark/>
          </w:tcPr>
          <w:p w14:paraId="6EBD3DC5"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-0.009 to 0.081</w:t>
            </w:r>
          </w:p>
        </w:tc>
        <w:tc>
          <w:tcPr>
            <w:tcW w:w="811" w:type="dxa"/>
            <w:tcBorders>
              <w:top w:val="nil"/>
              <w:left w:val="nil"/>
              <w:bottom w:val="nil"/>
              <w:right w:val="nil"/>
            </w:tcBorders>
            <w:shd w:val="clear" w:color="auto" w:fill="auto"/>
            <w:noWrap/>
            <w:vAlign w:val="center"/>
            <w:hideMark/>
          </w:tcPr>
          <w:p w14:paraId="6CF793DE"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0.116</w:t>
            </w:r>
          </w:p>
        </w:tc>
      </w:tr>
      <w:tr w:rsidR="009402E6" w:rsidRPr="009A31AA" w14:paraId="2B81BA28" w14:textId="77777777" w:rsidTr="005C43DC">
        <w:trPr>
          <w:trHeight w:val="292"/>
        </w:trPr>
        <w:tc>
          <w:tcPr>
            <w:tcW w:w="2896" w:type="dxa"/>
            <w:tcBorders>
              <w:top w:val="nil"/>
              <w:left w:val="nil"/>
              <w:bottom w:val="nil"/>
              <w:right w:val="nil"/>
            </w:tcBorders>
            <w:shd w:val="clear" w:color="auto" w:fill="auto"/>
            <w:noWrap/>
            <w:vAlign w:val="center"/>
            <w:hideMark/>
          </w:tcPr>
          <w:p w14:paraId="5990B7E0" w14:textId="77777777" w:rsidR="009402E6" w:rsidRPr="009A31AA" w:rsidRDefault="009402E6" w:rsidP="005C43DC">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Operative vs spontaneous delivery</w:t>
            </w:r>
          </w:p>
        </w:tc>
        <w:tc>
          <w:tcPr>
            <w:tcW w:w="1131" w:type="dxa"/>
            <w:tcBorders>
              <w:top w:val="nil"/>
              <w:left w:val="nil"/>
              <w:bottom w:val="nil"/>
              <w:right w:val="nil"/>
            </w:tcBorders>
            <w:shd w:val="clear" w:color="auto" w:fill="auto"/>
            <w:noWrap/>
            <w:vAlign w:val="center"/>
            <w:hideMark/>
          </w:tcPr>
          <w:p w14:paraId="1FEAF49A"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1.251</w:t>
            </w:r>
          </w:p>
        </w:tc>
        <w:tc>
          <w:tcPr>
            <w:tcW w:w="1384" w:type="dxa"/>
            <w:tcBorders>
              <w:top w:val="nil"/>
              <w:left w:val="nil"/>
              <w:bottom w:val="nil"/>
              <w:right w:val="nil"/>
            </w:tcBorders>
            <w:shd w:val="clear" w:color="auto" w:fill="auto"/>
            <w:noWrap/>
            <w:vAlign w:val="center"/>
            <w:hideMark/>
          </w:tcPr>
          <w:p w14:paraId="13B684D3"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0.961 to 1.63</w:t>
            </w:r>
          </w:p>
        </w:tc>
        <w:tc>
          <w:tcPr>
            <w:tcW w:w="983" w:type="dxa"/>
            <w:tcBorders>
              <w:top w:val="nil"/>
              <w:left w:val="nil"/>
              <w:bottom w:val="nil"/>
              <w:right w:val="nil"/>
            </w:tcBorders>
            <w:shd w:val="clear" w:color="auto" w:fill="auto"/>
            <w:noWrap/>
            <w:vAlign w:val="center"/>
            <w:hideMark/>
          </w:tcPr>
          <w:p w14:paraId="5C125410"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0.097</w:t>
            </w:r>
          </w:p>
        </w:tc>
        <w:tc>
          <w:tcPr>
            <w:tcW w:w="567" w:type="dxa"/>
            <w:tcBorders>
              <w:top w:val="nil"/>
              <w:left w:val="nil"/>
              <w:bottom w:val="nil"/>
              <w:right w:val="nil"/>
            </w:tcBorders>
            <w:shd w:val="clear" w:color="auto" w:fill="auto"/>
            <w:noWrap/>
            <w:vAlign w:val="center"/>
            <w:hideMark/>
          </w:tcPr>
          <w:p w14:paraId="462FD99B"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p>
        </w:tc>
        <w:tc>
          <w:tcPr>
            <w:tcW w:w="1091" w:type="dxa"/>
            <w:tcBorders>
              <w:top w:val="nil"/>
              <w:left w:val="nil"/>
              <w:bottom w:val="nil"/>
              <w:right w:val="nil"/>
            </w:tcBorders>
            <w:shd w:val="clear" w:color="auto" w:fill="auto"/>
            <w:noWrap/>
            <w:vAlign w:val="center"/>
            <w:hideMark/>
          </w:tcPr>
          <w:p w14:paraId="34BBE973"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0.058</w:t>
            </w:r>
          </w:p>
        </w:tc>
        <w:tc>
          <w:tcPr>
            <w:tcW w:w="1511" w:type="dxa"/>
            <w:tcBorders>
              <w:top w:val="nil"/>
              <w:left w:val="nil"/>
              <w:bottom w:val="nil"/>
              <w:right w:val="nil"/>
            </w:tcBorders>
            <w:shd w:val="clear" w:color="auto" w:fill="auto"/>
            <w:noWrap/>
            <w:vAlign w:val="center"/>
            <w:hideMark/>
          </w:tcPr>
          <w:p w14:paraId="27F7A7F6"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-0.019 to 0.135</w:t>
            </w:r>
          </w:p>
        </w:tc>
        <w:tc>
          <w:tcPr>
            <w:tcW w:w="811" w:type="dxa"/>
            <w:tcBorders>
              <w:top w:val="nil"/>
              <w:left w:val="nil"/>
              <w:bottom w:val="nil"/>
              <w:right w:val="nil"/>
            </w:tcBorders>
            <w:shd w:val="clear" w:color="auto" w:fill="auto"/>
            <w:noWrap/>
            <w:vAlign w:val="center"/>
            <w:hideMark/>
          </w:tcPr>
          <w:p w14:paraId="62F35145"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0.142</w:t>
            </w:r>
          </w:p>
        </w:tc>
      </w:tr>
      <w:tr w:rsidR="009402E6" w:rsidRPr="009A31AA" w14:paraId="58389118" w14:textId="77777777" w:rsidTr="005C43DC">
        <w:trPr>
          <w:trHeight w:val="292"/>
        </w:trPr>
        <w:tc>
          <w:tcPr>
            <w:tcW w:w="2896" w:type="dxa"/>
            <w:tcBorders>
              <w:top w:val="nil"/>
              <w:left w:val="nil"/>
              <w:bottom w:val="nil"/>
              <w:right w:val="nil"/>
            </w:tcBorders>
            <w:shd w:val="clear" w:color="auto" w:fill="auto"/>
            <w:noWrap/>
            <w:vAlign w:val="center"/>
            <w:hideMark/>
          </w:tcPr>
          <w:p w14:paraId="2ACF4E33" w14:textId="77777777" w:rsidR="009402E6" w:rsidRPr="009A31AA" w:rsidRDefault="009402E6" w:rsidP="005C43DC">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Spontaneous vs no tear</w:t>
            </w:r>
          </w:p>
        </w:tc>
        <w:tc>
          <w:tcPr>
            <w:tcW w:w="1131" w:type="dxa"/>
            <w:tcBorders>
              <w:top w:val="nil"/>
              <w:left w:val="nil"/>
              <w:bottom w:val="nil"/>
              <w:right w:val="nil"/>
            </w:tcBorders>
            <w:shd w:val="clear" w:color="auto" w:fill="auto"/>
            <w:noWrap/>
            <w:vAlign w:val="center"/>
            <w:hideMark/>
          </w:tcPr>
          <w:p w14:paraId="6DF7C0CF"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1.334</w:t>
            </w:r>
          </w:p>
        </w:tc>
        <w:tc>
          <w:tcPr>
            <w:tcW w:w="1384" w:type="dxa"/>
            <w:tcBorders>
              <w:top w:val="nil"/>
              <w:left w:val="nil"/>
              <w:bottom w:val="nil"/>
              <w:right w:val="nil"/>
            </w:tcBorders>
            <w:shd w:val="clear" w:color="auto" w:fill="auto"/>
            <w:noWrap/>
            <w:vAlign w:val="center"/>
            <w:hideMark/>
          </w:tcPr>
          <w:p w14:paraId="54ACAD93"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1.148 to 1.551</w:t>
            </w:r>
          </w:p>
        </w:tc>
        <w:tc>
          <w:tcPr>
            <w:tcW w:w="983" w:type="dxa"/>
            <w:tcBorders>
              <w:top w:val="nil"/>
              <w:left w:val="nil"/>
              <w:bottom w:val="nil"/>
              <w:right w:val="nil"/>
            </w:tcBorders>
            <w:shd w:val="clear" w:color="auto" w:fill="auto"/>
            <w:noWrap/>
            <w:vAlign w:val="center"/>
            <w:hideMark/>
          </w:tcPr>
          <w:p w14:paraId="7F8BBB49" w14:textId="77777777" w:rsidR="009402E6" w:rsidRPr="009A31AA" w:rsidRDefault="009402E6" w:rsidP="005C43DC">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&lt;0.001</w:t>
            </w:r>
          </w:p>
        </w:tc>
        <w:tc>
          <w:tcPr>
            <w:tcW w:w="567" w:type="dxa"/>
            <w:tcBorders>
              <w:top w:val="nil"/>
              <w:left w:val="nil"/>
              <w:bottom w:val="nil"/>
              <w:right w:val="nil"/>
            </w:tcBorders>
            <w:shd w:val="clear" w:color="auto" w:fill="auto"/>
            <w:noWrap/>
            <w:vAlign w:val="center"/>
            <w:hideMark/>
          </w:tcPr>
          <w:p w14:paraId="2E9CEC63"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p>
        </w:tc>
        <w:tc>
          <w:tcPr>
            <w:tcW w:w="1091" w:type="dxa"/>
            <w:tcBorders>
              <w:top w:val="nil"/>
              <w:left w:val="nil"/>
              <w:bottom w:val="nil"/>
              <w:right w:val="nil"/>
            </w:tcBorders>
            <w:shd w:val="clear" w:color="auto" w:fill="auto"/>
            <w:noWrap/>
            <w:vAlign w:val="center"/>
            <w:hideMark/>
          </w:tcPr>
          <w:p w14:paraId="55255806"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0.062</w:t>
            </w:r>
          </w:p>
        </w:tc>
        <w:tc>
          <w:tcPr>
            <w:tcW w:w="1511" w:type="dxa"/>
            <w:tcBorders>
              <w:top w:val="nil"/>
              <w:left w:val="nil"/>
              <w:bottom w:val="nil"/>
              <w:right w:val="nil"/>
            </w:tcBorders>
            <w:shd w:val="clear" w:color="auto" w:fill="auto"/>
            <w:noWrap/>
            <w:vAlign w:val="center"/>
            <w:hideMark/>
          </w:tcPr>
          <w:p w14:paraId="14AEB1A7"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0.02 to 0.105</w:t>
            </w:r>
          </w:p>
        </w:tc>
        <w:tc>
          <w:tcPr>
            <w:tcW w:w="811" w:type="dxa"/>
            <w:tcBorders>
              <w:top w:val="nil"/>
              <w:left w:val="nil"/>
              <w:bottom w:val="nil"/>
              <w:right w:val="nil"/>
            </w:tcBorders>
            <w:shd w:val="clear" w:color="auto" w:fill="auto"/>
            <w:noWrap/>
            <w:vAlign w:val="center"/>
            <w:hideMark/>
          </w:tcPr>
          <w:p w14:paraId="0CE2147C" w14:textId="77777777" w:rsidR="009402E6" w:rsidRPr="009A31AA" w:rsidRDefault="009402E6" w:rsidP="005C43DC">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0.004</w:t>
            </w:r>
          </w:p>
        </w:tc>
      </w:tr>
      <w:tr w:rsidR="009402E6" w:rsidRPr="009A31AA" w14:paraId="24CC3B1C" w14:textId="77777777" w:rsidTr="005C43DC">
        <w:trPr>
          <w:trHeight w:val="292"/>
        </w:trPr>
        <w:tc>
          <w:tcPr>
            <w:tcW w:w="2896" w:type="dxa"/>
            <w:tcBorders>
              <w:top w:val="nil"/>
              <w:left w:val="nil"/>
              <w:bottom w:val="nil"/>
              <w:right w:val="nil"/>
            </w:tcBorders>
            <w:shd w:val="clear" w:color="auto" w:fill="auto"/>
            <w:noWrap/>
            <w:vAlign w:val="center"/>
            <w:hideMark/>
          </w:tcPr>
          <w:p w14:paraId="0D231A77" w14:textId="77777777" w:rsidR="009402E6" w:rsidRPr="009A31AA" w:rsidRDefault="009402E6" w:rsidP="005C43DC">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Episiotomy vs no tear</w:t>
            </w:r>
          </w:p>
        </w:tc>
        <w:tc>
          <w:tcPr>
            <w:tcW w:w="1131" w:type="dxa"/>
            <w:tcBorders>
              <w:top w:val="nil"/>
              <w:left w:val="nil"/>
              <w:bottom w:val="nil"/>
              <w:right w:val="nil"/>
            </w:tcBorders>
            <w:shd w:val="clear" w:color="auto" w:fill="auto"/>
            <w:noWrap/>
            <w:vAlign w:val="center"/>
            <w:hideMark/>
          </w:tcPr>
          <w:p w14:paraId="16BB0B6B"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1.027</w:t>
            </w:r>
          </w:p>
        </w:tc>
        <w:tc>
          <w:tcPr>
            <w:tcW w:w="1384" w:type="dxa"/>
            <w:tcBorders>
              <w:top w:val="nil"/>
              <w:left w:val="nil"/>
              <w:bottom w:val="nil"/>
              <w:right w:val="nil"/>
            </w:tcBorders>
            <w:shd w:val="clear" w:color="auto" w:fill="auto"/>
            <w:noWrap/>
            <w:vAlign w:val="center"/>
            <w:hideMark/>
          </w:tcPr>
          <w:p w14:paraId="20B1C697"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0.8 to 1.32</w:t>
            </w:r>
          </w:p>
        </w:tc>
        <w:tc>
          <w:tcPr>
            <w:tcW w:w="983" w:type="dxa"/>
            <w:tcBorders>
              <w:top w:val="nil"/>
              <w:left w:val="nil"/>
              <w:bottom w:val="nil"/>
              <w:right w:val="nil"/>
            </w:tcBorders>
            <w:shd w:val="clear" w:color="auto" w:fill="auto"/>
            <w:noWrap/>
            <w:vAlign w:val="center"/>
            <w:hideMark/>
          </w:tcPr>
          <w:p w14:paraId="5F1C439A"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0.833</w:t>
            </w:r>
          </w:p>
        </w:tc>
        <w:tc>
          <w:tcPr>
            <w:tcW w:w="567" w:type="dxa"/>
            <w:tcBorders>
              <w:top w:val="nil"/>
              <w:left w:val="nil"/>
              <w:bottom w:val="nil"/>
              <w:right w:val="nil"/>
            </w:tcBorders>
            <w:shd w:val="clear" w:color="auto" w:fill="auto"/>
            <w:noWrap/>
            <w:vAlign w:val="center"/>
            <w:hideMark/>
          </w:tcPr>
          <w:p w14:paraId="5A5A665A"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p>
        </w:tc>
        <w:tc>
          <w:tcPr>
            <w:tcW w:w="1091" w:type="dxa"/>
            <w:tcBorders>
              <w:top w:val="nil"/>
              <w:left w:val="nil"/>
              <w:bottom w:val="nil"/>
              <w:right w:val="nil"/>
            </w:tcBorders>
            <w:shd w:val="clear" w:color="auto" w:fill="auto"/>
            <w:noWrap/>
            <w:vAlign w:val="center"/>
            <w:hideMark/>
          </w:tcPr>
          <w:p w14:paraId="59156AC1"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0.022</w:t>
            </w:r>
          </w:p>
        </w:tc>
        <w:tc>
          <w:tcPr>
            <w:tcW w:w="1511" w:type="dxa"/>
            <w:tcBorders>
              <w:top w:val="nil"/>
              <w:left w:val="nil"/>
              <w:bottom w:val="nil"/>
              <w:right w:val="nil"/>
            </w:tcBorders>
            <w:shd w:val="clear" w:color="auto" w:fill="auto"/>
            <w:noWrap/>
            <w:vAlign w:val="center"/>
            <w:hideMark/>
          </w:tcPr>
          <w:p w14:paraId="25AD42B6"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-0.046 to 0.09</w:t>
            </w:r>
          </w:p>
        </w:tc>
        <w:tc>
          <w:tcPr>
            <w:tcW w:w="811" w:type="dxa"/>
            <w:tcBorders>
              <w:top w:val="nil"/>
              <w:left w:val="nil"/>
              <w:bottom w:val="nil"/>
              <w:right w:val="nil"/>
            </w:tcBorders>
            <w:shd w:val="clear" w:color="auto" w:fill="auto"/>
            <w:noWrap/>
            <w:vAlign w:val="center"/>
            <w:hideMark/>
          </w:tcPr>
          <w:p w14:paraId="02E4F65F"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0.524</w:t>
            </w:r>
          </w:p>
        </w:tc>
      </w:tr>
      <w:tr w:rsidR="009402E6" w:rsidRPr="009A31AA" w14:paraId="583CB8CD" w14:textId="77777777" w:rsidTr="00972942">
        <w:trPr>
          <w:trHeight w:val="292"/>
        </w:trPr>
        <w:tc>
          <w:tcPr>
            <w:tcW w:w="2896" w:type="dxa"/>
            <w:tcBorders>
              <w:top w:val="nil"/>
              <w:left w:val="nil"/>
              <w:bottom w:val="nil"/>
              <w:right w:val="nil"/>
            </w:tcBorders>
            <w:shd w:val="clear" w:color="auto" w:fill="auto"/>
            <w:noWrap/>
            <w:vAlign w:val="center"/>
            <w:hideMark/>
          </w:tcPr>
          <w:p w14:paraId="4A04552D" w14:textId="77777777" w:rsidR="009402E6" w:rsidRPr="009A31AA" w:rsidRDefault="009402E6" w:rsidP="00972942">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GB" w:eastAsia="it-IT"/>
              </w:rPr>
              <w:t>No PFMT vs during pregnancy</w:t>
            </w:r>
          </w:p>
        </w:tc>
        <w:tc>
          <w:tcPr>
            <w:tcW w:w="1131" w:type="dxa"/>
            <w:tcBorders>
              <w:top w:val="nil"/>
              <w:left w:val="nil"/>
              <w:bottom w:val="nil"/>
              <w:right w:val="nil"/>
            </w:tcBorders>
            <w:shd w:val="clear" w:color="auto" w:fill="auto"/>
            <w:noWrap/>
            <w:vAlign w:val="center"/>
          </w:tcPr>
          <w:p w14:paraId="23446C14"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GB" w:eastAsia="it-IT"/>
              </w:rPr>
              <w:t>0.906</w:t>
            </w:r>
          </w:p>
        </w:tc>
        <w:tc>
          <w:tcPr>
            <w:tcW w:w="1384" w:type="dxa"/>
            <w:tcBorders>
              <w:top w:val="nil"/>
              <w:left w:val="nil"/>
              <w:bottom w:val="nil"/>
              <w:right w:val="nil"/>
            </w:tcBorders>
            <w:shd w:val="clear" w:color="auto" w:fill="auto"/>
            <w:noWrap/>
            <w:vAlign w:val="center"/>
          </w:tcPr>
          <w:p w14:paraId="12F2EEBF"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GB" w:eastAsia="it-IT"/>
              </w:rPr>
              <w:t>0.778 to 1.054</w:t>
            </w:r>
          </w:p>
        </w:tc>
        <w:tc>
          <w:tcPr>
            <w:tcW w:w="983" w:type="dxa"/>
            <w:tcBorders>
              <w:top w:val="nil"/>
              <w:left w:val="nil"/>
              <w:bottom w:val="nil"/>
              <w:right w:val="nil"/>
            </w:tcBorders>
            <w:shd w:val="clear" w:color="auto" w:fill="auto"/>
            <w:noWrap/>
            <w:vAlign w:val="center"/>
          </w:tcPr>
          <w:p w14:paraId="0CBDC0B3"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GB" w:eastAsia="it-IT"/>
              </w:rPr>
              <w:t>0.201</w:t>
            </w:r>
          </w:p>
        </w:tc>
        <w:tc>
          <w:tcPr>
            <w:tcW w:w="567" w:type="dxa"/>
            <w:tcBorders>
              <w:top w:val="nil"/>
              <w:left w:val="nil"/>
              <w:bottom w:val="nil"/>
              <w:right w:val="nil"/>
            </w:tcBorders>
            <w:shd w:val="clear" w:color="auto" w:fill="auto"/>
            <w:noWrap/>
            <w:vAlign w:val="center"/>
          </w:tcPr>
          <w:p w14:paraId="6696460D"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p>
        </w:tc>
        <w:tc>
          <w:tcPr>
            <w:tcW w:w="1091" w:type="dxa"/>
            <w:tcBorders>
              <w:top w:val="nil"/>
              <w:left w:val="nil"/>
              <w:bottom w:val="nil"/>
              <w:right w:val="nil"/>
            </w:tcBorders>
            <w:shd w:val="clear" w:color="auto" w:fill="auto"/>
            <w:noWrap/>
            <w:vAlign w:val="center"/>
          </w:tcPr>
          <w:p w14:paraId="2E0A5550"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GB" w:eastAsia="it-IT"/>
              </w:rPr>
              <w:t>-0.021</w:t>
            </w:r>
          </w:p>
        </w:tc>
        <w:tc>
          <w:tcPr>
            <w:tcW w:w="1511" w:type="dxa"/>
            <w:tcBorders>
              <w:top w:val="nil"/>
              <w:left w:val="nil"/>
              <w:bottom w:val="nil"/>
              <w:right w:val="nil"/>
            </w:tcBorders>
            <w:shd w:val="clear" w:color="auto" w:fill="auto"/>
            <w:noWrap/>
            <w:vAlign w:val="center"/>
          </w:tcPr>
          <w:p w14:paraId="5D77A9D0"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GB" w:eastAsia="it-IT"/>
              </w:rPr>
              <w:t>-0.063 to 0.021</w:t>
            </w:r>
          </w:p>
        </w:tc>
        <w:tc>
          <w:tcPr>
            <w:tcW w:w="811" w:type="dxa"/>
            <w:tcBorders>
              <w:top w:val="nil"/>
              <w:left w:val="nil"/>
              <w:bottom w:val="nil"/>
              <w:right w:val="nil"/>
            </w:tcBorders>
            <w:shd w:val="clear" w:color="auto" w:fill="auto"/>
            <w:noWrap/>
            <w:vAlign w:val="center"/>
          </w:tcPr>
          <w:p w14:paraId="52BA82E7"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GB" w:eastAsia="it-IT"/>
              </w:rPr>
              <w:t>0.333</w:t>
            </w:r>
          </w:p>
        </w:tc>
      </w:tr>
      <w:tr w:rsidR="009402E6" w:rsidRPr="009A31AA" w14:paraId="1ED76518" w14:textId="77777777" w:rsidTr="00972942">
        <w:trPr>
          <w:trHeight w:val="292"/>
        </w:trPr>
        <w:tc>
          <w:tcPr>
            <w:tcW w:w="2896" w:type="dxa"/>
            <w:tcBorders>
              <w:top w:val="nil"/>
              <w:left w:val="nil"/>
              <w:bottom w:val="nil"/>
              <w:right w:val="nil"/>
            </w:tcBorders>
            <w:shd w:val="clear" w:color="auto" w:fill="auto"/>
            <w:noWrap/>
            <w:vAlign w:val="center"/>
            <w:hideMark/>
          </w:tcPr>
          <w:p w14:paraId="2C8A64FE" w14:textId="77777777" w:rsidR="009402E6" w:rsidRPr="009A31AA" w:rsidRDefault="009402E6" w:rsidP="00972942">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GB" w:eastAsia="it-IT"/>
              </w:rPr>
              <w:t>PFMT postpartum vs during pregnancy</w:t>
            </w:r>
          </w:p>
        </w:tc>
        <w:tc>
          <w:tcPr>
            <w:tcW w:w="1131" w:type="dxa"/>
            <w:tcBorders>
              <w:top w:val="nil"/>
              <w:left w:val="nil"/>
              <w:bottom w:val="nil"/>
              <w:right w:val="nil"/>
            </w:tcBorders>
            <w:shd w:val="clear" w:color="auto" w:fill="auto"/>
            <w:noWrap/>
            <w:vAlign w:val="center"/>
          </w:tcPr>
          <w:p w14:paraId="545139EA"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GB" w:eastAsia="it-IT"/>
              </w:rPr>
              <w:t>1.131</w:t>
            </w:r>
          </w:p>
        </w:tc>
        <w:tc>
          <w:tcPr>
            <w:tcW w:w="1384" w:type="dxa"/>
            <w:tcBorders>
              <w:top w:val="nil"/>
              <w:left w:val="nil"/>
              <w:bottom w:val="nil"/>
              <w:right w:val="nil"/>
            </w:tcBorders>
            <w:shd w:val="clear" w:color="auto" w:fill="auto"/>
            <w:noWrap/>
            <w:vAlign w:val="center"/>
          </w:tcPr>
          <w:p w14:paraId="4B27B773"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GB" w:eastAsia="it-IT"/>
              </w:rPr>
              <w:t>0.915 to 1.399</w:t>
            </w:r>
          </w:p>
        </w:tc>
        <w:tc>
          <w:tcPr>
            <w:tcW w:w="983" w:type="dxa"/>
            <w:tcBorders>
              <w:top w:val="nil"/>
              <w:left w:val="nil"/>
              <w:bottom w:val="nil"/>
              <w:right w:val="nil"/>
            </w:tcBorders>
            <w:shd w:val="clear" w:color="auto" w:fill="auto"/>
            <w:noWrap/>
            <w:vAlign w:val="center"/>
          </w:tcPr>
          <w:p w14:paraId="4DB590C4"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GB" w:eastAsia="it-IT"/>
              </w:rPr>
              <w:t>0.255</w:t>
            </w:r>
          </w:p>
        </w:tc>
        <w:tc>
          <w:tcPr>
            <w:tcW w:w="567" w:type="dxa"/>
            <w:tcBorders>
              <w:top w:val="nil"/>
              <w:left w:val="nil"/>
              <w:bottom w:val="nil"/>
              <w:right w:val="nil"/>
            </w:tcBorders>
            <w:shd w:val="clear" w:color="auto" w:fill="auto"/>
            <w:noWrap/>
            <w:vAlign w:val="center"/>
          </w:tcPr>
          <w:p w14:paraId="497F8ED0"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p>
        </w:tc>
        <w:tc>
          <w:tcPr>
            <w:tcW w:w="1091" w:type="dxa"/>
            <w:tcBorders>
              <w:top w:val="nil"/>
              <w:left w:val="nil"/>
              <w:bottom w:val="nil"/>
              <w:right w:val="nil"/>
            </w:tcBorders>
            <w:shd w:val="clear" w:color="auto" w:fill="auto"/>
            <w:noWrap/>
            <w:vAlign w:val="center"/>
          </w:tcPr>
          <w:p w14:paraId="3D9692B6"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GB" w:eastAsia="it-IT"/>
              </w:rPr>
              <w:t>0.044</w:t>
            </w:r>
          </w:p>
        </w:tc>
        <w:tc>
          <w:tcPr>
            <w:tcW w:w="1511" w:type="dxa"/>
            <w:tcBorders>
              <w:top w:val="nil"/>
              <w:left w:val="nil"/>
              <w:bottom w:val="nil"/>
              <w:right w:val="nil"/>
            </w:tcBorders>
            <w:shd w:val="clear" w:color="auto" w:fill="auto"/>
            <w:noWrap/>
            <w:vAlign w:val="center"/>
          </w:tcPr>
          <w:p w14:paraId="54871F17"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GB" w:eastAsia="it-IT"/>
              </w:rPr>
              <w:t>-0.018 to 0.106</w:t>
            </w:r>
          </w:p>
        </w:tc>
        <w:tc>
          <w:tcPr>
            <w:tcW w:w="811" w:type="dxa"/>
            <w:tcBorders>
              <w:top w:val="nil"/>
              <w:left w:val="nil"/>
              <w:bottom w:val="nil"/>
              <w:right w:val="nil"/>
            </w:tcBorders>
            <w:shd w:val="clear" w:color="auto" w:fill="auto"/>
            <w:noWrap/>
            <w:vAlign w:val="center"/>
          </w:tcPr>
          <w:p w14:paraId="5EC0A06D"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GB" w:eastAsia="it-IT"/>
              </w:rPr>
              <w:t>0.167</w:t>
            </w:r>
          </w:p>
        </w:tc>
      </w:tr>
      <w:tr w:rsidR="009402E6" w:rsidRPr="009A31AA" w14:paraId="45C2B6AA" w14:textId="77777777" w:rsidTr="00972942">
        <w:trPr>
          <w:trHeight w:val="292"/>
        </w:trPr>
        <w:tc>
          <w:tcPr>
            <w:tcW w:w="2896" w:type="dxa"/>
            <w:tcBorders>
              <w:top w:val="nil"/>
              <w:left w:val="nil"/>
              <w:bottom w:val="nil"/>
              <w:right w:val="nil"/>
            </w:tcBorders>
            <w:shd w:val="clear" w:color="auto" w:fill="auto"/>
            <w:noWrap/>
            <w:vAlign w:val="center"/>
            <w:hideMark/>
          </w:tcPr>
          <w:p w14:paraId="484E07FC" w14:textId="77777777" w:rsidR="009402E6" w:rsidRPr="009A31AA" w:rsidRDefault="009402E6" w:rsidP="00972942">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GB" w:eastAsia="it-IT"/>
              </w:rPr>
              <w:t>PFMT during pregnancy + postpartum vs during pregnancy</w:t>
            </w:r>
          </w:p>
        </w:tc>
        <w:tc>
          <w:tcPr>
            <w:tcW w:w="1131" w:type="dxa"/>
            <w:tcBorders>
              <w:top w:val="nil"/>
              <w:left w:val="nil"/>
              <w:bottom w:val="nil"/>
              <w:right w:val="nil"/>
            </w:tcBorders>
            <w:shd w:val="clear" w:color="auto" w:fill="auto"/>
            <w:noWrap/>
            <w:vAlign w:val="center"/>
          </w:tcPr>
          <w:p w14:paraId="74952636"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GB" w:eastAsia="it-IT"/>
              </w:rPr>
              <w:t>0.942</w:t>
            </w:r>
          </w:p>
        </w:tc>
        <w:tc>
          <w:tcPr>
            <w:tcW w:w="1384" w:type="dxa"/>
            <w:tcBorders>
              <w:top w:val="nil"/>
              <w:left w:val="nil"/>
              <w:bottom w:val="nil"/>
              <w:right w:val="nil"/>
            </w:tcBorders>
            <w:shd w:val="clear" w:color="auto" w:fill="auto"/>
            <w:noWrap/>
            <w:vAlign w:val="center"/>
          </w:tcPr>
          <w:p w14:paraId="18E7D364"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GB" w:eastAsia="it-IT"/>
              </w:rPr>
              <w:t>0.77 to 1.154</w:t>
            </w:r>
          </w:p>
        </w:tc>
        <w:tc>
          <w:tcPr>
            <w:tcW w:w="983" w:type="dxa"/>
            <w:tcBorders>
              <w:top w:val="nil"/>
              <w:left w:val="nil"/>
              <w:bottom w:val="nil"/>
              <w:right w:val="nil"/>
            </w:tcBorders>
            <w:shd w:val="clear" w:color="auto" w:fill="auto"/>
            <w:noWrap/>
            <w:vAlign w:val="center"/>
          </w:tcPr>
          <w:p w14:paraId="10A55ADA" w14:textId="77777777" w:rsidR="009402E6" w:rsidRPr="009A31AA" w:rsidRDefault="009402E6" w:rsidP="005C43DC">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color w:val="000000"/>
                <w:sz w:val="18"/>
                <w:szCs w:val="18"/>
                <w:lang w:val="en-GB" w:eastAsia="it-IT"/>
              </w:rPr>
              <w:t>0.565</w:t>
            </w:r>
          </w:p>
        </w:tc>
        <w:tc>
          <w:tcPr>
            <w:tcW w:w="567" w:type="dxa"/>
            <w:tcBorders>
              <w:top w:val="nil"/>
              <w:left w:val="nil"/>
              <w:bottom w:val="nil"/>
              <w:right w:val="nil"/>
            </w:tcBorders>
            <w:shd w:val="clear" w:color="auto" w:fill="auto"/>
            <w:noWrap/>
            <w:vAlign w:val="center"/>
          </w:tcPr>
          <w:p w14:paraId="329B2786"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p>
        </w:tc>
        <w:tc>
          <w:tcPr>
            <w:tcW w:w="1091" w:type="dxa"/>
            <w:tcBorders>
              <w:top w:val="nil"/>
              <w:left w:val="nil"/>
              <w:bottom w:val="nil"/>
              <w:right w:val="nil"/>
            </w:tcBorders>
            <w:shd w:val="clear" w:color="auto" w:fill="auto"/>
            <w:noWrap/>
            <w:vAlign w:val="center"/>
          </w:tcPr>
          <w:p w14:paraId="054820B7"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GB" w:eastAsia="it-IT"/>
              </w:rPr>
              <w:t>-0.003</w:t>
            </w:r>
          </w:p>
        </w:tc>
        <w:tc>
          <w:tcPr>
            <w:tcW w:w="1511" w:type="dxa"/>
            <w:tcBorders>
              <w:top w:val="nil"/>
              <w:left w:val="nil"/>
              <w:bottom w:val="nil"/>
              <w:right w:val="nil"/>
            </w:tcBorders>
            <w:shd w:val="clear" w:color="auto" w:fill="auto"/>
            <w:noWrap/>
            <w:vAlign w:val="center"/>
          </w:tcPr>
          <w:p w14:paraId="3B1BC893"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GB" w:eastAsia="it-IT"/>
              </w:rPr>
              <w:t>-0.059 to 0.053</w:t>
            </w:r>
          </w:p>
        </w:tc>
        <w:tc>
          <w:tcPr>
            <w:tcW w:w="811" w:type="dxa"/>
            <w:tcBorders>
              <w:top w:val="nil"/>
              <w:left w:val="nil"/>
              <w:bottom w:val="nil"/>
              <w:right w:val="nil"/>
            </w:tcBorders>
            <w:shd w:val="clear" w:color="auto" w:fill="auto"/>
            <w:noWrap/>
            <w:vAlign w:val="center"/>
          </w:tcPr>
          <w:p w14:paraId="33EA7CCE"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GB" w:eastAsia="it-IT"/>
              </w:rPr>
              <w:t>0.909</w:t>
            </w:r>
          </w:p>
        </w:tc>
      </w:tr>
      <w:tr w:rsidR="009402E6" w:rsidRPr="009A31AA" w14:paraId="7405FB26" w14:textId="77777777" w:rsidTr="00972942">
        <w:trPr>
          <w:trHeight w:val="299"/>
        </w:trPr>
        <w:tc>
          <w:tcPr>
            <w:tcW w:w="2896" w:type="dxa"/>
            <w:tcBorders>
              <w:top w:val="nil"/>
              <w:left w:val="nil"/>
              <w:bottom w:val="single" w:sz="12" w:space="0" w:color="auto"/>
              <w:right w:val="nil"/>
            </w:tcBorders>
            <w:shd w:val="clear" w:color="auto" w:fill="auto"/>
            <w:noWrap/>
            <w:vAlign w:val="center"/>
            <w:hideMark/>
          </w:tcPr>
          <w:p w14:paraId="59E66AB4" w14:textId="77777777" w:rsidR="009402E6" w:rsidRPr="009A31AA" w:rsidRDefault="009402E6" w:rsidP="00972942">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Urinary incontinence during pregnancy vs not</w:t>
            </w:r>
          </w:p>
        </w:tc>
        <w:tc>
          <w:tcPr>
            <w:tcW w:w="1131" w:type="dxa"/>
            <w:tcBorders>
              <w:top w:val="nil"/>
              <w:left w:val="nil"/>
              <w:bottom w:val="single" w:sz="12" w:space="0" w:color="auto"/>
              <w:right w:val="nil"/>
            </w:tcBorders>
            <w:shd w:val="clear" w:color="auto" w:fill="auto"/>
            <w:noWrap/>
            <w:vAlign w:val="center"/>
            <w:hideMark/>
          </w:tcPr>
          <w:p w14:paraId="77985826"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1.403</w:t>
            </w:r>
          </w:p>
        </w:tc>
        <w:tc>
          <w:tcPr>
            <w:tcW w:w="1384" w:type="dxa"/>
            <w:tcBorders>
              <w:top w:val="nil"/>
              <w:left w:val="nil"/>
              <w:bottom w:val="single" w:sz="12" w:space="0" w:color="auto"/>
              <w:right w:val="nil"/>
            </w:tcBorders>
            <w:shd w:val="clear" w:color="auto" w:fill="auto"/>
            <w:noWrap/>
            <w:vAlign w:val="center"/>
            <w:hideMark/>
          </w:tcPr>
          <w:p w14:paraId="2A7AA510"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1.231 to 1.6</w:t>
            </w:r>
          </w:p>
        </w:tc>
        <w:tc>
          <w:tcPr>
            <w:tcW w:w="983" w:type="dxa"/>
            <w:tcBorders>
              <w:top w:val="nil"/>
              <w:left w:val="nil"/>
              <w:bottom w:val="single" w:sz="12" w:space="0" w:color="auto"/>
              <w:right w:val="nil"/>
            </w:tcBorders>
            <w:shd w:val="clear" w:color="auto" w:fill="auto"/>
            <w:noWrap/>
            <w:vAlign w:val="center"/>
            <w:hideMark/>
          </w:tcPr>
          <w:p w14:paraId="3E1B2902" w14:textId="77777777" w:rsidR="009402E6" w:rsidRPr="009A31AA" w:rsidRDefault="009402E6" w:rsidP="005C43DC">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&lt;0.001</w:t>
            </w:r>
          </w:p>
        </w:tc>
        <w:tc>
          <w:tcPr>
            <w:tcW w:w="567" w:type="dxa"/>
            <w:tcBorders>
              <w:top w:val="nil"/>
              <w:left w:val="nil"/>
              <w:bottom w:val="single" w:sz="12" w:space="0" w:color="auto"/>
              <w:right w:val="nil"/>
            </w:tcBorders>
            <w:shd w:val="clear" w:color="auto" w:fill="auto"/>
            <w:noWrap/>
            <w:vAlign w:val="center"/>
            <w:hideMark/>
          </w:tcPr>
          <w:p w14:paraId="33011588"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p>
        </w:tc>
        <w:tc>
          <w:tcPr>
            <w:tcW w:w="1091" w:type="dxa"/>
            <w:tcBorders>
              <w:top w:val="nil"/>
              <w:left w:val="nil"/>
              <w:bottom w:val="single" w:sz="12" w:space="0" w:color="auto"/>
              <w:right w:val="nil"/>
            </w:tcBorders>
            <w:shd w:val="clear" w:color="auto" w:fill="auto"/>
            <w:noWrap/>
            <w:vAlign w:val="center"/>
            <w:hideMark/>
          </w:tcPr>
          <w:p w14:paraId="4BA3DA26"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0.114</w:t>
            </w:r>
          </w:p>
        </w:tc>
        <w:tc>
          <w:tcPr>
            <w:tcW w:w="1511" w:type="dxa"/>
            <w:tcBorders>
              <w:top w:val="nil"/>
              <w:left w:val="nil"/>
              <w:bottom w:val="single" w:sz="12" w:space="0" w:color="auto"/>
              <w:right w:val="nil"/>
            </w:tcBorders>
            <w:shd w:val="clear" w:color="auto" w:fill="auto"/>
            <w:noWrap/>
            <w:vAlign w:val="center"/>
            <w:hideMark/>
          </w:tcPr>
          <w:p w14:paraId="67F4B22D" w14:textId="77777777" w:rsidR="009402E6" w:rsidRPr="009A31AA" w:rsidRDefault="009402E6" w:rsidP="005C43D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0.076 to 0.153</w:t>
            </w:r>
          </w:p>
        </w:tc>
        <w:tc>
          <w:tcPr>
            <w:tcW w:w="811" w:type="dxa"/>
            <w:tcBorders>
              <w:top w:val="nil"/>
              <w:left w:val="nil"/>
              <w:bottom w:val="single" w:sz="12" w:space="0" w:color="auto"/>
              <w:right w:val="nil"/>
            </w:tcBorders>
            <w:shd w:val="clear" w:color="auto" w:fill="auto"/>
            <w:noWrap/>
            <w:vAlign w:val="center"/>
            <w:hideMark/>
          </w:tcPr>
          <w:p w14:paraId="31646867" w14:textId="77777777" w:rsidR="009402E6" w:rsidRPr="009A31AA" w:rsidRDefault="009402E6" w:rsidP="005C43DC">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&lt;0.001</w:t>
            </w:r>
          </w:p>
        </w:tc>
      </w:tr>
    </w:tbl>
    <w:p w14:paraId="2480E8CD" w14:textId="77777777" w:rsidR="009402E6" w:rsidRPr="009A31AA" w:rsidRDefault="009402E6" w:rsidP="009402E6">
      <w:pPr>
        <w:jc w:val="both"/>
        <w:rPr>
          <w:rFonts w:ascii="Arial" w:hAnsi="Arial" w:cs="Arial"/>
          <w:b/>
          <w:bCs/>
          <w:sz w:val="24"/>
          <w:szCs w:val="24"/>
          <w:lang w:val="en-GB"/>
        </w:rPr>
      </w:pPr>
    </w:p>
    <w:p w14:paraId="48CA781C" w14:textId="36EC88D6" w:rsidR="00A672E3" w:rsidRPr="009A31AA" w:rsidRDefault="009402E6" w:rsidP="009402E6">
      <w:pPr>
        <w:jc w:val="both"/>
        <w:rPr>
          <w:rFonts w:ascii="Arial" w:hAnsi="Arial" w:cs="Arial"/>
          <w:sz w:val="24"/>
          <w:szCs w:val="24"/>
          <w:lang w:val="en-GB"/>
        </w:rPr>
      </w:pPr>
      <w:r w:rsidRPr="009A31AA">
        <w:rPr>
          <w:rFonts w:ascii="Arial" w:hAnsi="Arial" w:cs="Arial"/>
          <w:b/>
          <w:bCs/>
          <w:sz w:val="24"/>
          <w:szCs w:val="24"/>
          <w:lang w:val="en-GB"/>
        </w:rPr>
        <w:t xml:space="preserve">Table 3. </w:t>
      </w:r>
      <w:r w:rsidRPr="009A31AA">
        <w:rPr>
          <w:rFonts w:ascii="Arial" w:hAnsi="Arial" w:cs="Arial"/>
          <w:sz w:val="24"/>
          <w:szCs w:val="24"/>
          <w:lang w:val="en-GB"/>
        </w:rPr>
        <w:t>Risk factors fo</w:t>
      </w:r>
      <w:r w:rsidR="00FC5BB6" w:rsidRPr="009A31AA">
        <w:rPr>
          <w:rFonts w:ascii="Arial" w:hAnsi="Arial" w:cs="Arial"/>
          <w:sz w:val="24"/>
          <w:szCs w:val="24"/>
          <w:lang w:val="en-GB"/>
        </w:rPr>
        <w:t>r</w:t>
      </w:r>
      <w:r w:rsidRPr="009A31AA">
        <w:rPr>
          <w:rFonts w:ascii="Arial" w:hAnsi="Arial" w:cs="Arial"/>
          <w:sz w:val="24"/>
          <w:szCs w:val="24"/>
          <w:lang w:val="en-GB"/>
        </w:rPr>
        <w:t xml:space="preserve"> prevalence and severity</w:t>
      </w:r>
      <w:r w:rsidR="00FC5BB6" w:rsidRPr="009A31AA">
        <w:rPr>
          <w:rFonts w:ascii="Arial" w:hAnsi="Arial" w:cs="Arial"/>
          <w:sz w:val="24"/>
          <w:szCs w:val="24"/>
          <w:lang w:val="en-GB"/>
        </w:rPr>
        <w:t xml:space="preserve"> of FI</w:t>
      </w:r>
      <w:r w:rsidRPr="009A31AA">
        <w:rPr>
          <w:rFonts w:ascii="Arial" w:hAnsi="Arial" w:cs="Arial"/>
          <w:sz w:val="24"/>
          <w:szCs w:val="24"/>
          <w:lang w:val="en-GB"/>
        </w:rPr>
        <w:t xml:space="preserve"> emerged from panel regression models.</w:t>
      </w:r>
      <w:r w:rsidRPr="009A31AA">
        <w:rPr>
          <w:rFonts w:ascii="Arial" w:hAnsi="Arial" w:cs="Arial"/>
          <w:sz w:val="24"/>
          <w:szCs w:val="24"/>
          <w:lang w:val="en-GB"/>
        </w:rPr>
        <w:br w:type="page"/>
      </w:r>
      <w:r w:rsidR="00A672E3" w:rsidRPr="009A31AA">
        <w:rPr>
          <w:rFonts w:ascii="Arial" w:hAnsi="Arial" w:cs="Arial"/>
          <w:sz w:val="18"/>
          <w:szCs w:val="18"/>
          <w:lang w:val="en-GB"/>
        </w:rPr>
        <w:fldChar w:fldCharType="begin"/>
      </w:r>
      <w:r w:rsidR="00A672E3" w:rsidRPr="009A31AA">
        <w:rPr>
          <w:rFonts w:ascii="Arial" w:hAnsi="Arial" w:cs="Arial"/>
          <w:sz w:val="18"/>
          <w:szCs w:val="18"/>
          <w:lang w:val="en-GB"/>
        </w:rPr>
        <w:instrText xml:space="preserve"> LINK Excel.Sheet.12 "C:\\Users\\user\\Desktop\\Materno-infantile\\PROMs gravidanza\\Copia di Panel model.xlsx" "Sottoanalisi!R3C1:R22C12" \a \f 4 \h  \* MERGEFORMAT </w:instrText>
      </w:r>
      <w:r w:rsidR="00A672E3" w:rsidRPr="009A31AA">
        <w:rPr>
          <w:rFonts w:ascii="Arial" w:hAnsi="Arial" w:cs="Arial"/>
          <w:sz w:val="18"/>
          <w:szCs w:val="18"/>
          <w:lang w:val="en-GB"/>
        </w:rPr>
        <w:fldChar w:fldCharType="separate"/>
      </w:r>
    </w:p>
    <w:tbl>
      <w:tblPr>
        <w:tblW w:w="10404" w:type="dxa"/>
        <w:tblCellMar>
          <w:left w:w="70" w:type="dxa"/>
          <w:right w:w="70" w:type="dxa"/>
        </w:tblCellMar>
        <w:tblLook w:val="04A0" w:firstRow="1" w:lastRow="0" w:firstColumn="1" w:lastColumn="0" w:noHBand="0" w:noVBand="1"/>
      </w:tblPr>
      <w:tblGrid>
        <w:gridCol w:w="3331"/>
        <w:gridCol w:w="848"/>
        <w:gridCol w:w="725"/>
        <w:gridCol w:w="213"/>
        <w:gridCol w:w="848"/>
        <w:gridCol w:w="725"/>
        <w:gridCol w:w="213"/>
        <w:gridCol w:w="848"/>
        <w:gridCol w:w="725"/>
        <w:gridCol w:w="213"/>
        <w:gridCol w:w="848"/>
        <w:gridCol w:w="858"/>
        <w:gridCol w:w="9"/>
      </w:tblGrid>
      <w:tr w:rsidR="00A672E3" w:rsidRPr="009A31AA" w14:paraId="1F46B368" w14:textId="77777777" w:rsidTr="009D6268">
        <w:trPr>
          <w:trHeight w:val="390"/>
        </w:trPr>
        <w:tc>
          <w:tcPr>
            <w:tcW w:w="10404" w:type="dxa"/>
            <w:gridSpan w:val="13"/>
            <w:tcBorders>
              <w:top w:val="nil"/>
              <w:left w:val="nil"/>
              <w:bottom w:val="single" w:sz="12" w:space="0" w:color="auto"/>
              <w:right w:val="nil"/>
            </w:tcBorders>
            <w:shd w:val="clear" w:color="auto" w:fill="auto"/>
            <w:noWrap/>
            <w:vAlign w:val="bottom"/>
            <w:hideMark/>
          </w:tcPr>
          <w:p w14:paraId="1A6E9494" w14:textId="09DE4169" w:rsidR="00A672E3" w:rsidRPr="009A31AA" w:rsidRDefault="00A672E3" w:rsidP="009D6268">
            <w:pPr>
              <w:spacing w:after="0" w:line="240" w:lineRule="auto"/>
              <w:jc w:val="both"/>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lastRenderedPageBreak/>
              <w:t xml:space="preserve">Table </w:t>
            </w:r>
            <w:r w:rsidR="009402E6" w:rsidRPr="009A31AA">
              <w:rPr>
                <w:rFonts w:ascii="Arial" w:eastAsia="Times New Roman" w:hAnsi="Arial" w:cs="Arial"/>
                <w:b/>
                <w:bCs/>
                <w:color w:val="000000"/>
                <w:sz w:val="18"/>
                <w:szCs w:val="18"/>
                <w:lang w:val="en-US" w:eastAsia="it-IT"/>
              </w:rPr>
              <w:t>4</w:t>
            </w:r>
            <w:r w:rsidRPr="009A31AA">
              <w:rPr>
                <w:rFonts w:ascii="Arial" w:eastAsia="Times New Roman" w:hAnsi="Arial" w:cs="Arial"/>
                <w:b/>
                <w:bCs/>
                <w:color w:val="000000"/>
                <w:sz w:val="18"/>
                <w:szCs w:val="18"/>
                <w:lang w:val="en-US" w:eastAsia="it-IT"/>
              </w:rPr>
              <w:t>A. Prevalence of Urinary Incontinence by stratifying for the performance of PFMT</w:t>
            </w:r>
          </w:p>
        </w:tc>
      </w:tr>
      <w:tr w:rsidR="00A672E3" w:rsidRPr="009A31AA" w14:paraId="73B98D04" w14:textId="77777777" w:rsidTr="009D6268">
        <w:trPr>
          <w:gridAfter w:val="1"/>
          <w:wAfter w:w="9" w:type="dxa"/>
          <w:trHeight w:val="390"/>
        </w:trPr>
        <w:tc>
          <w:tcPr>
            <w:tcW w:w="3331" w:type="dxa"/>
            <w:tcBorders>
              <w:top w:val="nil"/>
              <w:left w:val="nil"/>
              <w:bottom w:val="nil"/>
              <w:right w:val="nil"/>
            </w:tcBorders>
            <w:shd w:val="clear" w:color="auto" w:fill="auto"/>
            <w:noWrap/>
            <w:vAlign w:val="bottom"/>
            <w:hideMark/>
          </w:tcPr>
          <w:p w14:paraId="765D54C0" w14:textId="77777777" w:rsidR="00A672E3" w:rsidRPr="009A31AA" w:rsidRDefault="00A672E3" w:rsidP="009D6268">
            <w:pPr>
              <w:spacing w:after="0" w:line="240" w:lineRule="auto"/>
              <w:jc w:val="both"/>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 </w:t>
            </w:r>
          </w:p>
        </w:tc>
        <w:tc>
          <w:tcPr>
            <w:tcW w:w="1573" w:type="dxa"/>
            <w:gridSpan w:val="2"/>
            <w:tcBorders>
              <w:top w:val="single" w:sz="12" w:space="0" w:color="auto"/>
              <w:left w:val="nil"/>
              <w:bottom w:val="nil"/>
              <w:right w:val="nil"/>
            </w:tcBorders>
            <w:shd w:val="clear" w:color="auto" w:fill="auto"/>
            <w:noWrap/>
            <w:vAlign w:val="center"/>
            <w:hideMark/>
          </w:tcPr>
          <w:p w14:paraId="75893DE3" w14:textId="77777777" w:rsidR="00A672E3" w:rsidRPr="009A31AA" w:rsidRDefault="00A672E3" w:rsidP="009D6268">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No PFMT</w:t>
            </w:r>
          </w:p>
        </w:tc>
        <w:tc>
          <w:tcPr>
            <w:tcW w:w="213" w:type="dxa"/>
            <w:tcBorders>
              <w:top w:val="nil"/>
              <w:left w:val="nil"/>
              <w:bottom w:val="nil"/>
              <w:right w:val="nil"/>
            </w:tcBorders>
            <w:shd w:val="clear" w:color="auto" w:fill="auto"/>
            <w:noWrap/>
            <w:vAlign w:val="bottom"/>
            <w:hideMark/>
          </w:tcPr>
          <w:p w14:paraId="2D181C49"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1573" w:type="dxa"/>
            <w:gridSpan w:val="2"/>
            <w:tcBorders>
              <w:top w:val="single" w:sz="12" w:space="0" w:color="auto"/>
              <w:left w:val="nil"/>
              <w:bottom w:val="nil"/>
              <w:right w:val="nil"/>
            </w:tcBorders>
            <w:shd w:val="clear" w:color="auto" w:fill="auto"/>
            <w:noWrap/>
            <w:vAlign w:val="center"/>
            <w:hideMark/>
          </w:tcPr>
          <w:p w14:paraId="1101E8E0" w14:textId="77777777" w:rsidR="00A672E3" w:rsidRPr="009A31AA" w:rsidRDefault="00A672E3" w:rsidP="009D6268">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PFMT during pregnancy</w:t>
            </w:r>
          </w:p>
        </w:tc>
        <w:tc>
          <w:tcPr>
            <w:tcW w:w="213" w:type="dxa"/>
            <w:tcBorders>
              <w:top w:val="nil"/>
              <w:left w:val="nil"/>
              <w:bottom w:val="nil"/>
              <w:right w:val="nil"/>
            </w:tcBorders>
            <w:shd w:val="clear" w:color="auto" w:fill="auto"/>
            <w:noWrap/>
            <w:vAlign w:val="bottom"/>
            <w:hideMark/>
          </w:tcPr>
          <w:p w14:paraId="114F9060"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1573" w:type="dxa"/>
            <w:gridSpan w:val="2"/>
            <w:tcBorders>
              <w:top w:val="single" w:sz="12" w:space="0" w:color="auto"/>
              <w:left w:val="nil"/>
              <w:bottom w:val="nil"/>
              <w:right w:val="nil"/>
            </w:tcBorders>
            <w:shd w:val="clear" w:color="auto" w:fill="auto"/>
            <w:noWrap/>
            <w:vAlign w:val="center"/>
            <w:hideMark/>
          </w:tcPr>
          <w:p w14:paraId="346272CA" w14:textId="77777777" w:rsidR="00A672E3" w:rsidRPr="009A31AA" w:rsidRDefault="00A672E3" w:rsidP="009D6268">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PFMT postpartum</w:t>
            </w:r>
          </w:p>
        </w:tc>
        <w:tc>
          <w:tcPr>
            <w:tcW w:w="213" w:type="dxa"/>
            <w:tcBorders>
              <w:top w:val="nil"/>
              <w:left w:val="nil"/>
              <w:bottom w:val="nil"/>
              <w:right w:val="nil"/>
            </w:tcBorders>
            <w:shd w:val="clear" w:color="auto" w:fill="auto"/>
            <w:noWrap/>
            <w:vAlign w:val="bottom"/>
            <w:hideMark/>
          </w:tcPr>
          <w:p w14:paraId="3FDA86E6"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1706" w:type="dxa"/>
            <w:gridSpan w:val="2"/>
            <w:tcBorders>
              <w:top w:val="single" w:sz="12" w:space="0" w:color="auto"/>
              <w:left w:val="nil"/>
              <w:bottom w:val="nil"/>
              <w:right w:val="nil"/>
            </w:tcBorders>
            <w:shd w:val="clear" w:color="auto" w:fill="auto"/>
            <w:noWrap/>
            <w:vAlign w:val="center"/>
            <w:hideMark/>
          </w:tcPr>
          <w:p w14:paraId="3D760563" w14:textId="77777777" w:rsidR="00A672E3" w:rsidRPr="009A31AA" w:rsidRDefault="00A672E3" w:rsidP="009D6268">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PFMT during + after pregnancy</w:t>
            </w:r>
          </w:p>
        </w:tc>
      </w:tr>
      <w:tr w:rsidR="00A672E3" w:rsidRPr="009A31AA" w14:paraId="7358AD58" w14:textId="77777777" w:rsidTr="009D6268">
        <w:trPr>
          <w:gridAfter w:val="1"/>
          <w:wAfter w:w="9" w:type="dxa"/>
          <w:trHeight w:val="390"/>
        </w:trPr>
        <w:tc>
          <w:tcPr>
            <w:tcW w:w="3331" w:type="dxa"/>
            <w:tcBorders>
              <w:top w:val="nil"/>
              <w:left w:val="nil"/>
              <w:bottom w:val="single" w:sz="12" w:space="0" w:color="auto"/>
              <w:right w:val="nil"/>
            </w:tcBorders>
            <w:shd w:val="clear" w:color="auto" w:fill="auto"/>
            <w:noWrap/>
            <w:vAlign w:val="bottom"/>
            <w:hideMark/>
          </w:tcPr>
          <w:p w14:paraId="3063BB6E" w14:textId="77777777" w:rsidR="00A672E3" w:rsidRPr="009A31AA" w:rsidRDefault="00A672E3" w:rsidP="009D6268">
            <w:pPr>
              <w:spacing w:after="0" w:line="240" w:lineRule="auto"/>
              <w:jc w:val="both"/>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 </w:t>
            </w:r>
          </w:p>
        </w:tc>
        <w:tc>
          <w:tcPr>
            <w:tcW w:w="848" w:type="dxa"/>
            <w:tcBorders>
              <w:top w:val="nil"/>
              <w:left w:val="nil"/>
              <w:bottom w:val="single" w:sz="12" w:space="0" w:color="auto"/>
              <w:right w:val="nil"/>
            </w:tcBorders>
            <w:shd w:val="clear" w:color="auto" w:fill="auto"/>
            <w:noWrap/>
            <w:vAlign w:val="bottom"/>
            <w:hideMark/>
          </w:tcPr>
          <w:p w14:paraId="7D1A30DE" w14:textId="77777777" w:rsidR="00A672E3" w:rsidRPr="009A31AA" w:rsidRDefault="00A672E3" w:rsidP="009D6268">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OR</w:t>
            </w:r>
          </w:p>
        </w:tc>
        <w:tc>
          <w:tcPr>
            <w:tcW w:w="724" w:type="dxa"/>
            <w:tcBorders>
              <w:top w:val="nil"/>
              <w:left w:val="nil"/>
              <w:bottom w:val="single" w:sz="12" w:space="0" w:color="auto"/>
              <w:right w:val="nil"/>
            </w:tcBorders>
            <w:shd w:val="clear" w:color="auto" w:fill="auto"/>
            <w:noWrap/>
            <w:vAlign w:val="bottom"/>
            <w:hideMark/>
          </w:tcPr>
          <w:p w14:paraId="70D1A08B" w14:textId="77777777" w:rsidR="00A672E3" w:rsidRPr="009A31AA" w:rsidRDefault="00A672E3" w:rsidP="009D6268">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p</w:t>
            </w:r>
          </w:p>
        </w:tc>
        <w:tc>
          <w:tcPr>
            <w:tcW w:w="213" w:type="dxa"/>
            <w:tcBorders>
              <w:top w:val="nil"/>
              <w:left w:val="nil"/>
              <w:bottom w:val="single" w:sz="12" w:space="0" w:color="auto"/>
              <w:right w:val="nil"/>
            </w:tcBorders>
            <w:shd w:val="clear" w:color="auto" w:fill="auto"/>
            <w:noWrap/>
            <w:vAlign w:val="bottom"/>
            <w:hideMark/>
          </w:tcPr>
          <w:p w14:paraId="3508E3EA"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848" w:type="dxa"/>
            <w:tcBorders>
              <w:top w:val="nil"/>
              <w:left w:val="nil"/>
              <w:bottom w:val="single" w:sz="12" w:space="0" w:color="auto"/>
              <w:right w:val="nil"/>
            </w:tcBorders>
            <w:shd w:val="clear" w:color="auto" w:fill="auto"/>
            <w:noWrap/>
            <w:vAlign w:val="bottom"/>
            <w:hideMark/>
          </w:tcPr>
          <w:p w14:paraId="311C65BF" w14:textId="77777777" w:rsidR="00A672E3" w:rsidRPr="009A31AA" w:rsidRDefault="00A672E3" w:rsidP="009D6268">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OR</w:t>
            </w:r>
          </w:p>
        </w:tc>
        <w:tc>
          <w:tcPr>
            <w:tcW w:w="724" w:type="dxa"/>
            <w:tcBorders>
              <w:top w:val="nil"/>
              <w:left w:val="nil"/>
              <w:bottom w:val="single" w:sz="12" w:space="0" w:color="auto"/>
              <w:right w:val="nil"/>
            </w:tcBorders>
            <w:shd w:val="clear" w:color="auto" w:fill="auto"/>
            <w:noWrap/>
            <w:vAlign w:val="bottom"/>
            <w:hideMark/>
          </w:tcPr>
          <w:p w14:paraId="29780CC8" w14:textId="77777777" w:rsidR="00A672E3" w:rsidRPr="009A31AA" w:rsidRDefault="00A672E3" w:rsidP="009D6268">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p</w:t>
            </w:r>
          </w:p>
        </w:tc>
        <w:tc>
          <w:tcPr>
            <w:tcW w:w="213" w:type="dxa"/>
            <w:tcBorders>
              <w:top w:val="nil"/>
              <w:left w:val="nil"/>
              <w:bottom w:val="single" w:sz="12" w:space="0" w:color="auto"/>
              <w:right w:val="nil"/>
            </w:tcBorders>
            <w:shd w:val="clear" w:color="auto" w:fill="auto"/>
            <w:noWrap/>
            <w:vAlign w:val="bottom"/>
            <w:hideMark/>
          </w:tcPr>
          <w:p w14:paraId="7D8F1790"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848" w:type="dxa"/>
            <w:tcBorders>
              <w:top w:val="nil"/>
              <w:left w:val="nil"/>
              <w:bottom w:val="single" w:sz="12" w:space="0" w:color="auto"/>
              <w:right w:val="nil"/>
            </w:tcBorders>
            <w:shd w:val="clear" w:color="auto" w:fill="auto"/>
            <w:noWrap/>
            <w:vAlign w:val="bottom"/>
            <w:hideMark/>
          </w:tcPr>
          <w:p w14:paraId="7587F761" w14:textId="77777777" w:rsidR="00A672E3" w:rsidRPr="009A31AA" w:rsidRDefault="00A672E3" w:rsidP="009D6268">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OR</w:t>
            </w:r>
          </w:p>
        </w:tc>
        <w:tc>
          <w:tcPr>
            <w:tcW w:w="724" w:type="dxa"/>
            <w:tcBorders>
              <w:top w:val="nil"/>
              <w:left w:val="nil"/>
              <w:bottom w:val="single" w:sz="12" w:space="0" w:color="auto"/>
              <w:right w:val="nil"/>
            </w:tcBorders>
            <w:shd w:val="clear" w:color="auto" w:fill="auto"/>
            <w:noWrap/>
            <w:vAlign w:val="bottom"/>
            <w:hideMark/>
          </w:tcPr>
          <w:p w14:paraId="7C2A3F0B" w14:textId="77777777" w:rsidR="00A672E3" w:rsidRPr="009A31AA" w:rsidRDefault="00A672E3" w:rsidP="009D6268">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p</w:t>
            </w:r>
          </w:p>
        </w:tc>
        <w:tc>
          <w:tcPr>
            <w:tcW w:w="213" w:type="dxa"/>
            <w:tcBorders>
              <w:top w:val="nil"/>
              <w:left w:val="nil"/>
              <w:bottom w:val="single" w:sz="12" w:space="0" w:color="auto"/>
              <w:right w:val="nil"/>
            </w:tcBorders>
            <w:shd w:val="clear" w:color="auto" w:fill="auto"/>
            <w:noWrap/>
            <w:vAlign w:val="bottom"/>
            <w:hideMark/>
          </w:tcPr>
          <w:p w14:paraId="7BC17E1B"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848" w:type="dxa"/>
            <w:tcBorders>
              <w:top w:val="nil"/>
              <w:left w:val="nil"/>
              <w:bottom w:val="single" w:sz="12" w:space="0" w:color="auto"/>
              <w:right w:val="nil"/>
            </w:tcBorders>
            <w:shd w:val="clear" w:color="auto" w:fill="auto"/>
            <w:noWrap/>
            <w:vAlign w:val="bottom"/>
            <w:hideMark/>
          </w:tcPr>
          <w:p w14:paraId="490FCE6A" w14:textId="77777777" w:rsidR="00A672E3" w:rsidRPr="009A31AA" w:rsidRDefault="00A672E3" w:rsidP="009D6268">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OR</w:t>
            </w:r>
          </w:p>
        </w:tc>
        <w:tc>
          <w:tcPr>
            <w:tcW w:w="858" w:type="dxa"/>
            <w:tcBorders>
              <w:top w:val="nil"/>
              <w:left w:val="nil"/>
              <w:bottom w:val="single" w:sz="12" w:space="0" w:color="auto"/>
              <w:right w:val="nil"/>
            </w:tcBorders>
            <w:shd w:val="clear" w:color="auto" w:fill="auto"/>
            <w:noWrap/>
            <w:vAlign w:val="bottom"/>
            <w:hideMark/>
          </w:tcPr>
          <w:p w14:paraId="7E6E950A" w14:textId="77777777" w:rsidR="00A672E3" w:rsidRPr="009A31AA" w:rsidRDefault="00A672E3" w:rsidP="009D6268">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p</w:t>
            </w:r>
          </w:p>
        </w:tc>
      </w:tr>
      <w:tr w:rsidR="00A672E3" w:rsidRPr="009A31AA" w14:paraId="122F0256" w14:textId="77777777" w:rsidTr="009D6268">
        <w:trPr>
          <w:gridAfter w:val="1"/>
          <w:wAfter w:w="9" w:type="dxa"/>
          <w:trHeight w:val="390"/>
        </w:trPr>
        <w:tc>
          <w:tcPr>
            <w:tcW w:w="3331" w:type="dxa"/>
            <w:tcBorders>
              <w:top w:val="nil"/>
              <w:left w:val="nil"/>
              <w:bottom w:val="nil"/>
              <w:right w:val="nil"/>
            </w:tcBorders>
            <w:shd w:val="clear" w:color="auto" w:fill="auto"/>
            <w:noWrap/>
            <w:vAlign w:val="bottom"/>
            <w:hideMark/>
          </w:tcPr>
          <w:p w14:paraId="2BFF0DF8" w14:textId="77777777" w:rsidR="00A672E3" w:rsidRPr="009A31AA" w:rsidRDefault="00A672E3" w:rsidP="009D6268">
            <w:pPr>
              <w:spacing w:after="0" w:line="240" w:lineRule="auto"/>
              <w:jc w:val="both"/>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Third trimester vs T0g</w:t>
            </w:r>
          </w:p>
        </w:tc>
        <w:tc>
          <w:tcPr>
            <w:tcW w:w="848" w:type="dxa"/>
            <w:tcBorders>
              <w:top w:val="nil"/>
              <w:left w:val="nil"/>
              <w:bottom w:val="nil"/>
              <w:right w:val="nil"/>
            </w:tcBorders>
            <w:shd w:val="clear" w:color="auto" w:fill="auto"/>
            <w:noWrap/>
            <w:vAlign w:val="bottom"/>
            <w:hideMark/>
          </w:tcPr>
          <w:p w14:paraId="72C7A674"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10.412</w:t>
            </w:r>
          </w:p>
        </w:tc>
        <w:tc>
          <w:tcPr>
            <w:tcW w:w="724" w:type="dxa"/>
            <w:tcBorders>
              <w:top w:val="nil"/>
              <w:left w:val="nil"/>
              <w:bottom w:val="nil"/>
              <w:right w:val="nil"/>
            </w:tcBorders>
            <w:shd w:val="clear" w:color="auto" w:fill="auto"/>
            <w:noWrap/>
            <w:vAlign w:val="bottom"/>
            <w:hideMark/>
          </w:tcPr>
          <w:p w14:paraId="7049954B" w14:textId="7C1B1BEE" w:rsidR="00A672E3" w:rsidRPr="009A31AA" w:rsidRDefault="007F52DB" w:rsidP="009D6268">
            <w:pPr>
              <w:spacing w:after="0" w:line="240" w:lineRule="auto"/>
              <w:jc w:val="center"/>
              <w:rPr>
                <w:rFonts w:ascii="Arial" w:eastAsia="Times New Roman" w:hAnsi="Arial" w:cs="Arial"/>
                <w:b/>
                <w:bCs/>
                <w:color w:val="000000"/>
                <w:sz w:val="18"/>
                <w:szCs w:val="18"/>
                <w:lang w:val="en-US" w:eastAsia="it-IT"/>
              </w:rPr>
            </w:pPr>
            <w:r w:rsidRPr="009A31AA">
              <w:rPr>
                <w:rFonts w:ascii="Arial" w:hAnsi="Arial" w:cs="Arial"/>
                <w:b/>
                <w:bCs/>
                <w:color w:val="000000"/>
                <w:sz w:val="18"/>
                <w:szCs w:val="18"/>
                <w:lang w:val="en-US"/>
              </w:rPr>
              <w:t>&lt;0.001</w:t>
            </w:r>
          </w:p>
        </w:tc>
        <w:tc>
          <w:tcPr>
            <w:tcW w:w="213" w:type="dxa"/>
            <w:tcBorders>
              <w:top w:val="nil"/>
              <w:left w:val="nil"/>
              <w:bottom w:val="nil"/>
              <w:right w:val="nil"/>
            </w:tcBorders>
            <w:shd w:val="clear" w:color="auto" w:fill="auto"/>
            <w:noWrap/>
            <w:vAlign w:val="bottom"/>
            <w:hideMark/>
          </w:tcPr>
          <w:p w14:paraId="51F1407A"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848" w:type="dxa"/>
            <w:tcBorders>
              <w:top w:val="nil"/>
              <w:left w:val="nil"/>
              <w:bottom w:val="nil"/>
              <w:right w:val="nil"/>
            </w:tcBorders>
            <w:shd w:val="clear" w:color="auto" w:fill="auto"/>
            <w:noWrap/>
            <w:vAlign w:val="bottom"/>
            <w:hideMark/>
          </w:tcPr>
          <w:p w14:paraId="2F436741"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12.798</w:t>
            </w:r>
          </w:p>
        </w:tc>
        <w:tc>
          <w:tcPr>
            <w:tcW w:w="724" w:type="dxa"/>
            <w:tcBorders>
              <w:top w:val="nil"/>
              <w:left w:val="nil"/>
              <w:bottom w:val="nil"/>
              <w:right w:val="nil"/>
            </w:tcBorders>
            <w:shd w:val="clear" w:color="auto" w:fill="auto"/>
            <w:noWrap/>
            <w:vAlign w:val="bottom"/>
            <w:hideMark/>
          </w:tcPr>
          <w:p w14:paraId="47DD07C6" w14:textId="4D6CCA55" w:rsidR="00A672E3" w:rsidRPr="009A31AA" w:rsidRDefault="007F52DB" w:rsidP="009D6268">
            <w:pPr>
              <w:spacing w:after="0" w:line="240" w:lineRule="auto"/>
              <w:jc w:val="center"/>
              <w:rPr>
                <w:rFonts w:ascii="Arial" w:eastAsia="Times New Roman" w:hAnsi="Arial" w:cs="Arial"/>
                <w:b/>
                <w:bCs/>
                <w:color w:val="000000"/>
                <w:sz w:val="18"/>
                <w:szCs w:val="18"/>
                <w:lang w:val="en-US" w:eastAsia="it-IT"/>
              </w:rPr>
            </w:pPr>
            <w:r w:rsidRPr="009A31AA">
              <w:rPr>
                <w:rFonts w:ascii="Arial" w:hAnsi="Arial" w:cs="Arial"/>
                <w:b/>
                <w:bCs/>
                <w:color w:val="000000"/>
                <w:sz w:val="18"/>
                <w:szCs w:val="18"/>
                <w:lang w:val="en-US"/>
              </w:rPr>
              <w:t>&lt;0.001</w:t>
            </w:r>
          </w:p>
        </w:tc>
        <w:tc>
          <w:tcPr>
            <w:tcW w:w="213" w:type="dxa"/>
            <w:tcBorders>
              <w:top w:val="nil"/>
              <w:left w:val="nil"/>
              <w:bottom w:val="nil"/>
              <w:right w:val="nil"/>
            </w:tcBorders>
            <w:shd w:val="clear" w:color="auto" w:fill="auto"/>
            <w:noWrap/>
            <w:vAlign w:val="bottom"/>
            <w:hideMark/>
          </w:tcPr>
          <w:p w14:paraId="058004A2"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848" w:type="dxa"/>
            <w:tcBorders>
              <w:top w:val="nil"/>
              <w:left w:val="nil"/>
              <w:bottom w:val="nil"/>
              <w:right w:val="nil"/>
            </w:tcBorders>
            <w:shd w:val="clear" w:color="auto" w:fill="auto"/>
            <w:noWrap/>
            <w:vAlign w:val="bottom"/>
            <w:hideMark/>
          </w:tcPr>
          <w:p w14:paraId="1B3E7C31"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9.793</w:t>
            </w:r>
          </w:p>
        </w:tc>
        <w:tc>
          <w:tcPr>
            <w:tcW w:w="724" w:type="dxa"/>
            <w:tcBorders>
              <w:top w:val="nil"/>
              <w:left w:val="nil"/>
              <w:bottom w:val="nil"/>
              <w:right w:val="nil"/>
            </w:tcBorders>
            <w:shd w:val="clear" w:color="auto" w:fill="auto"/>
            <w:noWrap/>
            <w:vAlign w:val="bottom"/>
            <w:hideMark/>
          </w:tcPr>
          <w:p w14:paraId="472F2643" w14:textId="13300667" w:rsidR="00A672E3" w:rsidRPr="009A31AA" w:rsidRDefault="007F52DB" w:rsidP="009D6268">
            <w:pPr>
              <w:spacing w:after="0" w:line="240" w:lineRule="auto"/>
              <w:jc w:val="center"/>
              <w:rPr>
                <w:rFonts w:ascii="Arial" w:eastAsia="Times New Roman" w:hAnsi="Arial" w:cs="Arial"/>
                <w:b/>
                <w:bCs/>
                <w:color w:val="000000"/>
                <w:sz w:val="18"/>
                <w:szCs w:val="18"/>
                <w:lang w:val="en-US" w:eastAsia="it-IT"/>
              </w:rPr>
            </w:pPr>
            <w:r w:rsidRPr="009A31AA">
              <w:rPr>
                <w:rFonts w:ascii="Arial" w:hAnsi="Arial" w:cs="Arial"/>
                <w:b/>
                <w:bCs/>
                <w:color w:val="000000"/>
                <w:sz w:val="18"/>
                <w:szCs w:val="18"/>
                <w:lang w:val="en-US"/>
              </w:rPr>
              <w:t>&lt;0.001</w:t>
            </w:r>
          </w:p>
        </w:tc>
        <w:tc>
          <w:tcPr>
            <w:tcW w:w="213" w:type="dxa"/>
            <w:tcBorders>
              <w:top w:val="nil"/>
              <w:left w:val="nil"/>
              <w:bottom w:val="nil"/>
              <w:right w:val="nil"/>
            </w:tcBorders>
            <w:shd w:val="clear" w:color="auto" w:fill="auto"/>
            <w:noWrap/>
            <w:vAlign w:val="bottom"/>
            <w:hideMark/>
          </w:tcPr>
          <w:p w14:paraId="76DBB699"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848" w:type="dxa"/>
            <w:tcBorders>
              <w:top w:val="nil"/>
              <w:left w:val="nil"/>
              <w:bottom w:val="nil"/>
              <w:right w:val="nil"/>
            </w:tcBorders>
            <w:shd w:val="clear" w:color="auto" w:fill="auto"/>
            <w:noWrap/>
            <w:vAlign w:val="bottom"/>
            <w:hideMark/>
          </w:tcPr>
          <w:p w14:paraId="65F8F8C0"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10.614</w:t>
            </w:r>
          </w:p>
        </w:tc>
        <w:tc>
          <w:tcPr>
            <w:tcW w:w="858" w:type="dxa"/>
            <w:tcBorders>
              <w:top w:val="nil"/>
              <w:left w:val="nil"/>
              <w:bottom w:val="nil"/>
              <w:right w:val="nil"/>
            </w:tcBorders>
            <w:shd w:val="clear" w:color="auto" w:fill="auto"/>
            <w:noWrap/>
            <w:vAlign w:val="bottom"/>
            <w:hideMark/>
          </w:tcPr>
          <w:p w14:paraId="1B6BD09E" w14:textId="242569DE" w:rsidR="00A672E3" w:rsidRPr="009A31AA" w:rsidRDefault="007F52DB" w:rsidP="009D6268">
            <w:pPr>
              <w:spacing w:after="0" w:line="240" w:lineRule="auto"/>
              <w:jc w:val="center"/>
              <w:rPr>
                <w:rFonts w:ascii="Arial" w:eastAsia="Times New Roman" w:hAnsi="Arial" w:cs="Arial"/>
                <w:b/>
                <w:bCs/>
                <w:color w:val="000000"/>
                <w:sz w:val="18"/>
                <w:szCs w:val="18"/>
                <w:lang w:val="en-US" w:eastAsia="it-IT"/>
              </w:rPr>
            </w:pPr>
            <w:r w:rsidRPr="009A31AA">
              <w:rPr>
                <w:rFonts w:ascii="Arial" w:hAnsi="Arial" w:cs="Arial"/>
                <w:b/>
                <w:bCs/>
                <w:color w:val="000000"/>
                <w:sz w:val="18"/>
                <w:szCs w:val="18"/>
                <w:lang w:val="en-US"/>
              </w:rPr>
              <w:t>&lt;0.001</w:t>
            </w:r>
          </w:p>
        </w:tc>
      </w:tr>
      <w:tr w:rsidR="00A672E3" w:rsidRPr="009A31AA" w14:paraId="37D6B670" w14:textId="77777777" w:rsidTr="009D6268">
        <w:trPr>
          <w:gridAfter w:val="1"/>
          <w:wAfter w:w="9" w:type="dxa"/>
          <w:trHeight w:val="379"/>
        </w:trPr>
        <w:tc>
          <w:tcPr>
            <w:tcW w:w="3331" w:type="dxa"/>
            <w:tcBorders>
              <w:top w:val="nil"/>
              <w:left w:val="nil"/>
              <w:bottom w:val="nil"/>
              <w:right w:val="nil"/>
            </w:tcBorders>
            <w:shd w:val="clear" w:color="auto" w:fill="auto"/>
            <w:noWrap/>
            <w:vAlign w:val="bottom"/>
            <w:hideMark/>
          </w:tcPr>
          <w:p w14:paraId="307954EA" w14:textId="77777777" w:rsidR="00A672E3" w:rsidRPr="009A31AA" w:rsidRDefault="00A672E3" w:rsidP="009D6268">
            <w:pPr>
              <w:spacing w:after="0" w:line="240" w:lineRule="auto"/>
              <w:jc w:val="both"/>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3 months postpartum vs T0g</w:t>
            </w:r>
          </w:p>
        </w:tc>
        <w:tc>
          <w:tcPr>
            <w:tcW w:w="848" w:type="dxa"/>
            <w:tcBorders>
              <w:top w:val="nil"/>
              <w:left w:val="nil"/>
              <w:bottom w:val="nil"/>
              <w:right w:val="nil"/>
            </w:tcBorders>
            <w:shd w:val="clear" w:color="auto" w:fill="auto"/>
            <w:noWrap/>
            <w:vAlign w:val="bottom"/>
            <w:hideMark/>
          </w:tcPr>
          <w:p w14:paraId="39BB6D46"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4.010</w:t>
            </w:r>
          </w:p>
        </w:tc>
        <w:tc>
          <w:tcPr>
            <w:tcW w:w="724" w:type="dxa"/>
            <w:tcBorders>
              <w:top w:val="nil"/>
              <w:left w:val="nil"/>
              <w:bottom w:val="nil"/>
              <w:right w:val="nil"/>
            </w:tcBorders>
            <w:shd w:val="clear" w:color="auto" w:fill="auto"/>
            <w:noWrap/>
            <w:vAlign w:val="bottom"/>
            <w:hideMark/>
          </w:tcPr>
          <w:p w14:paraId="665BEF38" w14:textId="29DA085A" w:rsidR="00A672E3" w:rsidRPr="009A31AA" w:rsidRDefault="007F52DB" w:rsidP="009D6268">
            <w:pPr>
              <w:spacing w:after="0" w:line="240" w:lineRule="auto"/>
              <w:jc w:val="center"/>
              <w:rPr>
                <w:rFonts w:ascii="Arial" w:eastAsia="Times New Roman" w:hAnsi="Arial" w:cs="Arial"/>
                <w:b/>
                <w:bCs/>
                <w:color w:val="000000"/>
                <w:sz w:val="18"/>
                <w:szCs w:val="18"/>
                <w:lang w:val="en-US" w:eastAsia="it-IT"/>
              </w:rPr>
            </w:pPr>
            <w:r w:rsidRPr="009A31AA">
              <w:rPr>
                <w:rFonts w:ascii="Arial" w:hAnsi="Arial" w:cs="Arial"/>
                <w:b/>
                <w:bCs/>
                <w:color w:val="000000"/>
                <w:sz w:val="18"/>
                <w:szCs w:val="18"/>
                <w:lang w:val="en-US"/>
              </w:rPr>
              <w:t>&lt;0.001</w:t>
            </w:r>
          </w:p>
        </w:tc>
        <w:tc>
          <w:tcPr>
            <w:tcW w:w="213" w:type="dxa"/>
            <w:tcBorders>
              <w:top w:val="nil"/>
              <w:left w:val="nil"/>
              <w:bottom w:val="nil"/>
              <w:right w:val="nil"/>
            </w:tcBorders>
            <w:shd w:val="clear" w:color="auto" w:fill="auto"/>
            <w:noWrap/>
            <w:vAlign w:val="bottom"/>
            <w:hideMark/>
          </w:tcPr>
          <w:p w14:paraId="6FF51A8C"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848" w:type="dxa"/>
            <w:tcBorders>
              <w:top w:val="nil"/>
              <w:left w:val="nil"/>
              <w:bottom w:val="nil"/>
              <w:right w:val="nil"/>
            </w:tcBorders>
            <w:shd w:val="clear" w:color="auto" w:fill="auto"/>
            <w:noWrap/>
            <w:vAlign w:val="bottom"/>
            <w:hideMark/>
          </w:tcPr>
          <w:p w14:paraId="29085995"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5.113</w:t>
            </w:r>
          </w:p>
        </w:tc>
        <w:tc>
          <w:tcPr>
            <w:tcW w:w="724" w:type="dxa"/>
            <w:tcBorders>
              <w:top w:val="nil"/>
              <w:left w:val="nil"/>
              <w:bottom w:val="nil"/>
              <w:right w:val="nil"/>
            </w:tcBorders>
            <w:shd w:val="clear" w:color="auto" w:fill="auto"/>
            <w:noWrap/>
            <w:vAlign w:val="bottom"/>
            <w:hideMark/>
          </w:tcPr>
          <w:p w14:paraId="4061722F" w14:textId="25DFDE5A" w:rsidR="00A672E3" w:rsidRPr="009A31AA" w:rsidRDefault="007F52DB" w:rsidP="009D6268">
            <w:pPr>
              <w:spacing w:after="0" w:line="240" w:lineRule="auto"/>
              <w:jc w:val="center"/>
              <w:rPr>
                <w:rFonts w:ascii="Arial" w:eastAsia="Times New Roman" w:hAnsi="Arial" w:cs="Arial"/>
                <w:b/>
                <w:bCs/>
                <w:color w:val="000000"/>
                <w:sz w:val="18"/>
                <w:szCs w:val="18"/>
                <w:lang w:val="en-US" w:eastAsia="it-IT"/>
              </w:rPr>
            </w:pPr>
            <w:r w:rsidRPr="009A31AA">
              <w:rPr>
                <w:rFonts w:ascii="Arial" w:hAnsi="Arial" w:cs="Arial"/>
                <w:b/>
                <w:bCs/>
                <w:color w:val="000000"/>
                <w:sz w:val="18"/>
                <w:szCs w:val="18"/>
                <w:lang w:val="en-US"/>
              </w:rPr>
              <w:t>&lt;0.001</w:t>
            </w:r>
          </w:p>
        </w:tc>
        <w:tc>
          <w:tcPr>
            <w:tcW w:w="213" w:type="dxa"/>
            <w:tcBorders>
              <w:top w:val="nil"/>
              <w:left w:val="nil"/>
              <w:bottom w:val="nil"/>
              <w:right w:val="nil"/>
            </w:tcBorders>
            <w:shd w:val="clear" w:color="auto" w:fill="auto"/>
            <w:noWrap/>
            <w:vAlign w:val="bottom"/>
            <w:hideMark/>
          </w:tcPr>
          <w:p w14:paraId="756652BB"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848" w:type="dxa"/>
            <w:tcBorders>
              <w:top w:val="nil"/>
              <w:left w:val="nil"/>
              <w:bottom w:val="nil"/>
              <w:right w:val="nil"/>
            </w:tcBorders>
            <w:shd w:val="clear" w:color="auto" w:fill="auto"/>
            <w:noWrap/>
            <w:vAlign w:val="bottom"/>
            <w:hideMark/>
          </w:tcPr>
          <w:p w14:paraId="7180D215"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9.128</w:t>
            </w:r>
          </w:p>
        </w:tc>
        <w:tc>
          <w:tcPr>
            <w:tcW w:w="724" w:type="dxa"/>
            <w:tcBorders>
              <w:top w:val="nil"/>
              <w:left w:val="nil"/>
              <w:bottom w:val="nil"/>
              <w:right w:val="nil"/>
            </w:tcBorders>
            <w:shd w:val="clear" w:color="auto" w:fill="auto"/>
            <w:noWrap/>
            <w:vAlign w:val="bottom"/>
            <w:hideMark/>
          </w:tcPr>
          <w:p w14:paraId="76085D19" w14:textId="00309BD2" w:rsidR="00A672E3" w:rsidRPr="009A31AA" w:rsidRDefault="007F52DB" w:rsidP="009D6268">
            <w:pPr>
              <w:spacing w:after="0" w:line="240" w:lineRule="auto"/>
              <w:jc w:val="center"/>
              <w:rPr>
                <w:rFonts w:ascii="Arial" w:eastAsia="Times New Roman" w:hAnsi="Arial" w:cs="Arial"/>
                <w:b/>
                <w:bCs/>
                <w:color w:val="000000"/>
                <w:sz w:val="18"/>
                <w:szCs w:val="18"/>
                <w:lang w:val="en-US" w:eastAsia="it-IT"/>
              </w:rPr>
            </w:pPr>
            <w:r w:rsidRPr="009A31AA">
              <w:rPr>
                <w:rFonts w:ascii="Arial" w:hAnsi="Arial" w:cs="Arial"/>
                <w:b/>
                <w:bCs/>
                <w:color w:val="000000"/>
                <w:sz w:val="18"/>
                <w:szCs w:val="18"/>
                <w:lang w:val="en-US"/>
              </w:rPr>
              <w:t>&lt;0.001</w:t>
            </w:r>
          </w:p>
        </w:tc>
        <w:tc>
          <w:tcPr>
            <w:tcW w:w="213" w:type="dxa"/>
            <w:tcBorders>
              <w:top w:val="nil"/>
              <w:left w:val="nil"/>
              <w:bottom w:val="nil"/>
              <w:right w:val="nil"/>
            </w:tcBorders>
            <w:shd w:val="clear" w:color="auto" w:fill="auto"/>
            <w:noWrap/>
            <w:vAlign w:val="bottom"/>
            <w:hideMark/>
          </w:tcPr>
          <w:p w14:paraId="39E87075"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848" w:type="dxa"/>
            <w:tcBorders>
              <w:top w:val="nil"/>
              <w:left w:val="nil"/>
              <w:bottom w:val="nil"/>
              <w:right w:val="nil"/>
            </w:tcBorders>
            <w:shd w:val="clear" w:color="auto" w:fill="auto"/>
            <w:noWrap/>
            <w:vAlign w:val="bottom"/>
            <w:hideMark/>
          </w:tcPr>
          <w:p w14:paraId="252F1365"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6.957</w:t>
            </w:r>
          </w:p>
        </w:tc>
        <w:tc>
          <w:tcPr>
            <w:tcW w:w="858" w:type="dxa"/>
            <w:tcBorders>
              <w:top w:val="nil"/>
              <w:left w:val="nil"/>
              <w:bottom w:val="nil"/>
              <w:right w:val="nil"/>
            </w:tcBorders>
            <w:shd w:val="clear" w:color="auto" w:fill="auto"/>
            <w:noWrap/>
            <w:vAlign w:val="bottom"/>
            <w:hideMark/>
          </w:tcPr>
          <w:p w14:paraId="1A07C9D5" w14:textId="33BAFF33" w:rsidR="00A672E3" w:rsidRPr="009A31AA" w:rsidRDefault="007F52DB" w:rsidP="009D6268">
            <w:pPr>
              <w:spacing w:after="0" w:line="240" w:lineRule="auto"/>
              <w:jc w:val="center"/>
              <w:rPr>
                <w:rFonts w:ascii="Arial" w:eastAsia="Times New Roman" w:hAnsi="Arial" w:cs="Arial"/>
                <w:b/>
                <w:bCs/>
                <w:color w:val="000000"/>
                <w:sz w:val="18"/>
                <w:szCs w:val="18"/>
                <w:lang w:val="en-US" w:eastAsia="it-IT"/>
              </w:rPr>
            </w:pPr>
            <w:r w:rsidRPr="009A31AA">
              <w:rPr>
                <w:rFonts w:ascii="Arial" w:hAnsi="Arial" w:cs="Arial"/>
                <w:b/>
                <w:bCs/>
                <w:color w:val="000000"/>
                <w:sz w:val="18"/>
                <w:szCs w:val="18"/>
                <w:lang w:val="en-US"/>
              </w:rPr>
              <w:t>&lt;0.001</w:t>
            </w:r>
          </w:p>
        </w:tc>
      </w:tr>
      <w:tr w:rsidR="00A672E3" w:rsidRPr="009A31AA" w14:paraId="4390B467" w14:textId="77777777" w:rsidTr="009D6268">
        <w:trPr>
          <w:gridAfter w:val="1"/>
          <w:wAfter w:w="9" w:type="dxa"/>
          <w:trHeight w:val="379"/>
        </w:trPr>
        <w:tc>
          <w:tcPr>
            <w:tcW w:w="3331" w:type="dxa"/>
            <w:tcBorders>
              <w:top w:val="nil"/>
              <w:left w:val="nil"/>
              <w:bottom w:val="nil"/>
              <w:right w:val="nil"/>
            </w:tcBorders>
            <w:shd w:val="clear" w:color="auto" w:fill="auto"/>
            <w:noWrap/>
            <w:vAlign w:val="bottom"/>
            <w:hideMark/>
          </w:tcPr>
          <w:p w14:paraId="4321BA28" w14:textId="77777777" w:rsidR="00A672E3" w:rsidRPr="009A31AA" w:rsidRDefault="00A672E3" w:rsidP="009D6268">
            <w:pPr>
              <w:spacing w:after="0" w:line="240" w:lineRule="auto"/>
              <w:jc w:val="both"/>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6 months postpartum vs T0g</w:t>
            </w:r>
          </w:p>
        </w:tc>
        <w:tc>
          <w:tcPr>
            <w:tcW w:w="848" w:type="dxa"/>
            <w:tcBorders>
              <w:top w:val="nil"/>
              <w:left w:val="nil"/>
              <w:bottom w:val="nil"/>
              <w:right w:val="nil"/>
            </w:tcBorders>
            <w:shd w:val="clear" w:color="auto" w:fill="auto"/>
            <w:noWrap/>
            <w:vAlign w:val="bottom"/>
            <w:hideMark/>
          </w:tcPr>
          <w:p w14:paraId="7FEF77B4"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2.949</w:t>
            </w:r>
          </w:p>
        </w:tc>
        <w:tc>
          <w:tcPr>
            <w:tcW w:w="724" w:type="dxa"/>
            <w:tcBorders>
              <w:top w:val="nil"/>
              <w:left w:val="nil"/>
              <w:bottom w:val="nil"/>
              <w:right w:val="nil"/>
            </w:tcBorders>
            <w:shd w:val="clear" w:color="auto" w:fill="auto"/>
            <w:noWrap/>
            <w:vAlign w:val="bottom"/>
            <w:hideMark/>
          </w:tcPr>
          <w:p w14:paraId="20D0392A" w14:textId="68B20C31" w:rsidR="00A672E3" w:rsidRPr="009A31AA" w:rsidRDefault="007F52DB" w:rsidP="009D6268">
            <w:pPr>
              <w:spacing w:after="0" w:line="240" w:lineRule="auto"/>
              <w:jc w:val="center"/>
              <w:rPr>
                <w:rFonts w:ascii="Arial" w:eastAsia="Times New Roman" w:hAnsi="Arial" w:cs="Arial"/>
                <w:b/>
                <w:bCs/>
                <w:color w:val="000000"/>
                <w:sz w:val="18"/>
                <w:szCs w:val="18"/>
                <w:lang w:val="en-US" w:eastAsia="it-IT"/>
              </w:rPr>
            </w:pPr>
            <w:r w:rsidRPr="009A31AA">
              <w:rPr>
                <w:rFonts w:ascii="Arial" w:hAnsi="Arial" w:cs="Arial"/>
                <w:b/>
                <w:bCs/>
                <w:color w:val="000000"/>
                <w:sz w:val="18"/>
                <w:szCs w:val="18"/>
                <w:lang w:val="en-US"/>
              </w:rPr>
              <w:t>&lt;0.001</w:t>
            </w:r>
          </w:p>
        </w:tc>
        <w:tc>
          <w:tcPr>
            <w:tcW w:w="213" w:type="dxa"/>
            <w:tcBorders>
              <w:top w:val="nil"/>
              <w:left w:val="nil"/>
              <w:bottom w:val="nil"/>
              <w:right w:val="nil"/>
            </w:tcBorders>
            <w:shd w:val="clear" w:color="auto" w:fill="auto"/>
            <w:noWrap/>
            <w:vAlign w:val="bottom"/>
            <w:hideMark/>
          </w:tcPr>
          <w:p w14:paraId="6F2DD500"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848" w:type="dxa"/>
            <w:tcBorders>
              <w:top w:val="nil"/>
              <w:left w:val="nil"/>
              <w:bottom w:val="nil"/>
              <w:right w:val="nil"/>
            </w:tcBorders>
            <w:shd w:val="clear" w:color="auto" w:fill="auto"/>
            <w:noWrap/>
            <w:vAlign w:val="bottom"/>
            <w:hideMark/>
          </w:tcPr>
          <w:p w14:paraId="4C514B8C"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3.371</w:t>
            </w:r>
          </w:p>
        </w:tc>
        <w:tc>
          <w:tcPr>
            <w:tcW w:w="724" w:type="dxa"/>
            <w:tcBorders>
              <w:top w:val="nil"/>
              <w:left w:val="nil"/>
              <w:bottom w:val="nil"/>
              <w:right w:val="nil"/>
            </w:tcBorders>
            <w:shd w:val="clear" w:color="auto" w:fill="auto"/>
            <w:noWrap/>
            <w:vAlign w:val="bottom"/>
            <w:hideMark/>
          </w:tcPr>
          <w:p w14:paraId="65CC1F16" w14:textId="0C0C76E2" w:rsidR="00A672E3" w:rsidRPr="009A31AA" w:rsidRDefault="007F52DB" w:rsidP="009D6268">
            <w:pPr>
              <w:spacing w:after="0" w:line="240" w:lineRule="auto"/>
              <w:jc w:val="center"/>
              <w:rPr>
                <w:rFonts w:ascii="Arial" w:eastAsia="Times New Roman" w:hAnsi="Arial" w:cs="Arial"/>
                <w:b/>
                <w:bCs/>
                <w:color w:val="000000"/>
                <w:sz w:val="18"/>
                <w:szCs w:val="18"/>
                <w:lang w:val="en-US" w:eastAsia="it-IT"/>
              </w:rPr>
            </w:pPr>
            <w:r w:rsidRPr="009A31AA">
              <w:rPr>
                <w:rFonts w:ascii="Arial" w:hAnsi="Arial" w:cs="Arial"/>
                <w:b/>
                <w:bCs/>
                <w:color w:val="000000"/>
                <w:sz w:val="18"/>
                <w:szCs w:val="18"/>
                <w:lang w:val="en-US"/>
              </w:rPr>
              <w:t>&lt;0.001</w:t>
            </w:r>
          </w:p>
        </w:tc>
        <w:tc>
          <w:tcPr>
            <w:tcW w:w="213" w:type="dxa"/>
            <w:tcBorders>
              <w:top w:val="nil"/>
              <w:left w:val="nil"/>
              <w:bottom w:val="nil"/>
              <w:right w:val="nil"/>
            </w:tcBorders>
            <w:shd w:val="clear" w:color="auto" w:fill="auto"/>
            <w:noWrap/>
            <w:vAlign w:val="bottom"/>
            <w:hideMark/>
          </w:tcPr>
          <w:p w14:paraId="62D1780A"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848" w:type="dxa"/>
            <w:tcBorders>
              <w:top w:val="nil"/>
              <w:left w:val="nil"/>
              <w:bottom w:val="nil"/>
              <w:right w:val="nil"/>
            </w:tcBorders>
            <w:shd w:val="clear" w:color="auto" w:fill="auto"/>
            <w:noWrap/>
            <w:vAlign w:val="bottom"/>
            <w:hideMark/>
          </w:tcPr>
          <w:p w14:paraId="18F70ACD"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5.337</w:t>
            </w:r>
          </w:p>
        </w:tc>
        <w:tc>
          <w:tcPr>
            <w:tcW w:w="724" w:type="dxa"/>
            <w:tcBorders>
              <w:top w:val="nil"/>
              <w:left w:val="nil"/>
              <w:bottom w:val="nil"/>
              <w:right w:val="nil"/>
            </w:tcBorders>
            <w:shd w:val="clear" w:color="auto" w:fill="auto"/>
            <w:noWrap/>
            <w:vAlign w:val="bottom"/>
            <w:hideMark/>
          </w:tcPr>
          <w:p w14:paraId="586614EA" w14:textId="16B3FB5D" w:rsidR="00A672E3" w:rsidRPr="009A31AA" w:rsidRDefault="007F52DB" w:rsidP="009D6268">
            <w:pPr>
              <w:spacing w:after="0" w:line="240" w:lineRule="auto"/>
              <w:jc w:val="center"/>
              <w:rPr>
                <w:rFonts w:ascii="Arial" w:eastAsia="Times New Roman" w:hAnsi="Arial" w:cs="Arial"/>
                <w:b/>
                <w:bCs/>
                <w:color w:val="000000"/>
                <w:sz w:val="18"/>
                <w:szCs w:val="18"/>
                <w:lang w:val="en-US" w:eastAsia="it-IT"/>
              </w:rPr>
            </w:pPr>
            <w:r w:rsidRPr="009A31AA">
              <w:rPr>
                <w:rFonts w:ascii="Arial" w:hAnsi="Arial" w:cs="Arial"/>
                <w:b/>
                <w:bCs/>
                <w:color w:val="000000"/>
                <w:sz w:val="18"/>
                <w:szCs w:val="18"/>
                <w:lang w:val="en-US"/>
              </w:rPr>
              <w:t>&lt;0.001</w:t>
            </w:r>
          </w:p>
        </w:tc>
        <w:tc>
          <w:tcPr>
            <w:tcW w:w="213" w:type="dxa"/>
            <w:tcBorders>
              <w:top w:val="nil"/>
              <w:left w:val="nil"/>
              <w:bottom w:val="nil"/>
              <w:right w:val="nil"/>
            </w:tcBorders>
            <w:shd w:val="clear" w:color="auto" w:fill="auto"/>
            <w:noWrap/>
            <w:vAlign w:val="bottom"/>
            <w:hideMark/>
          </w:tcPr>
          <w:p w14:paraId="5F3D48EC"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848" w:type="dxa"/>
            <w:tcBorders>
              <w:top w:val="nil"/>
              <w:left w:val="nil"/>
              <w:bottom w:val="nil"/>
              <w:right w:val="nil"/>
            </w:tcBorders>
            <w:shd w:val="clear" w:color="auto" w:fill="auto"/>
            <w:noWrap/>
            <w:vAlign w:val="bottom"/>
            <w:hideMark/>
          </w:tcPr>
          <w:p w14:paraId="4D235F7F"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4.982</w:t>
            </w:r>
          </w:p>
        </w:tc>
        <w:tc>
          <w:tcPr>
            <w:tcW w:w="858" w:type="dxa"/>
            <w:tcBorders>
              <w:top w:val="nil"/>
              <w:left w:val="nil"/>
              <w:bottom w:val="nil"/>
              <w:right w:val="nil"/>
            </w:tcBorders>
            <w:shd w:val="clear" w:color="auto" w:fill="auto"/>
            <w:noWrap/>
            <w:vAlign w:val="bottom"/>
            <w:hideMark/>
          </w:tcPr>
          <w:p w14:paraId="61137C34" w14:textId="62E26B80" w:rsidR="00A672E3" w:rsidRPr="009A31AA" w:rsidRDefault="007F52DB" w:rsidP="009D6268">
            <w:pPr>
              <w:spacing w:after="0" w:line="240" w:lineRule="auto"/>
              <w:jc w:val="center"/>
              <w:rPr>
                <w:rFonts w:ascii="Arial" w:eastAsia="Times New Roman" w:hAnsi="Arial" w:cs="Arial"/>
                <w:b/>
                <w:bCs/>
                <w:color w:val="000000"/>
                <w:sz w:val="18"/>
                <w:szCs w:val="18"/>
                <w:lang w:val="en-US" w:eastAsia="it-IT"/>
              </w:rPr>
            </w:pPr>
            <w:r w:rsidRPr="009A31AA">
              <w:rPr>
                <w:rFonts w:ascii="Arial" w:hAnsi="Arial" w:cs="Arial"/>
                <w:b/>
                <w:bCs/>
                <w:color w:val="000000"/>
                <w:sz w:val="18"/>
                <w:szCs w:val="18"/>
                <w:lang w:val="en-US"/>
              </w:rPr>
              <w:t>&lt;0.001</w:t>
            </w:r>
          </w:p>
        </w:tc>
      </w:tr>
      <w:tr w:rsidR="00A672E3" w:rsidRPr="009A31AA" w14:paraId="6A6CA425" w14:textId="77777777" w:rsidTr="009D6268">
        <w:trPr>
          <w:gridAfter w:val="1"/>
          <w:wAfter w:w="9" w:type="dxa"/>
          <w:trHeight w:val="379"/>
        </w:trPr>
        <w:tc>
          <w:tcPr>
            <w:tcW w:w="3331" w:type="dxa"/>
            <w:tcBorders>
              <w:top w:val="nil"/>
              <w:left w:val="nil"/>
              <w:bottom w:val="nil"/>
              <w:right w:val="nil"/>
            </w:tcBorders>
            <w:shd w:val="clear" w:color="auto" w:fill="auto"/>
            <w:noWrap/>
            <w:vAlign w:val="bottom"/>
            <w:hideMark/>
          </w:tcPr>
          <w:p w14:paraId="2165A145" w14:textId="77777777" w:rsidR="00A672E3" w:rsidRPr="009A31AA" w:rsidRDefault="00A672E3" w:rsidP="009D6268">
            <w:pPr>
              <w:spacing w:after="0" w:line="240" w:lineRule="auto"/>
              <w:jc w:val="both"/>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16-30 vs 30-39 years old</w:t>
            </w:r>
          </w:p>
        </w:tc>
        <w:tc>
          <w:tcPr>
            <w:tcW w:w="848" w:type="dxa"/>
            <w:tcBorders>
              <w:top w:val="nil"/>
              <w:left w:val="nil"/>
              <w:bottom w:val="nil"/>
              <w:right w:val="nil"/>
            </w:tcBorders>
            <w:shd w:val="clear" w:color="auto" w:fill="auto"/>
            <w:noWrap/>
            <w:vAlign w:val="bottom"/>
            <w:hideMark/>
          </w:tcPr>
          <w:p w14:paraId="52E8A357"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0.891</w:t>
            </w:r>
          </w:p>
        </w:tc>
        <w:tc>
          <w:tcPr>
            <w:tcW w:w="724" w:type="dxa"/>
            <w:tcBorders>
              <w:top w:val="nil"/>
              <w:left w:val="nil"/>
              <w:bottom w:val="nil"/>
              <w:right w:val="nil"/>
            </w:tcBorders>
            <w:shd w:val="clear" w:color="auto" w:fill="auto"/>
            <w:noWrap/>
            <w:vAlign w:val="bottom"/>
            <w:hideMark/>
          </w:tcPr>
          <w:p w14:paraId="41CF2130"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0.202</w:t>
            </w:r>
          </w:p>
        </w:tc>
        <w:tc>
          <w:tcPr>
            <w:tcW w:w="213" w:type="dxa"/>
            <w:tcBorders>
              <w:top w:val="nil"/>
              <w:left w:val="nil"/>
              <w:bottom w:val="nil"/>
              <w:right w:val="nil"/>
            </w:tcBorders>
            <w:shd w:val="clear" w:color="auto" w:fill="auto"/>
            <w:noWrap/>
            <w:vAlign w:val="bottom"/>
            <w:hideMark/>
          </w:tcPr>
          <w:p w14:paraId="42390D72"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848" w:type="dxa"/>
            <w:tcBorders>
              <w:top w:val="nil"/>
              <w:left w:val="nil"/>
              <w:bottom w:val="nil"/>
              <w:right w:val="nil"/>
            </w:tcBorders>
            <w:shd w:val="clear" w:color="auto" w:fill="auto"/>
            <w:noWrap/>
            <w:vAlign w:val="bottom"/>
            <w:hideMark/>
          </w:tcPr>
          <w:p w14:paraId="21C5B48B"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0.957</w:t>
            </w:r>
          </w:p>
        </w:tc>
        <w:tc>
          <w:tcPr>
            <w:tcW w:w="724" w:type="dxa"/>
            <w:tcBorders>
              <w:top w:val="nil"/>
              <w:left w:val="nil"/>
              <w:bottom w:val="nil"/>
              <w:right w:val="nil"/>
            </w:tcBorders>
            <w:shd w:val="clear" w:color="auto" w:fill="auto"/>
            <w:noWrap/>
            <w:vAlign w:val="bottom"/>
            <w:hideMark/>
          </w:tcPr>
          <w:p w14:paraId="38AC0214"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0.743</w:t>
            </w:r>
          </w:p>
        </w:tc>
        <w:tc>
          <w:tcPr>
            <w:tcW w:w="213" w:type="dxa"/>
            <w:tcBorders>
              <w:top w:val="nil"/>
              <w:left w:val="nil"/>
              <w:bottom w:val="nil"/>
              <w:right w:val="nil"/>
            </w:tcBorders>
            <w:shd w:val="clear" w:color="auto" w:fill="auto"/>
            <w:noWrap/>
            <w:vAlign w:val="bottom"/>
            <w:hideMark/>
          </w:tcPr>
          <w:p w14:paraId="39D87AFA"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848" w:type="dxa"/>
            <w:tcBorders>
              <w:top w:val="nil"/>
              <w:left w:val="nil"/>
              <w:bottom w:val="nil"/>
              <w:right w:val="nil"/>
            </w:tcBorders>
            <w:shd w:val="clear" w:color="auto" w:fill="auto"/>
            <w:noWrap/>
            <w:vAlign w:val="bottom"/>
            <w:hideMark/>
          </w:tcPr>
          <w:p w14:paraId="40F2AE20"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0.519</w:t>
            </w:r>
          </w:p>
        </w:tc>
        <w:tc>
          <w:tcPr>
            <w:tcW w:w="724" w:type="dxa"/>
            <w:tcBorders>
              <w:top w:val="nil"/>
              <w:left w:val="nil"/>
              <w:bottom w:val="nil"/>
              <w:right w:val="nil"/>
            </w:tcBorders>
            <w:shd w:val="clear" w:color="auto" w:fill="auto"/>
            <w:noWrap/>
            <w:vAlign w:val="bottom"/>
            <w:hideMark/>
          </w:tcPr>
          <w:p w14:paraId="390ECB48" w14:textId="77777777" w:rsidR="00A672E3" w:rsidRPr="009A31AA" w:rsidRDefault="00A672E3" w:rsidP="009D6268">
            <w:pPr>
              <w:spacing w:after="0" w:line="240" w:lineRule="auto"/>
              <w:jc w:val="center"/>
              <w:rPr>
                <w:rFonts w:ascii="Arial" w:eastAsia="Times New Roman" w:hAnsi="Arial" w:cs="Arial"/>
                <w:b/>
                <w:bCs/>
                <w:color w:val="000000"/>
                <w:sz w:val="18"/>
                <w:szCs w:val="18"/>
                <w:lang w:val="en-US" w:eastAsia="it-IT"/>
              </w:rPr>
            </w:pPr>
            <w:r w:rsidRPr="009A31AA">
              <w:rPr>
                <w:rFonts w:ascii="Arial" w:hAnsi="Arial" w:cs="Arial"/>
                <w:b/>
                <w:bCs/>
                <w:color w:val="000000"/>
                <w:sz w:val="18"/>
                <w:szCs w:val="18"/>
                <w:lang w:val="en-US"/>
              </w:rPr>
              <w:t>0.001</w:t>
            </w:r>
          </w:p>
        </w:tc>
        <w:tc>
          <w:tcPr>
            <w:tcW w:w="213" w:type="dxa"/>
            <w:tcBorders>
              <w:top w:val="nil"/>
              <w:left w:val="nil"/>
              <w:bottom w:val="nil"/>
              <w:right w:val="nil"/>
            </w:tcBorders>
            <w:shd w:val="clear" w:color="auto" w:fill="auto"/>
            <w:noWrap/>
            <w:vAlign w:val="bottom"/>
            <w:hideMark/>
          </w:tcPr>
          <w:p w14:paraId="079951D7"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848" w:type="dxa"/>
            <w:tcBorders>
              <w:top w:val="nil"/>
              <w:left w:val="nil"/>
              <w:bottom w:val="nil"/>
              <w:right w:val="nil"/>
            </w:tcBorders>
            <w:shd w:val="clear" w:color="auto" w:fill="auto"/>
            <w:noWrap/>
            <w:vAlign w:val="bottom"/>
            <w:hideMark/>
          </w:tcPr>
          <w:p w14:paraId="1FE55FED"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0.688</w:t>
            </w:r>
          </w:p>
        </w:tc>
        <w:tc>
          <w:tcPr>
            <w:tcW w:w="858" w:type="dxa"/>
            <w:tcBorders>
              <w:top w:val="nil"/>
              <w:left w:val="nil"/>
              <w:bottom w:val="nil"/>
              <w:right w:val="nil"/>
            </w:tcBorders>
            <w:shd w:val="clear" w:color="auto" w:fill="auto"/>
            <w:noWrap/>
            <w:vAlign w:val="bottom"/>
            <w:hideMark/>
          </w:tcPr>
          <w:p w14:paraId="3D9DD121" w14:textId="77777777" w:rsidR="00A672E3" w:rsidRPr="009A31AA" w:rsidRDefault="00A672E3" w:rsidP="009D6268">
            <w:pPr>
              <w:spacing w:after="0" w:line="240" w:lineRule="auto"/>
              <w:jc w:val="center"/>
              <w:rPr>
                <w:rFonts w:ascii="Arial" w:eastAsia="Times New Roman" w:hAnsi="Arial" w:cs="Arial"/>
                <w:b/>
                <w:bCs/>
                <w:color w:val="000000"/>
                <w:sz w:val="18"/>
                <w:szCs w:val="18"/>
                <w:lang w:val="en-US" w:eastAsia="it-IT"/>
              </w:rPr>
            </w:pPr>
            <w:r w:rsidRPr="009A31AA">
              <w:rPr>
                <w:rFonts w:ascii="Arial" w:hAnsi="Arial" w:cs="Arial"/>
                <w:b/>
                <w:bCs/>
                <w:color w:val="000000"/>
                <w:sz w:val="18"/>
                <w:szCs w:val="18"/>
                <w:lang w:val="en-US"/>
              </w:rPr>
              <w:t>0.042</w:t>
            </w:r>
          </w:p>
        </w:tc>
      </w:tr>
      <w:tr w:rsidR="00A672E3" w:rsidRPr="009A31AA" w14:paraId="61245039" w14:textId="77777777" w:rsidTr="009D6268">
        <w:trPr>
          <w:gridAfter w:val="1"/>
          <w:wAfter w:w="9" w:type="dxa"/>
          <w:trHeight w:val="379"/>
        </w:trPr>
        <w:tc>
          <w:tcPr>
            <w:tcW w:w="3331" w:type="dxa"/>
            <w:tcBorders>
              <w:top w:val="nil"/>
              <w:left w:val="nil"/>
              <w:bottom w:val="nil"/>
              <w:right w:val="nil"/>
            </w:tcBorders>
            <w:shd w:val="clear" w:color="auto" w:fill="auto"/>
            <w:noWrap/>
            <w:vAlign w:val="bottom"/>
            <w:hideMark/>
          </w:tcPr>
          <w:p w14:paraId="64E21261" w14:textId="77777777" w:rsidR="00A672E3" w:rsidRPr="009A31AA" w:rsidRDefault="00A672E3" w:rsidP="009D6268">
            <w:pPr>
              <w:spacing w:after="0" w:line="240" w:lineRule="auto"/>
              <w:jc w:val="both"/>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&gt;40 vs 30-39 years old</w:t>
            </w:r>
          </w:p>
        </w:tc>
        <w:tc>
          <w:tcPr>
            <w:tcW w:w="848" w:type="dxa"/>
            <w:tcBorders>
              <w:top w:val="nil"/>
              <w:left w:val="nil"/>
              <w:bottom w:val="nil"/>
              <w:right w:val="nil"/>
            </w:tcBorders>
            <w:shd w:val="clear" w:color="auto" w:fill="auto"/>
            <w:noWrap/>
            <w:vAlign w:val="bottom"/>
            <w:hideMark/>
          </w:tcPr>
          <w:p w14:paraId="4FE80581"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1.131</w:t>
            </w:r>
          </w:p>
        </w:tc>
        <w:tc>
          <w:tcPr>
            <w:tcW w:w="724" w:type="dxa"/>
            <w:tcBorders>
              <w:top w:val="nil"/>
              <w:left w:val="nil"/>
              <w:bottom w:val="nil"/>
              <w:right w:val="nil"/>
            </w:tcBorders>
            <w:shd w:val="clear" w:color="auto" w:fill="auto"/>
            <w:noWrap/>
            <w:vAlign w:val="bottom"/>
            <w:hideMark/>
          </w:tcPr>
          <w:p w14:paraId="1327FFC8"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0.214</w:t>
            </w:r>
          </w:p>
        </w:tc>
        <w:tc>
          <w:tcPr>
            <w:tcW w:w="213" w:type="dxa"/>
            <w:tcBorders>
              <w:top w:val="nil"/>
              <w:left w:val="nil"/>
              <w:bottom w:val="nil"/>
              <w:right w:val="nil"/>
            </w:tcBorders>
            <w:shd w:val="clear" w:color="auto" w:fill="auto"/>
            <w:noWrap/>
            <w:vAlign w:val="bottom"/>
            <w:hideMark/>
          </w:tcPr>
          <w:p w14:paraId="008C4DF0"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848" w:type="dxa"/>
            <w:tcBorders>
              <w:top w:val="nil"/>
              <w:left w:val="nil"/>
              <w:bottom w:val="nil"/>
              <w:right w:val="nil"/>
            </w:tcBorders>
            <w:shd w:val="clear" w:color="auto" w:fill="auto"/>
            <w:noWrap/>
            <w:vAlign w:val="bottom"/>
            <w:hideMark/>
          </w:tcPr>
          <w:p w14:paraId="21969F18"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1.494</w:t>
            </w:r>
          </w:p>
        </w:tc>
        <w:tc>
          <w:tcPr>
            <w:tcW w:w="724" w:type="dxa"/>
            <w:tcBorders>
              <w:top w:val="nil"/>
              <w:left w:val="nil"/>
              <w:bottom w:val="nil"/>
              <w:right w:val="nil"/>
            </w:tcBorders>
            <w:shd w:val="clear" w:color="auto" w:fill="auto"/>
            <w:noWrap/>
            <w:vAlign w:val="bottom"/>
            <w:hideMark/>
          </w:tcPr>
          <w:p w14:paraId="2A622A52" w14:textId="77777777" w:rsidR="00A672E3" w:rsidRPr="009A31AA" w:rsidRDefault="00A672E3" w:rsidP="009D6268">
            <w:pPr>
              <w:spacing w:after="0" w:line="240" w:lineRule="auto"/>
              <w:jc w:val="center"/>
              <w:rPr>
                <w:rFonts w:ascii="Arial" w:eastAsia="Times New Roman" w:hAnsi="Arial" w:cs="Arial"/>
                <w:b/>
                <w:bCs/>
                <w:color w:val="000000"/>
                <w:sz w:val="18"/>
                <w:szCs w:val="18"/>
                <w:lang w:val="en-US" w:eastAsia="it-IT"/>
              </w:rPr>
            </w:pPr>
            <w:r w:rsidRPr="009A31AA">
              <w:rPr>
                <w:rFonts w:ascii="Arial" w:hAnsi="Arial" w:cs="Arial"/>
                <w:b/>
                <w:bCs/>
                <w:color w:val="000000"/>
                <w:sz w:val="18"/>
                <w:szCs w:val="18"/>
                <w:lang w:val="en-US"/>
              </w:rPr>
              <w:t>0.008</w:t>
            </w:r>
          </w:p>
        </w:tc>
        <w:tc>
          <w:tcPr>
            <w:tcW w:w="213" w:type="dxa"/>
            <w:tcBorders>
              <w:top w:val="nil"/>
              <w:left w:val="nil"/>
              <w:bottom w:val="nil"/>
              <w:right w:val="nil"/>
            </w:tcBorders>
            <w:shd w:val="clear" w:color="auto" w:fill="auto"/>
            <w:noWrap/>
            <w:vAlign w:val="bottom"/>
            <w:hideMark/>
          </w:tcPr>
          <w:p w14:paraId="12FE5F86"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848" w:type="dxa"/>
            <w:tcBorders>
              <w:top w:val="nil"/>
              <w:left w:val="nil"/>
              <w:bottom w:val="nil"/>
              <w:right w:val="nil"/>
            </w:tcBorders>
            <w:shd w:val="clear" w:color="auto" w:fill="auto"/>
            <w:noWrap/>
            <w:vAlign w:val="bottom"/>
            <w:hideMark/>
          </w:tcPr>
          <w:p w14:paraId="43A35DB3"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1.317</w:t>
            </w:r>
          </w:p>
        </w:tc>
        <w:tc>
          <w:tcPr>
            <w:tcW w:w="724" w:type="dxa"/>
            <w:tcBorders>
              <w:top w:val="nil"/>
              <w:left w:val="nil"/>
              <w:bottom w:val="nil"/>
              <w:right w:val="nil"/>
            </w:tcBorders>
            <w:shd w:val="clear" w:color="auto" w:fill="auto"/>
            <w:noWrap/>
            <w:vAlign w:val="bottom"/>
            <w:hideMark/>
          </w:tcPr>
          <w:p w14:paraId="6D4E7F31"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0.193</w:t>
            </w:r>
          </w:p>
        </w:tc>
        <w:tc>
          <w:tcPr>
            <w:tcW w:w="213" w:type="dxa"/>
            <w:tcBorders>
              <w:top w:val="nil"/>
              <w:left w:val="nil"/>
              <w:bottom w:val="nil"/>
              <w:right w:val="nil"/>
            </w:tcBorders>
            <w:shd w:val="clear" w:color="auto" w:fill="auto"/>
            <w:noWrap/>
            <w:vAlign w:val="bottom"/>
            <w:hideMark/>
          </w:tcPr>
          <w:p w14:paraId="7772772E"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848" w:type="dxa"/>
            <w:tcBorders>
              <w:top w:val="nil"/>
              <w:left w:val="nil"/>
              <w:bottom w:val="nil"/>
              <w:right w:val="nil"/>
            </w:tcBorders>
            <w:shd w:val="clear" w:color="auto" w:fill="auto"/>
            <w:noWrap/>
            <w:vAlign w:val="bottom"/>
            <w:hideMark/>
          </w:tcPr>
          <w:p w14:paraId="7D530DA1"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1.289</w:t>
            </w:r>
          </w:p>
        </w:tc>
        <w:tc>
          <w:tcPr>
            <w:tcW w:w="858" w:type="dxa"/>
            <w:tcBorders>
              <w:top w:val="nil"/>
              <w:left w:val="nil"/>
              <w:bottom w:val="nil"/>
              <w:right w:val="nil"/>
            </w:tcBorders>
            <w:shd w:val="clear" w:color="auto" w:fill="auto"/>
            <w:noWrap/>
            <w:vAlign w:val="bottom"/>
            <w:hideMark/>
          </w:tcPr>
          <w:p w14:paraId="763EC54F"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0.155</w:t>
            </w:r>
          </w:p>
        </w:tc>
      </w:tr>
      <w:tr w:rsidR="00A672E3" w:rsidRPr="009A31AA" w14:paraId="716151AF" w14:textId="77777777" w:rsidTr="009D6268">
        <w:trPr>
          <w:gridAfter w:val="1"/>
          <w:wAfter w:w="9" w:type="dxa"/>
          <w:trHeight w:val="379"/>
        </w:trPr>
        <w:tc>
          <w:tcPr>
            <w:tcW w:w="3331" w:type="dxa"/>
            <w:tcBorders>
              <w:top w:val="nil"/>
              <w:left w:val="nil"/>
              <w:bottom w:val="nil"/>
              <w:right w:val="nil"/>
            </w:tcBorders>
            <w:shd w:val="clear" w:color="auto" w:fill="auto"/>
            <w:noWrap/>
            <w:vAlign w:val="bottom"/>
            <w:hideMark/>
          </w:tcPr>
          <w:p w14:paraId="49268388" w14:textId="77777777" w:rsidR="00A672E3" w:rsidRPr="009A31AA" w:rsidRDefault="00A672E3" w:rsidP="009D6268">
            <w:pPr>
              <w:spacing w:after="0" w:line="240" w:lineRule="auto"/>
              <w:jc w:val="both"/>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Underweight vs normal weight</w:t>
            </w:r>
          </w:p>
        </w:tc>
        <w:tc>
          <w:tcPr>
            <w:tcW w:w="848" w:type="dxa"/>
            <w:tcBorders>
              <w:top w:val="nil"/>
              <w:left w:val="nil"/>
              <w:bottom w:val="nil"/>
              <w:right w:val="nil"/>
            </w:tcBorders>
            <w:shd w:val="clear" w:color="auto" w:fill="auto"/>
            <w:noWrap/>
            <w:vAlign w:val="bottom"/>
            <w:hideMark/>
          </w:tcPr>
          <w:p w14:paraId="6590D6AA"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1.115</w:t>
            </w:r>
          </w:p>
        </w:tc>
        <w:tc>
          <w:tcPr>
            <w:tcW w:w="724" w:type="dxa"/>
            <w:tcBorders>
              <w:top w:val="nil"/>
              <w:left w:val="nil"/>
              <w:bottom w:val="nil"/>
              <w:right w:val="nil"/>
            </w:tcBorders>
            <w:shd w:val="clear" w:color="auto" w:fill="auto"/>
            <w:noWrap/>
            <w:vAlign w:val="bottom"/>
            <w:hideMark/>
          </w:tcPr>
          <w:p w14:paraId="008824EF"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0.420</w:t>
            </w:r>
          </w:p>
        </w:tc>
        <w:tc>
          <w:tcPr>
            <w:tcW w:w="213" w:type="dxa"/>
            <w:tcBorders>
              <w:top w:val="nil"/>
              <w:left w:val="nil"/>
              <w:bottom w:val="nil"/>
              <w:right w:val="nil"/>
            </w:tcBorders>
            <w:shd w:val="clear" w:color="auto" w:fill="auto"/>
            <w:noWrap/>
            <w:vAlign w:val="bottom"/>
            <w:hideMark/>
          </w:tcPr>
          <w:p w14:paraId="01FD8AE4"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848" w:type="dxa"/>
            <w:tcBorders>
              <w:top w:val="nil"/>
              <w:left w:val="nil"/>
              <w:bottom w:val="nil"/>
              <w:right w:val="nil"/>
            </w:tcBorders>
            <w:shd w:val="clear" w:color="auto" w:fill="auto"/>
            <w:noWrap/>
            <w:vAlign w:val="bottom"/>
            <w:hideMark/>
          </w:tcPr>
          <w:p w14:paraId="76C60ACB"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0.788</w:t>
            </w:r>
          </w:p>
        </w:tc>
        <w:tc>
          <w:tcPr>
            <w:tcW w:w="724" w:type="dxa"/>
            <w:tcBorders>
              <w:top w:val="nil"/>
              <w:left w:val="nil"/>
              <w:bottom w:val="nil"/>
              <w:right w:val="nil"/>
            </w:tcBorders>
            <w:shd w:val="clear" w:color="auto" w:fill="auto"/>
            <w:noWrap/>
            <w:vAlign w:val="bottom"/>
            <w:hideMark/>
          </w:tcPr>
          <w:p w14:paraId="2698FB67"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0.221</w:t>
            </w:r>
          </w:p>
        </w:tc>
        <w:tc>
          <w:tcPr>
            <w:tcW w:w="213" w:type="dxa"/>
            <w:tcBorders>
              <w:top w:val="nil"/>
              <w:left w:val="nil"/>
              <w:bottom w:val="nil"/>
              <w:right w:val="nil"/>
            </w:tcBorders>
            <w:shd w:val="clear" w:color="auto" w:fill="auto"/>
            <w:noWrap/>
            <w:vAlign w:val="bottom"/>
            <w:hideMark/>
          </w:tcPr>
          <w:p w14:paraId="55F16E11"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848" w:type="dxa"/>
            <w:tcBorders>
              <w:top w:val="nil"/>
              <w:left w:val="nil"/>
              <w:bottom w:val="nil"/>
              <w:right w:val="nil"/>
            </w:tcBorders>
            <w:shd w:val="clear" w:color="auto" w:fill="auto"/>
            <w:noWrap/>
            <w:vAlign w:val="bottom"/>
            <w:hideMark/>
          </w:tcPr>
          <w:p w14:paraId="2A185F3D"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0.954</w:t>
            </w:r>
          </w:p>
        </w:tc>
        <w:tc>
          <w:tcPr>
            <w:tcW w:w="724" w:type="dxa"/>
            <w:tcBorders>
              <w:top w:val="nil"/>
              <w:left w:val="nil"/>
              <w:bottom w:val="nil"/>
              <w:right w:val="nil"/>
            </w:tcBorders>
            <w:shd w:val="clear" w:color="auto" w:fill="auto"/>
            <w:noWrap/>
            <w:vAlign w:val="bottom"/>
            <w:hideMark/>
          </w:tcPr>
          <w:p w14:paraId="040A7191"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0.860</w:t>
            </w:r>
          </w:p>
        </w:tc>
        <w:tc>
          <w:tcPr>
            <w:tcW w:w="213" w:type="dxa"/>
            <w:tcBorders>
              <w:top w:val="nil"/>
              <w:left w:val="nil"/>
              <w:bottom w:val="nil"/>
              <w:right w:val="nil"/>
            </w:tcBorders>
            <w:shd w:val="clear" w:color="auto" w:fill="auto"/>
            <w:noWrap/>
            <w:vAlign w:val="bottom"/>
            <w:hideMark/>
          </w:tcPr>
          <w:p w14:paraId="1FB38951"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848" w:type="dxa"/>
            <w:tcBorders>
              <w:top w:val="nil"/>
              <w:left w:val="nil"/>
              <w:bottom w:val="nil"/>
              <w:right w:val="nil"/>
            </w:tcBorders>
            <w:shd w:val="clear" w:color="auto" w:fill="auto"/>
            <w:noWrap/>
            <w:vAlign w:val="bottom"/>
            <w:hideMark/>
          </w:tcPr>
          <w:p w14:paraId="45A7A066"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1.070</w:t>
            </w:r>
          </w:p>
        </w:tc>
        <w:tc>
          <w:tcPr>
            <w:tcW w:w="858" w:type="dxa"/>
            <w:tcBorders>
              <w:top w:val="nil"/>
              <w:left w:val="nil"/>
              <w:bottom w:val="nil"/>
              <w:right w:val="nil"/>
            </w:tcBorders>
            <w:shd w:val="clear" w:color="auto" w:fill="auto"/>
            <w:noWrap/>
            <w:vAlign w:val="bottom"/>
            <w:hideMark/>
          </w:tcPr>
          <w:p w14:paraId="4AC136D4"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0.738</w:t>
            </w:r>
          </w:p>
        </w:tc>
      </w:tr>
      <w:tr w:rsidR="00A672E3" w:rsidRPr="009A31AA" w14:paraId="333150E3" w14:textId="77777777" w:rsidTr="009D6268">
        <w:trPr>
          <w:gridAfter w:val="1"/>
          <w:wAfter w:w="9" w:type="dxa"/>
          <w:trHeight w:val="379"/>
        </w:trPr>
        <w:tc>
          <w:tcPr>
            <w:tcW w:w="3331" w:type="dxa"/>
            <w:tcBorders>
              <w:top w:val="nil"/>
              <w:left w:val="nil"/>
              <w:bottom w:val="nil"/>
              <w:right w:val="nil"/>
            </w:tcBorders>
            <w:shd w:val="clear" w:color="auto" w:fill="auto"/>
            <w:noWrap/>
            <w:vAlign w:val="bottom"/>
            <w:hideMark/>
          </w:tcPr>
          <w:p w14:paraId="3D878B47" w14:textId="77777777" w:rsidR="00A672E3" w:rsidRPr="009A31AA" w:rsidRDefault="00A672E3" w:rsidP="009D6268">
            <w:pPr>
              <w:spacing w:after="0" w:line="240" w:lineRule="auto"/>
              <w:jc w:val="both"/>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Overweight vs normal weight</w:t>
            </w:r>
          </w:p>
        </w:tc>
        <w:tc>
          <w:tcPr>
            <w:tcW w:w="848" w:type="dxa"/>
            <w:tcBorders>
              <w:top w:val="nil"/>
              <w:left w:val="nil"/>
              <w:bottom w:val="nil"/>
              <w:right w:val="nil"/>
            </w:tcBorders>
            <w:shd w:val="clear" w:color="auto" w:fill="auto"/>
            <w:noWrap/>
            <w:vAlign w:val="bottom"/>
            <w:hideMark/>
          </w:tcPr>
          <w:p w14:paraId="13F7016E"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1.268</w:t>
            </w:r>
          </w:p>
        </w:tc>
        <w:tc>
          <w:tcPr>
            <w:tcW w:w="724" w:type="dxa"/>
            <w:tcBorders>
              <w:top w:val="nil"/>
              <w:left w:val="nil"/>
              <w:bottom w:val="nil"/>
              <w:right w:val="nil"/>
            </w:tcBorders>
            <w:shd w:val="clear" w:color="auto" w:fill="auto"/>
            <w:noWrap/>
            <w:vAlign w:val="bottom"/>
            <w:hideMark/>
          </w:tcPr>
          <w:p w14:paraId="05FE9C40" w14:textId="77777777" w:rsidR="00A672E3" w:rsidRPr="009A31AA" w:rsidRDefault="00A672E3" w:rsidP="009D6268">
            <w:pPr>
              <w:spacing w:after="0" w:line="240" w:lineRule="auto"/>
              <w:jc w:val="center"/>
              <w:rPr>
                <w:rFonts w:ascii="Arial" w:eastAsia="Times New Roman" w:hAnsi="Arial" w:cs="Arial"/>
                <w:b/>
                <w:bCs/>
                <w:color w:val="000000"/>
                <w:sz w:val="18"/>
                <w:szCs w:val="18"/>
                <w:lang w:val="en-US" w:eastAsia="it-IT"/>
              </w:rPr>
            </w:pPr>
            <w:r w:rsidRPr="009A31AA">
              <w:rPr>
                <w:rFonts w:ascii="Arial" w:hAnsi="Arial" w:cs="Arial"/>
                <w:b/>
                <w:bCs/>
                <w:color w:val="000000"/>
                <w:sz w:val="18"/>
                <w:szCs w:val="18"/>
                <w:lang w:val="en-US"/>
              </w:rPr>
              <w:t>0.005</w:t>
            </w:r>
          </w:p>
        </w:tc>
        <w:tc>
          <w:tcPr>
            <w:tcW w:w="213" w:type="dxa"/>
            <w:tcBorders>
              <w:top w:val="nil"/>
              <w:left w:val="nil"/>
              <w:bottom w:val="nil"/>
              <w:right w:val="nil"/>
            </w:tcBorders>
            <w:shd w:val="clear" w:color="auto" w:fill="auto"/>
            <w:noWrap/>
            <w:vAlign w:val="bottom"/>
            <w:hideMark/>
          </w:tcPr>
          <w:p w14:paraId="13BCFB13"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848" w:type="dxa"/>
            <w:tcBorders>
              <w:top w:val="nil"/>
              <w:left w:val="nil"/>
              <w:bottom w:val="nil"/>
              <w:right w:val="nil"/>
            </w:tcBorders>
            <w:shd w:val="clear" w:color="auto" w:fill="auto"/>
            <w:noWrap/>
            <w:vAlign w:val="bottom"/>
            <w:hideMark/>
          </w:tcPr>
          <w:p w14:paraId="53F8C7BE"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1.293</w:t>
            </w:r>
          </w:p>
        </w:tc>
        <w:tc>
          <w:tcPr>
            <w:tcW w:w="724" w:type="dxa"/>
            <w:tcBorders>
              <w:top w:val="nil"/>
              <w:left w:val="nil"/>
              <w:bottom w:val="nil"/>
              <w:right w:val="nil"/>
            </w:tcBorders>
            <w:shd w:val="clear" w:color="auto" w:fill="auto"/>
            <w:noWrap/>
            <w:vAlign w:val="bottom"/>
            <w:hideMark/>
          </w:tcPr>
          <w:p w14:paraId="0A139493" w14:textId="77777777" w:rsidR="00A672E3" w:rsidRPr="009A31AA" w:rsidRDefault="00A672E3" w:rsidP="009D6268">
            <w:pPr>
              <w:spacing w:after="0" w:line="240" w:lineRule="auto"/>
              <w:jc w:val="center"/>
              <w:rPr>
                <w:rFonts w:ascii="Arial" w:eastAsia="Times New Roman" w:hAnsi="Arial" w:cs="Arial"/>
                <w:b/>
                <w:bCs/>
                <w:color w:val="000000"/>
                <w:sz w:val="18"/>
                <w:szCs w:val="18"/>
                <w:lang w:val="en-US" w:eastAsia="it-IT"/>
              </w:rPr>
            </w:pPr>
            <w:r w:rsidRPr="009A31AA">
              <w:rPr>
                <w:rFonts w:ascii="Arial" w:hAnsi="Arial" w:cs="Arial"/>
                <w:b/>
                <w:bCs/>
                <w:color w:val="000000"/>
                <w:sz w:val="18"/>
                <w:szCs w:val="18"/>
                <w:lang w:val="en-US"/>
              </w:rPr>
              <w:t>0.039</w:t>
            </w:r>
          </w:p>
        </w:tc>
        <w:tc>
          <w:tcPr>
            <w:tcW w:w="213" w:type="dxa"/>
            <w:tcBorders>
              <w:top w:val="nil"/>
              <w:left w:val="nil"/>
              <w:bottom w:val="nil"/>
              <w:right w:val="nil"/>
            </w:tcBorders>
            <w:shd w:val="clear" w:color="auto" w:fill="auto"/>
            <w:noWrap/>
            <w:vAlign w:val="bottom"/>
            <w:hideMark/>
          </w:tcPr>
          <w:p w14:paraId="2C3788FF"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848" w:type="dxa"/>
            <w:tcBorders>
              <w:top w:val="nil"/>
              <w:left w:val="nil"/>
              <w:bottom w:val="nil"/>
              <w:right w:val="nil"/>
            </w:tcBorders>
            <w:shd w:val="clear" w:color="auto" w:fill="auto"/>
            <w:noWrap/>
            <w:vAlign w:val="bottom"/>
            <w:hideMark/>
          </w:tcPr>
          <w:p w14:paraId="698F5DF3"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1.167</w:t>
            </w:r>
          </w:p>
        </w:tc>
        <w:tc>
          <w:tcPr>
            <w:tcW w:w="724" w:type="dxa"/>
            <w:tcBorders>
              <w:top w:val="nil"/>
              <w:left w:val="nil"/>
              <w:bottom w:val="nil"/>
              <w:right w:val="nil"/>
            </w:tcBorders>
            <w:shd w:val="clear" w:color="auto" w:fill="auto"/>
            <w:noWrap/>
            <w:vAlign w:val="bottom"/>
            <w:hideMark/>
          </w:tcPr>
          <w:p w14:paraId="3C141FC6"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0.329</w:t>
            </w:r>
          </w:p>
        </w:tc>
        <w:tc>
          <w:tcPr>
            <w:tcW w:w="213" w:type="dxa"/>
            <w:tcBorders>
              <w:top w:val="nil"/>
              <w:left w:val="nil"/>
              <w:bottom w:val="nil"/>
              <w:right w:val="nil"/>
            </w:tcBorders>
            <w:shd w:val="clear" w:color="auto" w:fill="auto"/>
            <w:noWrap/>
            <w:vAlign w:val="bottom"/>
            <w:hideMark/>
          </w:tcPr>
          <w:p w14:paraId="6B13C95E"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848" w:type="dxa"/>
            <w:tcBorders>
              <w:top w:val="nil"/>
              <w:left w:val="nil"/>
              <w:bottom w:val="nil"/>
              <w:right w:val="nil"/>
            </w:tcBorders>
            <w:shd w:val="clear" w:color="auto" w:fill="auto"/>
            <w:noWrap/>
            <w:vAlign w:val="bottom"/>
            <w:hideMark/>
          </w:tcPr>
          <w:p w14:paraId="7120FE33"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1.191</w:t>
            </w:r>
          </w:p>
        </w:tc>
        <w:tc>
          <w:tcPr>
            <w:tcW w:w="858" w:type="dxa"/>
            <w:tcBorders>
              <w:top w:val="nil"/>
              <w:left w:val="nil"/>
              <w:bottom w:val="nil"/>
              <w:right w:val="nil"/>
            </w:tcBorders>
            <w:shd w:val="clear" w:color="auto" w:fill="auto"/>
            <w:noWrap/>
            <w:vAlign w:val="bottom"/>
            <w:hideMark/>
          </w:tcPr>
          <w:p w14:paraId="19C4EFD4"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0.275</w:t>
            </w:r>
          </w:p>
        </w:tc>
      </w:tr>
      <w:tr w:rsidR="00A672E3" w:rsidRPr="009A31AA" w14:paraId="3A167592" w14:textId="77777777" w:rsidTr="009D6268">
        <w:trPr>
          <w:gridAfter w:val="1"/>
          <w:wAfter w:w="9" w:type="dxa"/>
          <w:trHeight w:val="379"/>
        </w:trPr>
        <w:tc>
          <w:tcPr>
            <w:tcW w:w="3331" w:type="dxa"/>
            <w:tcBorders>
              <w:top w:val="nil"/>
              <w:left w:val="nil"/>
              <w:bottom w:val="nil"/>
              <w:right w:val="nil"/>
            </w:tcBorders>
            <w:shd w:val="clear" w:color="auto" w:fill="auto"/>
            <w:noWrap/>
            <w:vAlign w:val="bottom"/>
            <w:hideMark/>
          </w:tcPr>
          <w:p w14:paraId="05F8E923" w14:textId="77777777" w:rsidR="00A672E3" w:rsidRPr="009A31AA" w:rsidRDefault="00A672E3" w:rsidP="009D6268">
            <w:pPr>
              <w:spacing w:after="0" w:line="240" w:lineRule="auto"/>
              <w:jc w:val="both"/>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 xml:space="preserve">Obesity vs normal weight </w:t>
            </w:r>
          </w:p>
        </w:tc>
        <w:tc>
          <w:tcPr>
            <w:tcW w:w="848" w:type="dxa"/>
            <w:tcBorders>
              <w:top w:val="nil"/>
              <w:left w:val="nil"/>
              <w:bottom w:val="nil"/>
              <w:right w:val="nil"/>
            </w:tcBorders>
            <w:shd w:val="clear" w:color="auto" w:fill="auto"/>
            <w:noWrap/>
            <w:vAlign w:val="bottom"/>
            <w:hideMark/>
          </w:tcPr>
          <w:p w14:paraId="3914A0EF"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1.574</w:t>
            </w:r>
          </w:p>
        </w:tc>
        <w:tc>
          <w:tcPr>
            <w:tcW w:w="724" w:type="dxa"/>
            <w:tcBorders>
              <w:top w:val="nil"/>
              <w:left w:val="nil"/>
              <w:bottom w:val="nil"/>
              <w:right w:val="nil"/>
            </w:tcBorders>
            <w:shd w:val="clear" w:color="auto" w:fill="auto"/>
            <w:noWrap/>
            <w:vAlign w:val="bottom"/>
            <w:hideMark/>
          </w:tcPr>
          <w:p w14:paraId="676EB3A8" w14:textId="5880E87A" w:rsidR="00A672E3" w:rsidRPr="009A31AA" w:rsidRDefault="007F52DB" w:rsidP="009D6268">
            <w:pPr>
              <w:spacing w:after="0" w:line="240" w:lineRule="auto"/>
              <w:jc w:val="center"/>
              <w:rPr>
                <w:rFonts w:ascii="Arial" w:eastAsia="Times New Roman" w:hAnsi="Arial" w:cs="Arial"/>
                <w:b/>
                <w:bCs/>
                <w:color w:val="000000"/>
                <w:sz w:val="18"/>
                <w:szCs w:val="18"/>
                <w:lang w:val="en-US" w:eastAsia="it-IT"/>
              </w:rPr>
            </w:pPr>
            <w:r w:rsidRPr="009A31AA">
              <w:rPr>
                <w:rFonts w:ascii="Arial" w:hAnsi="Arial" w:cs="Arial"/>
                <w:b/>
                <w:bCs/>
                <w:color w:val="000000"/>
                <w:sz w:val="18"/>
                <w:szCs w:val="18"/>
                <w:lang w:val="en-US"/>
              </w:rPr>
              <w:t>&lt;0.001</w:t>
            </w:r>
          </w:p>
        </w:tc>
        <w:tc>
          <w:tcPr>
            <w:tcW w:w="213" w:type="dxa"/>
            <w:tcBorders>
              <w:top w:val="nil"/>
              <w:left w:val="nil"/>
              <w:bottom w:val="nil"/>
              <w:right w:val="nil"/>
            </w:tcBorders>
            <w:shd w:val="clear" w:color="auto" w:fill="auto"/>
            <w:noWrap/>
            <w:vAlign w:val="bottom"/>
            <w:hideMark/>
          </w:tcPr>
          <w:p w14:paraId="1CEF3523"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848" w:type="dxa"/>
            <w:tcBorders>
              <w:top w:val="nil"/>
              <w:left w:val="nil"/>
              <w:bottom w:val="nil"/>
              <w:right w:val="nil"/>
            </w:tcBorders>
            <w:shd w:val="clear" w:color="auto" w:fill="auto"/>
            <w:noWrap/>
            <w:vAlign w:val="bottom"/>
            <w:hideMark/>
          </w:tcPr>
          <w:p w14:paraId="1FD631EB"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0.933</w:t>
            </w:r>
          </w:p>
        </w:tc>
        <w:tc>
          <w:tcPr>
            <w:tcW w:w="724" w:type="dxa"/>
            <w:tcBorders>
              <w:top w:val="nil"/>
              <w:left w:val="nil"/>
              <w:bottom w:val="nil"/>
              <w:right w:val="nil"/>
            </w:tcBorders>
            <w:shd w:val="clear" w:color="auto" w:fill="auto"/>
            <w:noWrap/>
            <w:vAlign w:val="bottom"/>
            <w:hideMark/>
          </w:tcPr>
          <w:p w14:paraId="7745D2AB"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0.717</w:t>
            </w:r>
          </w:p>
        </w:tc>
        <w:tc>
          <w:tcPr>
            <w:tcW w:w="213" w:type="dxa"/>
            <w:tcBorders>
              <w:top w:val="nil"/>
              <w:left w:val="nil"/>
              <w:bottom w:val="nil"/>
              <w:right w:val="nil"/>
            </w:tcBorders>
            <w:shd w:val="clear" w:color="auto" w:fill="auto"/>
            <w:noWrap/>
            <w:vAlign w:val="bottom"/>
            <w:hideMark/>
          </w:tcPr>
          <w:p w14:paraId="4CAFE334"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848" w:type="dxa"/>
            <w:tcBorders>
              <w:top w:val="nil"/>
              <w:left w:val="nil"/>
              <w:bottom w:val="nil"/>
              <w:right w:val="nil"/>
            </w:tcBorders>
            <w:shd w:val="clear" w:color="auto" w:fill="auto"/>
            <w:noWrap/>
            <w:vAlign w:val="bottom"/>
            <w:hideMark/>
          </w:tcPr>
          <w:p w14:paraId="12AC301D"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0.914</w:t>
            </w:r>
          </w:p>
        </w:tc>
        <w:tc>
          <w:tcPr>
            <w:tcW w:w="724" w:type="dxa"/>
            <w:tcBorders>
              <w:top w:val="nil"/>
              <w:left w:val="nil"/>
              <w:bottom w:val="nil"/>
              <w:right w:val="nil"/>
            </w:tcBorders>
            <w:shd w:val="clear" w:color="auto" w:fill="auto"/>
            <w:noWrap/>
            <w:vAlign w:val="bottom"/>
            <w:hideMark/>
          </w:tcPr>
          <w:p w14:paraId="72BE836D"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0.763</w:t>
            </w:r>
          </w:p>
        </w:tc>
        <w:tc>
          <w:tcPr>
            <w:tcW w:w="213" w:type="dxa"/>
            <w:tcBorders>
              <w:top w:val="nil"/>
              <w:left w:val="nil"/>
              <w:bottom w:val="nil"/>
              <w:right w:val="nil"/>
            </w:tcBorders>
            <w:shd w:val="clear" w:color="auto" w:fill="auto"/>
            <w:noWrap/>
            <w:vAlign w:val="bottom"/>
            <w:hideMark/>
          </w:tcPr>
          <w:p w14:paraId="11C4E3F6"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848" w:type="dxa"/>
            <w:tcBorders>
              <w:top w:val="nil"/>
              <w:left w:val="nil"/>
              <w:bottom w:val="nil"/>
              <w:right w:val="nil"/>
            </w:tcBorders>
            <w:shd w:val="clear" w:color="auto" w:fill="auto"/>
            <w:noWrap/>
            <w:vAlign w:val="bottom"/>
            <w:hideMark/>
          </w:tcPr>
          <w:p w14:paraId="496A157B"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1.682</w:t>
            </w:r>
          </w:p>
        </w:tc>
        <w:tc>
          <w:tcPr>
            <w:tcW w:w="858" w:type="dxa"/>
            <w:tcBorders>
              <w:top w:val="nil"/>
              <w:left w:val="nil"/>
              <w:bottom w:val="nil"/>
              <w:right w:val="nil"/>
            </w:tcBorders>
            <w:shd w:val="clear" w:color="auto" w:fill="auto"/>
            <w:noWrap/>
            <w:vAlign w:val="bottom"/>
            <w:hideMark/>
          </w:tcPr>
          <w:p w14:paraId="05C6E39B"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0.061</w:t>
            </w:r>
          </w:p>
        </w:tc>
      </w:tr>
      <w:tr w:rsidR="00A672E3" w:rsidRPr="009A31AA" w14:paraId="0BF29D30" w14:textId="77777777" w:rsidTr="009D6268">
        <w:trPr>
          <w:gridAfter w:val="1"/>
          <w:wAfter w:w="9" w:type="dxa"/>
          <w:trHeight w:val="379"/>
        </w:trPr>
        <w:tc>
          <w:tcPr>
            <w:tcW w:w="3331" w:type="dxa"/>
            <w:tcBorders>
              <w:top w:val="nil"/>
              <w:left w:val="nil"/>
              <w:bottom w:val="nil"/>
              <w:right w:val="nil"/>
            </w:tcBorders>
            <w:shd w:val="clear" w:color="auto" w:fill="auto"/>
            <w:noWrap/>
            <w:vAlign w:val="bottom"/>
            <w:hideMark/>
          </w:tcPr>
          <w:p w14:paraId="0AA927BA" w14:textId="77777777" w:rsidR="00A672E3" w:rsidRPr="009A31AA" w:rsidRDefault="00A672E3" w:rsidP="009D6268">
            <w:pPr>
              <w:spacing w:after="0" w:line="240" w:lineRule="auto"/>
              <w:jc w:val="both"/>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Multiparous vs primigravida</w:t>
            </w:r>
          </w:p>
        </w:tc>
        <w:tc>
          <w:tcPr>
            <w:tcW w:w="848" w:type="dxa"/>
            <w:tcBorders>
              <w:top w:val="nil"/>
              <w:left w:val="nil"/>
              <w:bottom w:val="nil"/>
              <w:right w:val="nil"/>
            </w:tcBorders>
            <w:shd w:val="clear" w:color="auto" w:fill="auto"/>
            <w:noWrap/>
            <w:vAlign w:val="bottom"/>
            <w:hideMark/>
          </w:tcPr>
          <w:p w14:paraId="1665BB34"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1.098</w:t>
            </w:r>
          </w:p>
        </w:tc>
        <w:tc>
          <w:tcPr>
            <w:tcW w:w="724" w:type="dxa"/>
            <w:tcBorders>
              <w:top w:val="nil"/>
              <w:left w:val="nil"/>
              <w:bottom w:val="nil"/>
              <w:right w:val="nil"/>
            </w:tcBorders>
            <w:shd w:val="clear" w:color="auto" w:fill="auto"/>
            <w:noWrap/>
            <w:vAlign w:val="bottom"/>
            <w:hideMark/>
          </w:tcPr>
          <w:p w14:paraId="57CB68F2"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0.171</w:t>
            </w:r>
          </w:p>
        </w:tc>
        <w:tc>
          <w:tcPr>
            <w:tcW w:w="213" w:type="dxa"/>
            <w:tcBorders>
              <w:top w:val="nil"/>
              <w:left w:val="nil"/>
              <w:bottom w:val="nil"/>
              <w:right w:val="nil"/>
            </w:tcBorders>
            <w:shd w:val="clear" w:color="auto" w:fill="auto"/>
            <w:noWrap/>
            <w:vAlign w:val="bottom"/>
            <w:hideMark/>
          </w:tcPr>
          <w:p w14:paraId="3185E874"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848" w:type="dxa"/>
            <w:tcBorders>
              <w:top w:val="nil"/>
              <w:left w:val="nil"/>
              <w:bottom w:val="nil"/>
              <w:right w:val="nil"/>
            </w:tcBorders>
            <w:shd w:val="clear" w:color="auto" w:fill="auto"/>
            <w:noWrap/>
            <w:vAlign w:val="bottom"/>
            <w:hideMark/>
          </w:tcPr>
          <w:p w14:paraId="79336A20"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0.945</w:t>
            </w:r>
          </w:p>
        </w:tc>
        <w:tc>
          <w:tcPr>
            <w:tcW w:w="724" w:type="dxa"/>
            <w:tcBorders>
              <w:top w:val="nil"/>
              <w:left w:val="nil"/>
              <w:bottom w:val="nil"/>
              <w:right w:val="nil"/>
            </w:tcBorders>
            <w:shd w:val="clear" w:color="auto" w:fill="auto"/>
            <w:noWrap/>
            <w:vAlign w:val="bottom"/>
            <w:hideMark/>
          </w:tcPr>
          <w:p w14:paraId="447B5279"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0.607</w:t>
            </w:r>
          </w:p>
        </w:tc>
        <w:tc>
          <w:tcPr>
            <w:tcW w:w="213" w:type="dxa"/>
            <w:tcBorders>
              <w:top w:val="nil"/>
              <w:left w:val="nil"/>
              <w:bottom w:val="nil"/>
              <w:right w:val="nil"/>
            </w:tcBorders>
            <w:shd w:val="clear" w:color="auto" w:fill="auto"/>
            <w:noWrap/>
            <w:vAlign w:val="bottom"/>
            <w:hideMark/>
          </w:tcPr>
          <w:p w14:paraId="4A17C7BE"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848" w:type="dxa"/>
            <w:tcBorders>
              <w:top w:val="nil"/>
              <w:left w:val="nil"/>
              <w:bottom w:val="nil"/>
              <w:right w:val="nil"/>
            </w:tcBorders>
            <w:shd w:val="clear" w:color="auto" w:fill="auto"/>
            <w:noWrap/>
            <w:vAlign w:val="bottom"/>
            <w:hideMark/>
          </w:tcPr>
          <w:p w14:paraId="0D56B16C"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0.710</w:t>
            </w:r>
          </w:p>
        </w:tc>
        <w:tc>
          <w:tcPr>
            <w:tcW w:w="724" w:type="dxa"/>
            <w:tcBorders>
              <w:top w:val="nil"/>
              <w:left w:val="nil"/>
              <w:bottom w:val="nil"/>
              <w:right w:val="nil"/>
            </w:tcBorders>
            <w:shd w:val="clear" w:color="auto" w:fill="auto"/>
            <w:noWrap/>
            <w:vAlign w:val="bottom"/>
            <w:hideMark/>
          </w:tcPr>
          <w:p w14:paraId="51E13734" w14:textId="77777777" w:rsidR="00A672E3" w:rsidRPr="009A31AA" w:rsidRDefault="00A672E3" w:rsidP="009D6268">
            <w:pPr>
              <w:spacing w:after="0" w:line="240" w:lineRule="auto"/>
              <w:jc w:val="center"/>
              <w:rPr>
                <w:rFonts w:ascii="Arial" w:eastAsia="Times New Roman" w:hAnsi="Arial" w:cs="Arial"/>
                <w:b/>
                <w:bCs/>
                <w:color w:val="000000"/>
                <w:sz w:val="18"/>
                <w:szCs w:val="18"/>
                <w:lang w:val="en-US" w:eastAsia="it-IT"/>
              </w:rPr>
            </w:pPr>
            <w:r w:rsidRPr="009A31AA">
              <w:rPr>
                <w:rFonts w:ascii="Arial" w:hAnsi="Arial" w:cs="Arial"/>
                <w:b/>
                <w:bCs/>
                <w:color w:val="000000"/>
                <w:sz w:val="18"/>
                <w:szCs w:val="18"/>
                <w:lang w:val="en-US"/>
              </w:rPr>
              <w:t>0.014</w:t>
            </w:r>
          </w:p>
        </w:tc>
        <w:tc>
          <w:tcPr>
            <w:tcW w:w="213" w:type="dxa"/>
            <w:tcBorders>
              <w:top w:val="nil"/>
              <w:left w:val="nil"/>
              <w:bottom w:val="nil"/>
              <w:right w:val="nil"/>
            </w:tcBorders>
            <w:shd w:val="clear" w:color="auto" w:fill="auto"/>
            <w:noWrap/>
            <w:vAlign w:val="bottom"/>
            <w:hideMark/>
          </w:tcPr>
          <w:p w14:paraId="480F9DDB"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848" w:type="dxa"/>
            <w:tcBorders>
              <w:top w:val="nil"/>
              <w:left w:val="nil"/>
              <w:bottom w:val="nil"/>
              <w:right w:val="nil"/>
            </w:tcBorders>
            <w:shd w:val="clear" w:color="auto" w:fill="auto"/>
            <w:noWrap/>
            <w:vAlign w:val="bottom"/>
            <w:hideMark/>
          </w:tcPr>
          <w:p w14:paraId="1A27BDD7"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0.910</w:t>
            </w:r>
          </w:p>
        </w:tc>
        <w:tc>
          <w:tcPr>
            <w:tcW w:w="858" w:type="dxa"/>
            <w:tcBorders>
              <w:top w:val="nil"/>
              <w:left w:val="nil"/>
              <w:bottom w:val="nil"/>
              <w:right w:val="nil"/>
            </w:tcBorders>
            <w:shd w:val="clear" w:color="auto" w:fill="auto"/>
            <w:noWrap/>
            <w:vAlign w:val="bottom"/>
            <w:hideMark/>
          </w:tcPr>
          <w:p w14:paraId="01AAAE70"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0.458</w:t>
            </w:r>
          </w:p>
        </w:tc>
      </w:tr>
      <w:tr w:rsidR="00A672E3" w:rsidRPr="009A31AA" w14:paraId="2E290741" w14:textId="77777777" w:rsidTr="009D6268">
        <w:trPr>
          <w:gridAfter w:val="1"/>
          <w:wAfter w:w="9" w:type="dxa"/>
          <w:trHeight w:val="379"/>
        </w:trPr>
        <w:tc>
          <w:tcPr>
            <w:tcW w:w="3331" w:type="dxa"/>
            <w:tcBorders>
              <w:top w:val="nil"/>
              <w:left w:val="nil"/>
              <w:bottom w:val="nil"/>
              <w:right w:val="nil"/>
            </w:tcBorders>
            <w:shd w:val="clear" w:color="auto" w:fill="auto"/>
            <w:noWrap/>
            <w:vAlign w:val="bottom"/>
            <w:hideMark/>
          </w:tcPr>
          <w:p w14:paraId="7584EB24" w14:textId="77777777" w:rsidR="00A672E3" w:rsidRPr="009A31AA" w:rsidRDefault="00A672E3" w:rsidP="009D6268">
            <w:pPr>
              <w:spacing w:after="0" w:line="240" w:lineRule="auto"/>
              <w:jc w:val="both"/>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Non-Italian vs Italian citizenship</w:t>
            </w:r>
          </w:p>
        </w:tc>
        <w:tc>
          <w:tcPr>
            <w:tcW w:w="848" w:type="dxa"/>
            <w:tcBorders>
              <w:top w:val="nil"/>
              <w:left w:val="nil"/>
              <w:bottom w:val="nil"/>
              <w:right w:val="nil"/>
            </w:tcBorders>
            <w:shd w:val="clear" w:color="auto" w:fill="auto"/>
            <w:noWrap/>
            <w:vAlign w:val="bottom"/>
            <w:hideMark/>
          </w:tcPr>
          <w:p w14:paraId="073DB776"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0.958</w:t>
            </w:r>
          </w:p>
        </w:tc>
        <w:tc>
          <w:tcPr>
            <w:tcW w:w="724" w:type="dxa"/>
            <w:tcBorders>
              <w:top w:val="nil"/>
              <w:left w:val="nil"/>
              <w:bottom w:val="nil"/>
              <w:right w:val="nil"/>
            </w:tcBorders>
            <w:shd w:val="clear" w:color="auto" w:fill="auto"/>
            <w:noWrap/>
            <w:vAlign w:val="bottom"/>
            <w:hideMark/>
          </w:tcPr>
          <w:p w14:paraId="65B3EA14"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0.749</w:t>
            </w:r>
          </w:p>
        </w:tc>
        <w:tc>
          <w:tcPr>
            <w:tcW w:w="213" w:type="dxa"/>
            <w:tcBorders>
              <w:top w:val="nil"/>
              <w:left w:val="nil"/>
              <w:bottom w:val="nil"/>
              <w:right w:val="nil"/>
            </w:tcBorders>
            <w:shd w:val="clear" w:color="auto" w:fill="auto"/>
            <w:noWrap/>
            <w:vAlign w:val="bottom"/>
            <w:hideMark/>
          </w:tcPr>
          <w:p w14:paraId="4227F4A8"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848" w:type="dxa"/>
            <w:tcBorders>
              <w:top w:val="nil"/>
              <w:left w:val="nil"/>
              <w:bottom w:val="nil"/>
              <w:right w:val="nil"/>
            </w:tcBorders>
            <w:shd w:val="clear" w:color="auto" w:fill="auto"/>
            <w:noWrap/>
            <w:vAlign w:val="bottom"/>
            <w:hideMark/>
          </w:tcPr>
          <w:p w14:paraId="11E1A062"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1.118</w:t>
            </w:r>
          </w:p>
        </w:tc>
        <w:tc>
          <w:tcPr>
            <w:tcW w:w="724" w:type="dxa"/>
            <w:tcBorders>
              <w:top w:val="nil"/>
              <w:left w:val="nil"/>
              <w:bottom w:val="nil"/>
              <w:right w:val="nil"/>
            </w:tcBorders>
            <w:shd w:val="clear" w:color="auto" w:fill="auto"/>
            <w:noWrap/>
            <w:vAlign w:val="bottom"/>
            <w:hideMark/>
          </w:tcPr>
          <w:p w14:paraId="17D290CB"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0.657</w:t>
            </w:r>
          </w:p>
        </w:tc>
        <w:tc>
          <w:tcPr>
            <w:tcW w:w="213" w:type="dxa"/>
            <w:tcBorders>
              <w:top w:val="nil"/>
              <w:left w:val="nil"/>
              <w:bottom w:val="nil"/>
              <w:right w:val="nil"/>
            </w:tcBorders>
            <w:shd w:val="clear" w:color="auto" w:fill="auto"/>
            <w:noWrap/>
            <w:vAlign w:val="bottom"/>
            <w:hideMark/>
          </w:tcPr>
          <w:p w14:paraId="04097046"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848" w:type="dxa"/>
            <w:tcBorders>
              <w:top w:val="nil"/>
              <w:left w:val="nil"/>
              <w:bottom w:val="nil"/>
              <w:right w:val="nil"/>
            </w:tcBorders>
            <w:shd w:val="clear" w:color="auto" w:fill="auto"/>
            <w:noWrap/>
            <w:vAlign w:val="bottom"/>
            <w:hideMark/>
          </w:tcPr>
          <w:p w14:paraId="7924ED91"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1.177</w:t>
            </w:r>
          </w:p>
        </w:tc>
        <w:tc>
          <w:tcPr>
            <w:tcW w:w="724" w:type="dxa"/>
            <w:tcBorders>
              <w:top w:val="nil"/>
              <w:left w:val="nil"/>
              <w:bottom w:val="nil"/>
              <w:right w:val="nil"/>
            </w:tcBorders>
            <w:shd w:val="clear" w:color="auto" w:fill="auto"/>
            <w:noWrap/>
            <w:vAlign w:val="bottom"/>
            <w:hideMark/>
          </w:tcPr>
          <w:p w14:paraId="18BAC01A"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0.586</w:t>
            </w:r>
          </w:p>
        </w:tc>
        <w:tc>
          <w:tcPr>
            <w:tcW w:w="213" w:type="dxa"/>
            <w:tcBorders>
              <w:top w:val="nil"/>
              <w:left w:val="nil"/>
              <w:bottom w:val="nil"/>
              <w:right w:val="nil"/>
            </w:tcBorders>
            <w:shd w:val="clear" w:color="auto" w:fill="auto"/>
            <w:noWrap/>
            <w:vAlign w:val="bottom"/>
            <w:hideMark/>
          </w:tcPr>
          <w:p w14:paraId="4F6852A0"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848" w:type="dxa"/>
            <w:tcBorders>
              <w:top w:val="nil"/>
              <w:left w:val="nil"/>
              <w:bottom w:val="nil"/>
              <w:right w:val="nil"/>
            </w:tcBorders>
            <w:shd w:val="clear" w:color="auto" w:fill="auto"/>
            <w:noWrap/>
            <w:vAlign w:val="bottom"/>
            <w:hideMark/>
          </w:tcPr>
          <w:p w14:paraId="7036B244"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1.498</w:t>
            </w:r>
          </w:p>
        </w:tc>
        <w:tc>
          <w:tcPr>
            <w:tcW w:w="858" w:type="dxa"/>
            <w:tcBorders>
              <w:top w:val="nil"/>
              <w:left w:val="nil"/>
              <w:bottom w:val="nil"/>
              <w:right w:val="nil"/>
            </w:tcBorders>
            <w:shd w:val="clear" w:color="auto" w:fill="auto"/>
            <w:noWrap/>
            <w:vAlign w:val="bottom"/>
            <w:hideMark/>
          </w:tcPr>
          <w:p w14:paraId="7D61DB5A"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0.103</w:t>
            </w:r>
          </w:p>
        </w:tc>
      </w:tr>
      <w:tr w:rsidR="00A672E3" w:rsidRPr="009A31AA" w14:paraId="25DB6D55" w14:textId="77777777" w:rsidTr="009D6268">
        <w:trPr>
          <w:gridAfter w:val="1"/>
          <w:wAfter w:w="9" w:type="dxa"/>
          <w:trHeight w:val="379"/>
        </w:trPr>
        <w:tc>
          <w:tcPr>
            <w:tcW w:w="3331" w:type="dxa"/>
            <w:tcBorders>
              <w:top w:val="nil"/>
              <w:left w:val="nil"/>
              <w:bottom w:val="nil"/>
              <w:right w:val="nil"/>
            </w:tcBorders>
            <w:shd w:val="clear" w:color="auto" w:fill="auto"/>
            <w:noWrap/>
            <w:vAlign w:val="bottom"/>
            <w:hideMark/>
          </w:tcPr>
          <w:p w14:paraId="77081051" w14:textId="77777777" w:rsidR="00A672E3" w:rsidRPr="009A31AA" w:rsidRDefault="00A672E3" w:rsidP="009D6268">
            <w:pPr>
              <w:spacing w:after="0" w:line="240" w:lineRule="auto"/>
              <w:jc w:val="both"/>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Low vs high education level</w:t>
            </w:r>
          </w:p>
        </w:tc>
        <w:tc>
          <w:tcPr>
            <w:tcW w:w="848" w:type="dxa"/>
            <w:tcBorders>
              <w:top w:val="nil"/>
              <w:left w:val="nil"/>
              <w:bottom w:val="nil"/>
              <w:right w:val="nil"/>
            </w:tcBorders>
            <w:shd w:val="clear" w:color="auto" w:fill="auto"/>
            <w:noWrap/>
            <w:vAlign w:val="bottom"/>
            <w:hideMark/>
          </w:tcPr>
          <w:p w14:paraId="0B66ED1D"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1.001</w:t>
            </w:r>
          </w:p>
        </w:tc>
        <w:tc>
          <w:tcPr>
            <w:tcW w:w="724" w:type="dxa"/>
            <w:tcBorders>
              <w:top w:val="nil"/>
              <w:left w:val="nil"/>
              <w:bottom w:val="nil"/>
              <w:right w:val="nil"/>
            </w:tcBorders>
            <w:shd w:val="clear" w:color="auto" w:fill="auto"/>
            <w:noWrap/>
            <w:vAlign w:val="bottom"/>
            <w:hideMark/>
          </w:tcPr>
          <w:p w14:paraId="06A3246A"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0.994</w:t>
            </w:r>
          </w:p>
        </w:tc>
        <w:tc>
          <w:tcPr>
            <w:tcW w:w="213" w:type="dxa"/>
            <w:tcBorders>
              <w:top w:val="nil"/>
              <w:left w:val="nil"/>
              <w:bottom w:val="nil"/>
              <w:right w:val="nil"/>
            </w:tcBorders>
            <w:shd w:val="clear" w:color="auto" w:fill="auto"/>
            <w:noWrap/>
            <w:vAlign w:val="bottom"/>
            <w:hideMark/>
          </w:tcPr>
          <w:p w14:paraId="3BB8B6CC"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848" w:type="dxa"/>
            <w:tcBorders>
              <w:top w:val="nil"/>
              <w:left w:val="nil"/>
              <w:bottom w:val="nil"/>
              <w:right w:val="nil"/>
            </w:tcBorders>
            <w:shd w:val="clear" w:color="auto" w:fill="auto"/>
            <w:noWrap/>
            <w:vAlign w:val="bottom"/>
            <w:hideMark/>
          </w:tcPr>
          <w:p w14:paraId="3849841B"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0.687</w:t>
            </w:r>
          </w:p>
        </w:tc>
        <w:tc>
          <w:tcPr>
            <w:tcW w:w="724" w:type="dxa"/>
            <w:tcBorders>
              <w:top w:val="nil"/>
              <w:left w:val="nil"/>
              <w:bottom w:val="nil"/>
              <w:right w:val="nil"/>
            </w:tcBorders>
            <w:shd w:val="clear" w:color="auto" w:fill="auto"/>
            <w:noWrap/>
            <w:vAlign w:val="bottom"/>
            <w:hideMark/>
          </w:tcPr>
          <w:p w14:paraId="775DCB09"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0.096</w:t>
            </w:r>
          </w:p>
        </w:tc>
        <w:tc>
          <w:tcPr>
            <w:tcW w:w="213" w:type="dxa"/>
            <w:tcBorders>
              <w:top w:val="nil"/>
              <w:left w:val="nil"/>
              <w:bottom w:val="nil"/>
              <w:right w:val="nil"/>
            </w:tcBorders>
            <w:shd w:val="clear" w:color="auto" w:fill="auto"/>
            <w:noWrap/>
            <w:vAlign w:val="bottom"/>
            <w:hideMark/>
          </w:tcPr>
          <w:p w14:paraId="64430031"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848" w:type="dxa"/>
            <w:tcBorders>
              <w:top w:val="nil"/>
              <w:left w:val="nil"/>
              <w:bottom w:val="nil"/>
              <w:right w:val="nil"/>
            </w:tcBorders>
            <w:shd w:val="clear" w:color="auto" w:fill="auto"/>
            <w:noWrap/>
            <w:vAlign w:val="bottom"/>
            <w:hideMark/>
          </w:tcPr>
          <w:p w14:paraId="796B559A"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1.135</w:t>
            </w:r>
          </w:p>
        </w:tc>
        <w:tc>
          <w:tcPr>
            <w:tcW w:w="724" w:type="dxa"/>
            <w:tcBorders>
              <w:top w:val="nil"/>
              <w:left w:val="nil"/>
              <w:bottom w:val="nil"/>
              <w:right w:val="nil"/>
            </w:tcBorders>
            <w:shd w:val="clear" w:color="auto" w:fill="auto"/>
            <w:noWrap/>
            <w:vAlign w:val="bottom"/>
            <w:hideMark/>
          </w:tcPr>
          <w:p w14:paraId="25BFF42D"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0.642</w:t>
            </w:r>
          </w:p>
        </w:tc>
        <w:tc>
          <w:tcPr>
            <w:tcW w:w="213" w:type="dxa"/>
            <w:tcBorders>
              <w:top w:val="nil"/>
              <w:left w:val="nil"/>
              <w:bottom w:val="nil"/>
              <w:right w:val="nil"/>
            </w:tcBorders>
            <w:shd w:val="clear" w:color="auto" w:fill="auto"/>
            <w:noWrap/>
            <w:vAlign w:val="bottom"/>
            <w:hideMark/>
          </w:tcPr>
          <w:p w14:paraId="5007264F"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848" w:type="dxa"/>
            <w:tcBorders>
              <w:top w:val="nil"/>
              <w:left w:val="nil"/>
              <w:bottom w:val="nil"/>
              <w:right w:val="nil"/>
            </w:tcBorders>
            <w:shd w:val="clear" w:color="auto" w:fill="auto"/>
            <w:noWrap/>
            <w:vAlign w:val="bottom"/>
            <w:hideMark/>
          </w:tcPr>
          <w:p w14:paraId="3D5574DF"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0.890</w:t>
            </w:r>
          </w:p>
        </w:tc>
        <w:tc>
          <w:tcPr>
            <w:tcW w:w="858" w:type="dxa"/>
            <w:tcBorders>
              <w:top w:val="nil"/>
              <w:left w:val="nil"/>
              <w:bottom w:val="nil"/>
              <w:right w:val="nil"/>
            </w:tcBorders>
            <w:shd w:val="clear" w:color="auto" w:fill="auto"/>
            <w:noWrap/>
            <w:vAlign w:val="bottom"/>
            <w:hideMark/>
          </w:tcPr>
          <w:p w14:paraId="1271767E"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0.699</w:t>
            </w:r>
          </w:p>
        </w:tc>
      </w:tr>
      <w:tr w:rsidR="00A672E3" w:rsidRPr="009A31AA" w14:paraId="392FD173" w14:textId="77777777" w:rsidTr="009D6268">
        <w:trPr>
          <w:gridAfter w:val="1"/>
          <w:wAfter w:w="9" w:type="dxa"/>
          <w:trHeight w:val="379"/>
        </w:trPr>
        <w:tc>
          <w:tcPr>
            <w:tcW w:w="3331" w:type="dxa"/>
            <w:tcBorders>
              <w:top w:val="nil"/>
              <w:left w:val="nil"/>
              <w:bottom w:val="nil"/>
              <w:right w:val="nil"/>
            </w:tcBorders>
            <w:shd w:val="clear" w:color="auto" w:fill="auto"/>
            <w:noWrap/>
            <w:vAlign w:val="bottom"/>
            <w:hideMark/>
          </w:tcPr>
          <w:p w14:paraId="6DFE1A23" w14:textId="77777777" w:rsidR="00A672E3" w:rsidRPr="009A31AA" w:rsidRDefault="00A672E3" w:rsidP="009D6268">
            <w:pPr>
              <w:spacing w:after="0" w:line="240" w:lineRule="auto"/>
              <w:jc w:val="both"/>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Medium vs high education level</w:t>
            </w:r>
          </w:p>
        </w:tc>
        <w:tc>
          <w:tcPr>
            <w:tcW w:w="848" w:type="dxa"/>
            <w:tcBorders>
              <w:top w:val="nil"/>
              <w:left w:val="nil"/>
              <w:bottom w:val="nil"/>
              <w:right w:val="nil"/>
            </w:tcBorders>
            <w:shd w:val="clear" w:color="auto" w:fill="auto"/>
            <w:noWrap/>
            <w:vAlign w:val="bottom"/>
            <w:hideMark/>
          </w:tcPr>
          <w:p w14:paraId="483D9CC3"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0.934</w:t>
            </w:r>
          </w:p>
        </w:tc>
        <w:tc>
          <w:tcPr>
            <w:tcW w:w="724" w:type="dxa"/>
            <w:tcBorders>
              <w:top w:val="nil"/>
              <w:left w:val="nil"/>
              <w:bottom w:val="nil"/>
              <w:right w:val="nil"/>
            </w:tcBorders>
            <w:shd w:val="clear" w:color="auto" w:fill="auto"/>
            <w:noWrap/>
            <w:vAlign w:val="bottom"/>
            <w:hideMark/>
          </w:tcPr>
          <w:p w14:paraId="7EB3BBFA"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0.331</w:t>
            </w:r>
          </w:p>
        </w:tc>
        <w:tc>
          <w:tcPr>
            <w:tcW w:w="213" w:type="dxa"/>
            <w:tcBorders>
              <w:top w:val="nil"/>
              <w:left w:val="nil"/>
              <w:bottom w:val="nil"/>
              <w:right w:val="nil"/>
            </w:tcBorders>
            <w:shd w:val="clear" w:color="auto" w:fill="auto"/>
            <w:noWrap/>
            <w:vAlign w:val="bottom"/>
            <w:hideMark/>
          </w:tcPr>
          <w:p w14:paraId="503F6F8A"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848" w:type="dxa"/>
            <w:tcBorders>
              <w:top w:val="nil"/>
              <w:left w:val="nil"/>
              <w:bottom w:val="nil"/>
              <w:right w:val="nil"/>
            </w:tcBorders>
            <w:shd w:val="clear" w:color="auto" w:fill="auto"/>
            <w:noWrap/>
            <w:vAlign w:val="bottom"/>
            <w:hideMark/>
          </w:tcPr>
          <w:p w14:paraId="2CA6D594"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0.807</w:t>
            </w:r>
          </w:p>
        </w:tc>
        <w:tc>
          <w:tcPr>
            <w:tcW w:w="724" w:type="dxa"/>
            <w:tcBorders>
              <w:top w:val="nil"/>
              <w:left w:val="nil"/>
              <w:bottom w:val="nil"/>
              <w:right w:val="nil"/>
            </w:tcBorders>
            <w:shd w:val="clear" w:color="auto" w:fill="auto"/>
            <w:noWrap/>
            <w:vAlign w:val="bottom"/>
            <w:hideMark/>
          </w:tcPr>
          <w:p w14:paraId="175C5D71" w14:textId="77777777" w:rsidR="00A672E3" w:rsidRPr="009A31AA" w:rsidRDefault="00A672E3" w:rsidP="009D6268">
            <w:pPr>
              <w:spacing w:after="0" w:line="240" w:lineRule="auto"/>
              <w:jc w:val="center"/>
              <w:rPr>
                <w:rFonts w:ascii="Arial" w:eastAsia="Times New Roman" w:hAnsi="Arial" w:cs="Arial"/>
                <w:b/>
                <w:bCs/>
                <w:color w:val="000000"/>
                <w:sz w:val="18"/>
                <w:szCs w:val="18"/>
                <w:lang w:val="en-US" w:eastAsia="it-IT"/>
              </w:rPr>
            </w:pPr>
            <w:r w:rsidRPr="009A31AA">
              <w:rPr>
                <w:rFonts w:ascii="Arial" w:hAnsi="Arial" w:cs="Arial"/>
                <w:b/>
                <w:bCs/>
                <w:color w:val="000000"/>
                <w:sz w:val="18"/>
                <w:szCs w:val="18"/>
                <w:lang w:val="en-US"/>
              </w:rPr>
              <w:t>0.038</w:t>
            </w:r>
          </w:p>
        </w:tc>
        <w:tc>
          <w:tcPr>
            <w:tcW w:w="213" w:type="dxa"/>
            <w:tcBorders>
              <w:top w:val="nil"/>
              <w:left w:val="nil"/>
              <w:bottom w:val="nil"/>
              <w:right w:val="nil"/>
            </w:tcBorders>
            <w:shd w:val="clear" w:color="auto" w:fill="auto"/>
            <w:noWrap/>
            <w:vAlign w:val="bottom"/>
            <w:hideMark/>
          </w:tcPr>
          <w:p w14:paraId="4D798740"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848" w:type="dxa"/>
            <w:tcBorders>
              <w:top w:val="nil"/>
              <w:left w:val="nil"/>
              <w:bottom w:val="nil"/>
              <w:right w:val="nil"/>
            </w:tcBorders>
            <w:shd w:val="clear" w:color="auto" w:fill="auto"/>
            <w:noWrap/>
            <w:vAlign w:val="bottom"/>
            <w:hideMark/>
          </w:tcPr>
          <w:p w14:paraId="4A467BDD"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1.288</w:t>
            </w:r>
          </w:p>
        </w:tc>
        <w:tc>
          <w:tcPr>
            <w:tcW w:w="724" w:type="dxa"/>
            <w:tcBorders>
              <w:top w:val="nil"/>
              <w:left w:val="nil"/>
              <w:bottom w:val="nil"/>
              <w:right w:val="nil"/>
            </w:tcBorders>
            <w:shd w:val="clear" w:color="auto" w:fill="auto"/>
            <w:noWrap/>
            <w:vAlign w:val="bottom"/>
            <w:hideMark/>
          </w:tcPr>
          <w:p w14:paraId="0D0AB06B"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0.063</w:t>
            </w:r>
          </w:p>
        </w:tc>
        <w:tc>
          <w:tcPr>
            <w:tcW w:w="213" w:type="dxa"/>
            <w:tcBorders>
              <w:top w:val="nil"/>
              <w:left w:val="nil"/>
              <w:bottom w:val="nil"/>
              <w:right w:val="nil"/>
            </w:tcBorders>
            <w:shd w:val="clear" w:color="auto" w:fill="auto"/>
            <w:noWrap/>
            <w:vAlign w:val="bottom"/>
            <w:hideMark/>
          </w:tcPr>
          <w:p w14:paraId="6E1EB842"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848" w:type="dxa"/>
            <w:tcBorders>
              <w:top w:val="nil"/>
              <w:left w:val="nil"/>
              <w:bottom w:val="nil"/>
              <w:right w:val="nil"/>
            </w:tcBorders>
            <w:shd w:val="clear" w:color="auto" w:fill="auto"/>
            <w:noWrap/>
            <w:vAlign w:val="bottom"/>
            <w:hideMark/>
          </w:tcPr>
          <w:p w14:paraId="2B8FAF71"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0.726</w:t>
            </w:r>
          </w:p>
        </w:tc>
        <w:tc>
          <w:tcPr>
            <w:tcW w:w="858" w:type="dxa"/>
            <w:tcBorders>
              <w:top w:val="nil"/>
              <w:left w:val="nil"/>
              <w:bottom w:val="nil"/>
              <w:right w:val="nil"/>
            </w:tcBorders>
            <w:shd w:val="clear" w:color="auto" w:fill="auto"/>
            <w:noWrap/>
            <w:vAlign w:val="bottom"/>
            <w:hideMark/>
          </w:tcPr>
          <w:p w14:paraId="424A5871" w14:textId="77777777" w:rsidR="00A672E3" w:rsidRPr="009A31AA" w:rsidRDefault="00A672E3" w:rsidP="009D6268">
            <w:pPr>
              <w:spacing w:after="0" w:line="240" w:lineRule="auto"/>
              <w:jc w:val="center"/>
              <w:rPr>
                <w:rFonts w:ascii="Arial" w:eastAsia="Times New Roman" w:hAnsi="Arial" w:cs="Arial"/>
                <w:b/>
                <w:bCs/>
                <w:color w:val="000000"/>
                <w:sz w:val="18"/>
                <w:szCs w:val="18"/>
                <w:lang w:val="en-US" w:eastAsia="it-IT"/>
              </w:rPr>
            </w:pPr>
            <w:r w:rsidRPr="009A31AA">
              <w:rPr>
                <w:rFonts w:ascii="Arial" w:hAnsi="Arial" w:cs="Arial"/>
                <w:b/>
                <w:bCs/>
                <w:color w:val="000000"/>
                <w:sz w:val="18"/>
                <w:szCs w:val="18"/>
                <w:lang w:val="en-US"/>
              </w:rPr>
              <w:t>0.013</w:t>
            </w:r>
          </w:p>
        </w:tc>
      </w:tr>
      <w:tr w:rsidR="00A672E3" w:rsidRPr="009A31AA" w14:paraId="33FB9AAA" w14:textId="77777777" w:rsidTr="009D6268">
        <w:trPr>
          <w:gridAfter w:val="1"/>
          <w:wAfter w:w="9" w:type="dxa"/>
          <w:trHeight w:val="379"/>
        </w:trPr>
        <w:tc>
          <w:tcPr>
            <w:tcW w:w="3331" w:type="dxa"/>
            <w:tcBorders>
              <w:top w:val="nil"/>
              <w:left w:val="nil"/>
              <w:bottom w:val="nil"/>
              <w:right w:val="nil"/>
            </w:tcBorders>
            <w:shd w:val="clear" w:color="auto" w:fill="auto"/>
            <w:noWrap/>
            <w:vAlign w:val="bottom"/>
          </w:tcPr>
          <w:p w14:paraId="7A82FFEA" w14:textId="77777777" w:rsidR="00A672E3" w:rsidRPr="009A31AA" w:rsidRDefault="00A672E3" w:rsidP="009D6268">
            <w:pPr>
              <w:spacing w:after="0" w:line="240" w:lineRule="auto"/>
              <w:jc w:val="both"/>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Fetal weight over vs under 3.5 kg</w:t>
            </w:r>
          </w:p>
        </w:tc>
        <w:tc>
          <w:tcPr>
            <w:tcW w:w="848" w:type="dxa"/>
            <w:tcBorders>
              <w:top w:val="nil"/>
              <w:left w:val="nil"/>
              <w:bottom w:val="nil"/>
              <w:right w:val="nil"/>
            </w:tcBorders>
            <w:shd w:val="clear" w:color="auto" w:fill="auto"/>
            <w:noWrap/>
            <w:vAlign w:val="bottom"/>
          </w:tcPr>
          <w:p w14:paraId="0EA0BDBB"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1.098</w:t>
            </w:r>
          </w:p>
        </w:tc>
        <w:tc>
          <w:tcPr>
            <w:tcW w:w="724" w:type="dxa"/>
            <w:tcBorders>
              <w:top w:val="nil"/>
              <w:left w:val="nil"/>
              <w:bottom w:val="nil"/>
              <w:right w:val="nil"/>
            </w:tcBorders>
            <w:shd w:val="clear" w:color="auto" w:fill="auto"/>
            <w:noWrap/>
            <w:vAlign w:val="bottom"/>
          </w:tcPr>
          <w:p w14:paraId="479B5D04"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0.188</w:t>
            </w:r>
          </w:p>
        </w:tc>
        <w:tc>
          <w:tcPr>
            <w:tcW w:w="213" w:type="dxa"/>
            <w:tcBorders>
              <w:top w:val="nil"/>
              <w:left w:val="nil"/>
              <w:bottom w:val="nil"/>
              <w:right w:val="nil"/>
            </w:tcBorders>
            <w:shd w:val="clear" w:color="auto" w:fill="auto"/>
            <w:noWrap/>
            <w:vAlign w:val="bottom"/>
          </w:tcPr>
          <w:p w14:paraId="2E4C3121"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848" w:type="dxa"/>
            <w:tcBorders>
              <w:top w:val="nil"/>
              <w:left w:val="nil"/>
              <w:bottom w:val="nil"/>
              <w:right w:val="nil"/>
            </w:tcBorders>
            <w:shd w:val="clear" w:color="auto" w:fill="auto"/>
            <w:noWrap/>
            <w:vAlign w:val="bottom"/>
          </w:tcPr>
          <w:p w14:paraId="3C058E30"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1.025</w:t>
            </w:r>
          </w:p>
        </w:tc>
        <w:tc>
          <w:tcPr>
            <w:tcW w:w="724" w:type="dxa"/>
            <w:tcBorders>
              <w:top w:val="nil"/>
              <w:left w:val="nil"/>
              <w:bottom w:val="nil"/>
              <w:right w:val="nil"/>
            </w:tcBorders>
            <w:shd w:val="clear" w:color="auto" w:fill="auto"/>
            <w:noWrap/>
            <w:vAlign w:val="bottom"/>
          </w:tcPr>
          <w:p w14:paraId="3C2CA10D"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0.821</w:t>
            </w:r>
          </w:p>
        </w:tc>
        <w:tc>
          <w:tcPr>
            <w:tcW w:w="213" w:type="dxa"/>
            <w:tcBorders>
              <w:top w:val="nil"/>
              <w:left w:val="nil"/>
              <w:bottom w:val="nil"/>
              <w:right w:val="nil"/>
            </w:tcBorders>
            <w:shd w:val="clear" w:color="auto" w:fill="auto"/>
            <w:noWrap/>
            <w:vAlign w:val="bottom"/>
          </w:tcPr>
          <w:p w14:paraId="172B52DB"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848" w:type="dxa"/>
            <w:tcBorders>
              <w:top w:val="nil"/>
              <w:left w:val="nil"/>
              <w:bottom w:val="nil"/>
              <w:right w:val="nil"/>
            </w:tcBorders>
            <w:shd w:val="clear" w:color="auto" w:fill="auto"/>
            <w:noWrap/>
            <w:vAlign w:val="bottom"/>
          </w:tcPr>
          <w:p w14:paraId="74165AF2"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1.419</w:t>
            </w:r>
          </w:p>
        </w:tc>
        <w:tc>
          <w:tcPr>
            <w:tcW w:w="724" w:type="dxa"/>
            <w:tcBorders>
              <w:top w:val="nil"/>
              <w:left w:val="nil"/>
              <w:bottom w:val="nil"/>
              <w:right w:val="nil"/>
            </w:tcBorders>
            <w:shd w:val="clear" w:color="auto" w:fill="auto"/>
            <w:noWrap/>
            <w:vAlign w:val="bottom"/>
          </w:tcPr>
          <w:p w14:paraId="18ABE962" w14:textId="77777777" w:rsidR="00A672E3" w:rsidRPr="009A31AA" w:rsidRDefault="00A672E3" w:rsidP="009D6268">
            <w:pPr>
              <w:spacing w:after="0" w:line="240" w:lineRule="auto"/>
              <w:jc w:val="center"/>
              <w:rPr>
                <w:rFonts w:ascii="Arial" w:eastAsia="Times New Roman" w:hAnsi="Arial" w:cs="Arial"/>
                <w:b/>
                <w:bCs/>
                <w:color w:val="000000"/>
                <w:sz w:val="18"/>
                <w:szCs w:val="18"/>
                <w:lang w:val="en-US" w:eastAsia="it-IT"/>
              </w:rPr>
            </w:pPr>
            <w:r w:rsidRPr="009A31AA">
              <w:rPr>
                <w:rFonts w:ascii="Arial" w:hAnsi="Arial" w:cs="Arial"/>
                <w:b/>
                <w:bCs/>
                <w:color w:val="000000"/>
                <w:sz w:val="18"/>
                <w:szCs w:val="18"/>
                <w:lang w:val="en-US"/>
              </w:rPr>
              <w:t>0.009</w:t>
            </w:r>
          </w:p>
        </w:tc>
        <w:tc>
          <w:tcPr>
            <w:tcW w:w="213" w:type="dxa"/>
            <w:tcBorders>
              <w:top w:val="nil"/>
              <w:left w:val="nil"/>
              <w:bottom w:val="nil"/>
              <w:right w:val="nil"/>
            </w:tcBorders>
            <w:shd w:val="clear" w:color="auto" w:fill="auto"/>
            <w:noWrap/>
            <w:vAlign w:val="bottom"/>
          </w:tcPr>
          <w:p w14:paraId="162504A2"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848" w:type="dxa"/>
            <w:tcBorders>
              <w:top w:val="nil"/>
              <w:left w:val="nil"/>
              <w:bottom w:val="nil"/>
              <w:right w:val="nil"/>
            </w:tcBorders>
            <w:shd w:val="clear" w:color="auto" w:fill="auto"/>
            <w:noWrap/>
            <w:vAlign w:val="bottom"/>
          </w:tcPr>
          <w:p w14:paraId="252F7EE3"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1.281</w:t>
            </w:r>
          </w:p>
        </w:tc>
        <w:tc>
          <w:tcPr>
            <w:tcW w:w="858" w:type="dxa"/>
            <w:tcBorders>
              <w:top w:val="nil"/>
              <w:left w:val="nil"/>
              <w:bottom w:val="nil"/>
              <w:right w:val="nil"/>
            </w:tcBorders>
            <w:shd w:val="clear" w:color="auto" w:fill="auto"/>
            <w:noWrap/>
            <w:vAlign w:val="bottom"/>
          </w:tcPr>
          <w:p w14:paraId="2A23A19C" w14:textId="77777777" w:rsidR="00A672E3" w:rsidRPr="009A31AA" w:rsidRDefault="00A672E3" w:rsidP="009D6268">
            <w:pPr>
              <w:spacing w:after="0" w:line="240" w:lineRule="auto"/>
              <w:jc w:val="center"/>
              <w:rPr>
                <w:rFonts w:ascii="Arial" w:eastAsia="Times New Roman" w:hAnsi="Arial" w:cs="Arial"/>
                <w:b/>
                <w:bCs/>
                <w:color w:val="000000"/>
                <w:sz w:val="18"/>
                <w:szCs w:val="18"/>
                <w:lang w:val="en-US" w:eastAsia="it-IT"/>
              </w:rPr>
            </w:pPr>
            <w:r w:rsidRPr="009A31AA">
              <w:rPr>
                <w:rFonts w:ascii="Arial" w:hAnsi="Arial" w:cs="Arial"/>
                <w:b/>
                <w:bCs/>
                <w:color w:val="000000"/>
                <w:sz w:val="18"/>
                <w:szCs w:val="18"/>
                <w:lang w:val="en-US"/>
              </w:rPr>
              <w:t>0.047</w:t>
            </w:r>
          </w:p>
        </w:tc>
      </w:tr>
      <w:tr w:rsidR="00A672E3" w:rsidRPr="009A31AA" w14:paraId="40B24779" w14:textId="77777777" w:rsidTr="009D6268">
        <w:trPr>
          <w:gridAfter w:val="1"/>
          <w:wAfter w:w="9" w:type="dxa"/>
          <w:trHeight w:val="379"/>
        </w:trPr>
        <w:tc>
          <w:tcPr>
            <w:tcW w:w="3331" w:type="dxa"/>
            <w:tcBorders>
              <w:top w:val="nil"/>
              <w:left w:val="nil"/>
              <w:bottom w:val="nil"/>
              <w:right w:val="nil"/>
            </w:tcBorders>
            <w:shd w:val="clear" w:color="auto" w:fill="auto"/>
            <w:noWrap/>
            <w:vAlign w:val="bottom"/>
            <w:hideMark/>
          </w:tcPr>
          <w:p w14:paraId="5669400D" w14:textId="77777777" w:rsidR="00A672E3" w:rsidRPr="009A31AA" w:rsidRDefault="00A672E3" w:rsidP="009D6268">
            <w:pPr>
              <w:spacing w:after="0" w:line="240" w:lineRule="auto"/>
              <w:jc w:val="both"/>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C-section vs spontaneous delivery</w:t>
            </w:r>
          </w:p>
        </w:tc>
        <w:tc>
          <w:tcPr>
            <w:tcW w:w="848" w:type="dxa"/>
            <w:tcBorders>
              <w:top w:val="nil"/>
              <w:left w:val="nil"/>
              <w:bottom w:val="nil"/>
              <w:right w:val="nil"/>
            </w:tcBorders>
            <w:shd w:val="clear" w:color="auto" w:fill="auto"/>
            <w:noWrap/>
            <w:vAlign w:val="bottom"/>
            <w:hideMark/>
          </w:tcPr>
          <w:p w14:paraId="1ECB19D4"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0.610</w:t>
            </w:r>
          </w:p>
        </w:tc>
        <w:tc>
          <w:tcPr>
            <w:tcW w:w="724" w:type="dxa"/>
            <w:tcBorders>
              <w:top w:val="nil"/>
              <w:left w:val="nil"/>
              <w:bottom w:val="nil"/>
              <w:right w:val="nil"/>
            </w:tcBorders>
            <w:shd w:val="clear" w:color="auto" w:fill="auto"/>
            <w:noWrap/>
            <w:vAlign w:val="bottom"/>
            <w:hideMark/>
          </w:tcPr>
          <w:p w14:paraId="70AA8B17" w14:textId="53DB64DA" w:rsidR="00A672E3" w:rsidRPr="009A31AA" w:rsidRDefault="007F52DB" w:rsidP="009D6268">
            <w:pPr>
              <w:spacing w:after="0" w:line="240" w:lineRule="auto"/>
              <w:jc w:val="center"/>
              <w:rPr>
                <w:rFonts w:ascii="Arial" w:eastAsia="Times New Roman" w:hAnsi="Arial" w:cs="Arial"/>
                <w:b/>
                <w:bCs/>
                <w:color w:val="000000"/>
                <w:sz w:val="18"/>
                <w:szCs w:val="18"/>
                <w:lang w:val="en-US" w:eastAsia="it-IT"/>
              </w:rPr>
            </w:pPr>
            <w:r w:rsidRPr="009A31AA">
              <w:rPr>
                <w:rFonts w:ascii="Arial" w:hAnsi="Arial" w:cs="Arial"/>
                <w:b/>
                <w:bCs/>
                <w:color w:val="000000"/>
                <w:sz w:val="18"/>
                <w:szCs w:val="18"/>
                <w:lang w:val="en-US"/>
              </w:rPr>
              <w:t>&lt;0.001</w:t>
            </w:r>
          </w:p>
        </w:tc>
        <w:tc>
          <w:tcPr>
            <w:tcW w:w="213" w:type="dxa"/>
            <w:tcBorders>
              <w:top w:val="nil"/>
              <w:left w:val="nil"/>
              <w:bottom w:val="nil"/>
              <w:right w:val="nil"/>
            </w:tcBorders>
            <w:shd w:val="clear" w:color="auto" w:fill="auto"/>
            <w:noWrap/>
            <w:vAlign w:val="bottom"/>
            <w:hideMark/>
          </w:tcPr>
          <w:p w14:paraId="59A6F095"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848" w:type="dxa"/>
            <w:tcBorders>
              <w:top w:val="nil"/>
              <w:left w:val="nil"/>
              <w:bottom w:val="nil"/>
              <w:right w:val="nil"/>
            </w:tcBorders>
            <w:shd w:val="clear" w:color="auto" w:fill="auto"/>
            <w:noWrap/>
            <w:vAlign w:val="bottom"/>
            <w:hideMark/>
          </w:tcPr>
          <w:p w14:paraId="74686E73"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0.512</w:t>
            </w:r>
          </w:p>
        </w:tc>
        <w:tc>
          <w:tcPr>
            <w:tcW w:w="724" w:type="dxa"/>
            <w:tcBorders>
              <w:top w:val="nil"/>
              <w:left w:val="nil"/>
              <w:bottom w:val="nil"/>
              <w:right w:val="nil"/>
            </w:tcBorders>
            <w:shd w:val="clear" w:color="auto" w:fill="auto"/>
            <w:noWrap/>
            <w:vAlign w:val="bottom"/>
            <w:hideMark/>
          </w:tcPr>
          <w:p w14:paraId="65622850" w14:textId="29879324" w:rsidR="00A672E3" w:rsidRPr="009A31AA" w:rsidRDefault="007F52DB" w:rsidP="009D6268">
            <w:pPr>
              <w:spacing w:after="0" w:line="240" w:lineRule="auto"/>
              <w:jc w:val="center"/>
              <w:rPr>
                <w:rFonts w:ascii="Arial" w:eastAsia="Times New Roman" w:hAnsi="Arial" w:cs="Arial"/>
                <w:b/>
                <w:bCs/>
                <w:color w:val="000000"/>
                <w:sz w:val="18"/>
                <w:szCs w:val="18"/>
                <w:lang w:val="en-US" w:eastAsia="it-IT"/>
              </w:rPr>
            </w:pPr>
            <w:r w:rsidRPr="009A31AA">
              <w:rPr>
                <w:rFonts w:ascii="Arial" w:hAnsi="Arial" w:cs="Arial"/>
                <w:b/>
                <w:bCs/>
                <w:color w:val="000000"/>
                <w:sz w:val="18"/>
                <w:szCs w:val="18"/>
                <w:lang w:val="en-US"/>
              </w:rPr>
              <w:t>&lt;0.001</w:t>
            </w:r>
          </w:p>
        </w:tc>
        <w:tc>
          <w:tcPr>
            <w:tcW w:w="213" w:type="dxa"/>
            <w:tcBorders>
              <w:top w:val="nil"/>
              <w:left w:val="nil"/>
              <w:bottom w:val="nil"/>
              <w:right w:val="nil"/>
            </w:tcBorders>
            <w:shd w:val="clear" w:color="auto" w:fill="auto"/>
            <w:noWrap/>
            <w:vAlign w:val="bottom"/>
            <w:hideMark/>
          </w:tcPr>
          <w:p w14:paraId="01B16CB1"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848" w:type="dxa"/>
            <w:tcBorders>
              <w:top w:val="nil"/>
              <w:left w:val="nil"/>
              <w:bottom w:val="nil"/>
              <w:right w:val="nil"/>
            </w:tcBorders>
            <w:shd w:val="clear" w:color="auto" w:fill="auto"/>
            <w:noWrap/>
            <w:vAlign w:val="bottom"/>
            <w:hideMark/>
          </w:tcPr>
          <w:p w14:paraId="0EA37DCC"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0.495</w:t>
            </w:r>
          </w:p>
        </w:tc>
        <w:tc>
          <w:tcPr>
            <w:tcW w:w="724" w:type="dxa"/>
            <w:tcBorders>
              <w:top w:val="nil"/>
              <w:left w:val="nil"/>
              <w:bottom w:val="nil"/>
              <w:right w:val="nil"/>
            </w:tcBorders>
            <w:shd w:val="clear" w:color="auto" w:fill="auto"/>
            <w:noWrap/>
            <w:vAlign w:val="bottom"/>
            <w:hideMark/>
          </w:tcPr>
          <w:p w14:paraId="311DB721" w14:textId="77777777" w:rsidR="00A672E3" w:rsidRPr="009A31AA" w:rsidRDefault="00A672E3" w:rsidP="009D6268">
            <w:pPr>
              <w:spacing w:after="0" w:line="240" w:lineRule="auto"/>
              <w:jc w:val="center"/>
              <w:rPr>
                <w:rFonts w:ascii="Arial" w:eastAsia="Times New Roman" w:hAnsi="Arial" w:cs="Arial"/>
                <w:b/>
                <w:bCs/>
                <w:color w:val="000000"/>
                <w:sz w:val="18"/>
                <w:szCs w:val="18"/>
                <w:lang w:val="en-US" w:eastAsia="it-IT"/>
              </w:rPr>
            </w:pPr>
            <w:r w:rsidRPr="009A31AA">
              <w:rPr>
                <w:rFonts w:ascii="Arial" w:hAnsi="Arial" w:cs="Arial"/>
                <w:b/>
                <w:bCs/>
                <w:color w:val="000000"/>
                <w:sz w:val="18"/>
                <w:szCs w:val="18"/>
                <w:lang w:val="en-US"/>
              </w:rPr>
              <w:t>0.019</w:t>
            </w:r>
          </w:p>
        </w:tc>
        <w:tc>
          <w:tcPr>
            <w:tcW w:w="213" w:type="dxa"/>
            <w:tcBorders>
              <w:top w:val="nil"/>
              <w:left w:val="nil"/>
              <w:bottom w:val="nil"/>
              <w:right w:val="nil"/>
            </w:tcBorders>
            <w:shd w:val="clear" w:color="auto" w:fill="auto"/>
            <w:noWrap/>
            <w:vAlign w:val="bottom"/>
            <w:hideMark/>
          </w:tcPr>
          <w:p w14:paraId="5C074A6C"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848" w:type="dxa"/>
            <w:tcBorders>
              <w:top w:val="nil"/>
              <w:left w:val="nil"/>
              <w:bottom w:val="nil"/>
              <w:right w:val="nil"/>
            </w:tcBorders>
            <w:shd w:val="clear" w:color="auto" w:fill="auto"/>
            <w:noWrap/>
            <w:vAlign w:val="bottom"/>
            <w:hideMark/>
          </w:tcPr>
          <w:p w14:paraId="1EBEFE7B"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0.610</w:t>
            </w:r>
          </w:p>
        </w:tc>
        <w:tc>
          <w:tcPr>
            <w:tcW w:w="858" w:type="dxa"/>
            <w:tcBorders>
              <w:top w:val="nil"/>
              <w:left w:val="nil"/>
              <w:bottom w:val="nil"/>
              <w:right w:val="nil"/>
            </w:tcBorders>
            <w:shd w:val="clear" w:color="auto" w:fill="auto"/>
            <w:noWrap/>
            <w:vAlign w:val="bottom"/>
            <w:hideMark/>
          </w:tcPr>
          <w:p w14:paraId="20358815" w14:textId="77777777" w:rsidR="00A672E3" w:rsidRPr="009A31AA" w:rsidRDefault="00A672E3" w:rsidP="009D6268">
            <w:pPr>
              <w:spacing w:after="0" w:line="240" w:lineRule="auto"/>
              <w:jc w:val="center"/>
              <w:rPr>
                <w:rFonts w:ascii="Arial" w:eastAsia="Times New Roman" w:hAnsi="Arial" w:cs="Arial"/>
                <w:b/>
                <w:bCs/>
                <w:color w:val="000000"/>
                <w:sz w:val="18"/>
                <w:szCs w:val="18"/>
                <w:lang w:val="en-US" w:eastAsia="it-IT"/>
              </w:rPr>
            </w:pPr>
            <w:r w:rsidRPr="009A31AA">
              <w:rPr>
                <w:rFonts w:ascii="Arial" w:hAnsi="Arial" w:cs="Arial"/>
                <w:b/>
                <w:bCs/>
                <w:color w:val="000000"/>
                <w:sz w:val="18"/>
                <w:szCs w:val="18"/>
                <w:lang w:val="en-US"/>
              </w:rPr>
              <w:t>0.027</w:t>
            </w:r>
          </w:p>
        </w:tc>
      </w:tr>
      <w:tr w:rsidR="00A672E3" w:rsidRPr="009A31AA" w14:paraId="27F811E1" w14:textId="77777777" w:rsidTr="009D6268">
        <w:trPr>
          <w:gridAfter w:val="1"/>
          <w:wAfter w:w="9" w:type="dxa"/>
          <w:trHeight w:val="379"/>
        </w:trPr>
        <w:tc>
          <w:tcPr>
            <w:tcW w:w="3331" w:type="dxa"/>
            <w:tcBorders>
              <w:top w:val="nil"/>
              <w:left w:val="nil"/>
              <w:bottom w:val="nil"/>
              <w:right w:val="nil"/>
            </w:tcBorders>
            <w:shd w:val="clear" w:color="auto" w:fill="auto"/>
            <w:noWrap/>
            <w:vAlign w:val="bottom"/>
            <w:hideMark/>
          </w:tcPr>
          <w:p w14:paraId="126CCF7E" w14:textId="77777777" w:rsidR="00A672E3" w:rsidRPr="009A31AA" w:rsidRDefault="00A672E3" w:rsidP="009D6268">
            <w:pPr>
              <w:spacing w:after="0" w:line="240" w:lineRule="auto"/>
              <w:jc w:val="both"/>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Operative vs spontaneous delivery</w:t>
            </w:r>
          </w:p>
        </w:tc>
        <w:tc>
          <w:tcPr>
            <w:tcW w:w="848" w:type="dxa"/>
            <w:tcBorders>
              <w:top w:val="nil"/>
              <w:left w:val="nil"/>
              <w:bottom w:val="nil"/>
              <w:right w:val="nil"/>
            </w:tcBorders>
            <w:shd w:val="clear" w:color="auto" w:fill="auto"/>
            <w:noWrap/>
            <w:vAlign w:val="bottom"/>
            <w:hideMark/>
          </w:tcPr>
          <w:p w14:paraId="7360C2C7"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1.046</w:t>
            </w:r>
          </w:p>
        </w:tc>
        <w:tc>
          <w:tcPr>
            <w:tcW w:w="724" w:type="dxa"/>
            <w:tcBorders>
              <w:top w:val="nil"/>
              <w:left w:val="nil"/>
              <w:bottom w:val="nil"/>
              <w:right w:val="nil"/>
            </w:tcBorders>
            <w:shd w:val="clear" w:color="auto" w:fill="auto"/>
            <w:noWrap/>
            <w:vAlign w:val="bottom"/>
            <w:hideMark/>
          </w:tcPr>
          <w:p w14:paraId="621D3A5C"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0.779</w:t>
            </w:r>
          </w:p>
        </w:tc>
        <w:tc>
          <w:tcPr>
            <w:tcW w:w="213" w:type="dxa"/>
            <w:tcBorders>
              <w:top w:val="nil"/>
              <w:left w:val="nil"/>
              <w:bottom w:val="nil"/>
              <w:right w:val="nil"/>
            </w:tcBorders>
            <w:shd w:val="clear" w:color="auto" w:fill="auto"/>
            <w:noWrap/>
            <w:vAlign w:val="bottom"/>
            <w:hideMark/>
          </w:tcPr>
          <w:p w14:paraId="1654D52F"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848" w:type="dxa"/>
            <w:tcBorders>
              <w:top w:val="nil"/>
              <w:left w:val="nil"/>
              <w:bottom w:val="nil"/>
              <w:right w:val="nil"/>
            </w:tcBorders>
            <w:shd w:val="clear" w:color="auto" w:fill="auto"/>
            <w:noWrap/>
            <w:vAlign w:val="bottom"/>
            <w:hideMark/>
          </w:tcPr>
          <w:p w14:paraId="4F8325EB"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1.525</w:t>
            </w:r>
          </w:p>
        </w:tc>
        <w:tc>
          <w:tcPr>
            <w:tcW w:w="724" w:type="dxa"/>
            <w:tcBorders>
              <w:top w:val="nil"/>
              <w:left w:val="nil"/>
              <w:bottom w:val="nil"/>
              <w:right w:val="nil"/>
            </w:tcBorders>
            <w:shd w:val="clear" w:color="auto" w:fill="auto"/>
            <w:noWrap/>
            <w:vAlign w:val="bottom"/>
            <w:hideMark/>
          </w:tcPr>
          <w:p w14:paraId="75528AE6" w14:textId="77777777" w:rsidR="00A672E3" w:rsidRPr="009A31AA" w:rsidRDefault="00A672E3" w:rsidP="009D6268">
            <w:pPr>
              <w:spacing w:after="0" w:line="240" w:lineRule="auto"/>
              <w:jc w:val="center"/>
              <w:rPr>
                <w:rFonts w:ascii="Arial" w:eastAsia="Times New Roman" w:hAnsi="Arial" w:cs="Arial"/>
                <w:b/>
                <w:bCs/>
                <w:color w:val="000000"/>
                <w:sz w:val="18"/>
                <w:szCs w:val="18"/>
                <w:lang w:val="en-US" w:eastAsia="it-IT"/>
              </w:rPr>
            </w:pPr>
            <w:r w:rsidRPr="009A31AA">
              <w:rPr>
                <w:rFonts w:ascii="Arial" w:hAnsi="Arial" w:cs="Arial"/>
                <w:b/>
                <w:bCs/>
                <w:color w:val="000000"/>
                <w:sz w:val="18"/>
                <w:szCs w:val="18"/>
                <w:lang w:val="en-US"/>
              </w:rPr>
              <w:t>0.043</w:t>
            </w:r>
          </w:p>
        </w:tc>
        <w:tc>
          <w:tcPr>
            <w:tcW w:w="213" w:type="dxa"/>
            <w:tcBorders>
              <w:top w:val="nil"/>
              <w:left w:val="nil"/>
              <w:bottom w:val="nil"/>
              <w:right w:val="nil"/>
            </w:tcBorders>
            <w:shd w:val="clear" w:color="auto" w:fill="auto"/>
            <w:noWrap/>
            <w:vAlign w:val="bottom"/>
            <w:hideMark/>
          </w:tcPr>
          <w:p w14:paraId="7AA79449"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848" w:type="dxa"/>
            <w:tcBorders>
              <w:top w:val="nil"/>
              <w:left w:val="nil"/>
              <w:bottom w:val="nil"/>
              <w:right w:val="nil"/>
            </w:tcBorders>
            <w:shd w:val="clear" w:color="auto" w:fill="auto"/>
            <w:noWrap/>
            <w:vAlign w:val="bottom"/>
            <w:hideMark/>
          </w:tcPr>
          <w:p w14:paraId="09F0A2BE"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1.190</w:t>
            </w:r>
          </w:p>
        </w:tc>
        <w:tc>
          <w:tcPr>
            <w:tcW w:w="724" w:type="dxa"/>
            <w:tcBorders>
              <w:top w:val="nil"/>
              <w:left w:val="nil"/>
              <w:bottom w:val="nil"/>
              <w:right w:val="nil"/>
            </w:tcBorders>
            <w:shd w:val="clear" w:color="auto" w:fill="auto"/>
            <w:noWrap/>
            <w:vAlign w:val="bottom"/>
            <w:hideMark/>
          </w:tcPr>
          <w:p w14:paraId="6FA00DFD"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0.450</w:t>
            </w:r>
          </w:p>
        </w:tc>
        <w:tc>
          <w:tcPr>
            <w:tcW w:w="213" w:type="dxa"/>
            <w:tcBorders>
              <w:top w:val="nil"/>
              <w:left w:val="nil"/>
              <w:bottom w:val="nil"/>
              <w:right w:val="nil"/>
            </w:tcBorders>
            <w:shd w:val="clear" w:color="auto" w:fill="auto"/>
            <w:noWrap/>
            <w:vAlign w:val="bottom"/>
            <w:hideMark/>
          </w:tcPr>
          <w:p w14:paraId="6A45A13D"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848" w:type="dxa"/>
            <w:tcBorders>
              <w:top w:val="nil"/>
              <w:left w:val="nil"/>
              <w:bottom w:val="nil"/>
              <w:right w:val="nil"/>
            </w:tcBorders>
            <w:shd w:val="clear" w:color="auto" w:fill="auto"/>
            <w:noWrap/>
            <w:vAlign w:val="bottom"/>
            <w:hideMark/>
          </w:tcPr>
          <w:p w14:paraId="0C478498"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0.750</w:t>
            </w:r>
          </w:p>
        </w:tc>
        <w:tc>
          <w:tcPr>
            <w:tcW w:w="858" w:type="dxa"/>
            <w:tcBorders>
              <w:top w:val="nil"/>
              <w:left w:val="nil"/>
              <w:bottom w:val="nil"/>
              <w:right w:val="nil"/>
            </w:tcBorders>
            <w:shd w:val="clear" w:color="auto" w:fill="auto"/>
            <w:noWrap/>
            <w:vAlign w:val="bottom"/>
            <w:hideMark/>
          </w:tcPr>
          <w:p w14:paraId="2EB6701F"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0.254</w:t>
            </w:r>
          </w:p>
        </w:tc>
      </w:tr>
      <w:tr w:rsidR="00A672E3" w:rsidRPr="009A31AA" w14:paraId="2B40780F" w14:textId="77777777" w:rsidTr="009D6268">
        <w:trPr>
          <w:gridAfter w:val="1"/>
          <w:wAfter w:w="9" w:type="dxa"/>
          <w:trHeight w:val="379"/>
        </w:trPr>
        <w:tc>
          <w:tcPr>
            <w:tcW w:w="3331" w:type="dxa"/>
            <w:tcBorders>
              <w:top w:val="nil"/>
              <w:left w:val="nil"/>
              <w:bottom w:val="nil"/>
              <w:right w:val="nil"/>
            </w:tcBorders>
            <w:shd w:val="clear" w:color="auto" w:fill="auto"/>
            <w:noWrap/>
            <w:vAlign w:val="bottom"/>
            <w:hideMark/>
          </w:tcPr>
          <w:p w14:paraId="72D2BC8D" w14:textId="77777777" w:rsidR="00A672E3" w:rsidRPr="009A31AA" w:rsidRDefault="00A672E3" w:rsidP="009D6268">
            <w:pPr>
              <w:spacing w:after="0" w:line="240" w:lineRule="auto"/>
              <w:jc w:val="both"/>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Spontaneous vs no tear</w:t>
            </w:r>
          </w:p>
        </w:tc>
        <w:tc>
          <w:tcPr>
            <w:tcW w:w="848" w:type="dxa"/>
            <w:tcBorders>
              <w:top w:val="nil"/>
              <w:left w:val="nil"/>
              <w:bottom w:val="nil"/>
              <w:right w:val="nil"/>
            </w:tcBorders>
            <w:shd w:val="clear" w:color="auto" w:fill="auto"/>
            <w:noWrap/>
            <w:vAlign w:val="bottom"/>
            <w:hideMark/>
          </w:tcPr>
          <w:p w14:paraId="199868EF"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1.164</w:t>
            </w:r>
          </w:p>
        </w:tc>
        <w:tc>
          <w:tcPr>
            <w:tcW w:w="724" w:type="dxa"/>
            <w:tcBorders>
              <w:top w:val="nil"/>
              <w:left w:val="nil"/>
              <w:bottom w:val="nil"/>
              <w:right w:val="nil"/>
            </w:tcBorders>
            <w:shd w:val="clear" w:color="auto" w:fill="auto"/>
            <w:noWrap/>
            <w:vAlign w:val="bottom"/>
            <w:hideMark/>
          </w:tcPr>
          <w:p w14:paraId="06FE481C"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0.058</w:t>
            </w:r>
          </w:p>
        </w:tc>
        <w:tc>
          <w:tcPr>
            <w:tcW w:w="213" w:type="dxa"/>
            <w:tcBorders>
              <w:top w:val="nil"/>
              <w:left w:val="nil"/>
              <w:bottom w:val="nil"/>
              <w:right w:val="nil"/>
            </w:tcBorders>
            <w:shd w:val="clear" w:color="auto" w:fill="auto"/>
            <w:noWrap/>
            <w:vAlign w:val="bottom"/>
            <w:hideMark/>
          </w:tcPr>
          <w:p w14:paraId="6420FEE3"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848" w:type="dxa"/>
            <w:tcBorders>
              <w:top w:val="nil"/>
              <w:left w:val="nil"/>
              <w:bottom w:val="nil"/>
              <w:right w:val="nil"/>
            </w:tcBorders>
            <w:shd w:val="clear" w:color="auto" w:fill="auto"/>
            <w:noWrap/>
            <w:vAlign w:val="bottom"/>
            <w:hideMark/>
          </w:tcPr>
          <w:p w14:paraId="60DF2474"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1.302</w:t>
            </w:r>
          </w:p>
        </w:tc>
        <w:tc>
          <w:tcPr>
            <w:tcW w:w="724" w:type="dxa"/>
            <w:tcBorders>
              <w:top w:val="nil"/>
              <w:left w:val="nil"/>
              <w:bottom w:val="nil"/>
              <w:right w:val="nil"/>
            </w:tcBorders>
            <w:shd w:val="clear" w:color="auto" w:fill="auto"/>
            <w:noWrap/>
            <w:vAlign w:val="bottom"/>
            <w:hideMark/>
          </w:tcPr>
          <w:p w14:paraId="6B8655BF" w14:textId="77777777" w:rsidR="00A672E3" w:rsidRPr="009A31AA" w:rsidRDefault="00A672E3" w:rsidP="009D6268">
            <w:pPr>
              <w:spacing w:after="0" w:line="240" w:lineRule="auto"/>
              <w:jc w:val="center"/>
              <w:rPr>
                <w:rFonts w:ascii="Arial" w:eastAsia="Times New Roman" w:hAnsi="Arial" w:cs="Arial"/>
                <w:b/>
                <w:bCs/>
                <w:color w:val="000000"/>
                <w:sz w:val="18"/>
                <w:szCs w:val="18"/>
                <w:lang w:val="en-US" w:eastAsia="it-IT"/>
              </w:rPr>
            </w:pPr>
            <w:r w:rsidRPr="009A31AA">
              <w:rPr>
                <w:rFonts w:ascii="Arial" w:hAnsi="Arial" w:cs="Arial"/>
                <w:b/>
                <w:bCs/>
                <w:color w:val="000000"/>
                <w:sz w:val="18"/>
                <w:szCs w:val="18"/>
                <w:lang w:val="en-US"/>
              </w:rPr>
              <w:t>0.023</w:t>
            </w:r>
          </w:p>
        </w:tc>
        <w:tc>
          <w:tcPr>
            <w:tcW w:w="213" w:type="dxa"/>
            <w:tcBorders>
              <w:top w:val="nil"/>
              <w:left w:val="nil"/>
              <w:bottom w:val="nil"/>
              <w:right w:val="nil"/>
            </w:tcBorders>
            <w:shd w:val="clear" w:color="auto" w:fill="auto"/>
            <w:noWrap/>
            <w:vAlign w:val="bottom"/>
            <w:hideMark/>
          </w:tcPr>
          <w:p w14:paraId="1B9477E6"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848" w:type="dxa"/>
            <w:tcBorders>
              <w:top w:val="nil"/>
              <w:left w:val="nil"/>
              <w:bottom w:val="nil"/>
              <w:right w:val="nil"/>
            </w:tcBorders>
            <w:shd w:val="clear" w:color="auto" w:fill="auto"/>
            <w:noWrap/>
            <w:vAlign w:val="bottom"/>
            <w:hideMark/>
          </w:tcPr>
          <w:p w14:paraId="29C8819B"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1.361</w:t>
            </w:r>
          </w:p>
        </w:tc>
        <w:tc>
          <w:tcPr>
            <w:tcW w:w="724" w:type="dxa"/>
            <w:tcBorders>
              <w:top w:val="nil"/>
              <w:left w:val="nil"/>
              <w:bottom w:val="nil"/>
              <w:right w:val="nil"/>
            </w:tcBorders>
            <w:shd w:val="clear" w:color="auto" w:fill="auto"/>
            <w:noWrap/>
            <w:vAlign w:val="bottom"/>
            <w:hideMark/>
          </w:tcPr>
          <w:p w14:paraId="0C20E2FD" w14:textId="77777777" w:rsidR="00A672E3" w:rsidRPr="009A31AA" w:rsidRDefault="00A672E3" w:rsidP="009D6268">
            <w:pPr>
              <w:spacing w:after="0" w:line="240" w:lineRule="auto"/>
              <w:jc w:val="center"/>
              <w:rPr>
                <w:rFonts w:ascii="Arial" w:eastAsia="Times New Roman" w:hAnsi="Arial" w:cs="Arial"/>
                <w:b/>
                <w:bCs/>
                <w:color w:val="000000"/>
                <w:sz w:val="18"/>
                <w:szCs w:val="18"/>
                <w:lang w:val="en-US" w:eastAsia="it-IT"/>
              </w:rPr>
            </w:pPr>
            <w:r w:rsidRPr="009A31AA">
              <w:rPr>
                <w:rFonts w:ascii="Arial" w:hAnsi="Arial" w:cs="Arial"/>
                <w:b/>
                <w:bCs/>
                <w:color w:val="000000"/>
                <w:sz w:val="18"/>
                <w:szCs w:val="18"/>
                <w:lang w:val="en-US"/>
              </w:rPr>
              <w:t>0.036</w:t>
            </w:r>
          </w:p>
        </w:tc>
        <w:tc>
          <w:tcPr>
            <w:tcW w:w="213" w:type="dxa"/>
            <w:tcBorders>
              <w:top w:val="nil"/>
              <w:left w:val="nil"/>
              <w:bottom w:val="nil"/>
              <w:right w:val="nil"/>
            </w:tcBorders>
            <w:shd w:val="clear" w:color="auto" w:fill="auto"/>
            <w:noWrap/>
            <w:vAlign w:val="bottom"/>
            <w:hideMark/>
          </w:tcPr>
          <w:p w14:paraId="64B0C8EB"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848" w:type="dxa"/>
            <w:tcBorders>
              <w:top w:val="nil"/>
              <w:left w:val="nil"/>
              <w:bottom w:val="nil"/>
              <w:right w:val="nil"/>
            </w:tcBorders>
            <w:shd w:val="clear" w:color="auto" w:fill="auto"/>
            <w:noWrap/>
            <w:vAlign w:val="bottom"/>
            <w:hideMark/>
          </w:tcPr>
          <w:p w14:paraId="6D18C45F"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1.240</w:t>
            </w:r>
          </w:p>
        </w:tc>
        <w:tc>
          <w:tcPr>
            <w:tcW w:w="858" w:type="dxa"/>
            <w:tcBorders>
              <w:top w:val="nil"/>
              <w:left w:val="nil"/>
              <w:bottom w:val="nil"/>
              <w:right w:val="nil"/>
            </w:tcBorders>
            <w:shd w:val="clear" w:color="auto" w:fill="auto"/>
            <w:noWrap/>
            <w:vAlign w:val="bottom"/>
            <w:hideMark/>
          </w:tcPr>
          <w:p w14:paraId="6A326B04"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0.103</w:t>
            </w:r>
          </w:p>
        </w:tc>
      </w:tr>
      <w:tr w:rsidR="00A672E3" w:rsidRPr="009A31AA" w14:paraId="22EC222E" w14:textId="77777777" w:rsidTr="009D6268">
        <w:trPr>
          <w:gridAfter w:val="1"/>
          <w:wAfter w:w="9" w:type="dxa"/>
          <w:trHeight w:val="379"/>
        </w:trPr>
        <w:tc>
          <w:tcPr>
            <w:tcW w:w="3331" w:type="dxa"/>
            <w:tcBorders>
              <w:top w:val="nil"/>
              <w:left w:val="nil"/>
              <w:bottom w:val="nil"/>
              <w:right w:val="nil"/>
            </w:tcBorders>
            <w:shd w:val="clear" w:color="auto" w:fill="auto"/>
            <w:noWrap/>
            <w:vAlign w:val="bottom"/>
            <w:hideMark/>
          </w:tcPr>
          <w:p w14:paraId="634A97BC" w14:textId="77777777" w:rsidR="00A672E3" w:rsidRPr="009A31AA" w:rsidRDefault="00A672E3" w:rsidP="009D6268">
            <w:pPr>
              <w:spacing w:after="0" w:line="240" w:lineRule="auto"/>
              <w:jc w:val="both"/>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Episiotomy vs no tear</w:t>
            </w:r>
          </w:p>
        </w:tc>
        <w:tc>
          <w:tcPr>
            <w:tcW w:w="848" w:type="dxa"/>
            <w:tcBorders>
              <w:top w:val="nil"/>
              <w:left w:val="nil"/>
              <w:bottom w:val="nil"/>
              <w:right w:val="nil"/>
            </w:tcBorders>
            <w:shd w:val="clear" w:color="auto" w:fill="auto"/>
            <w:noWrap/>
            <w:vAlign w:val="bottom"/>
            <w:hideMark/>
          </w:tcPr>
          <w:p w14:paraId="3FAC01A8"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1.280</w:t>
            </w:r>
          </w:p>
        </w:tc>
        <w:tc>
          <w:tcPr>
            <w:tcW w:w="724" w:type="dxa"/>
            <w:tcBorders>
              <w:top w:val="nil"/>
              <w:left w:val="nil"/>
              <w:bottom w:val="nil"/>
              <w:right w:val="nil"/>
            </w:tcBorders>
            <w:shd w:val="clear" w:color="auto" w:fill="auto"/>
            <w:noWrap/>
            <w:vAlign w:val="bottom"/>
            <w:hideMark/>
          </w:tcPr>
          <w:p w14:paraId="44C85542"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0.059</w:t>
            </w:r>
          </w:p>
        </w:tc>
        <w:tc>
          <w:tcPr>
            <w:tcW w:w="213" w:type="dxa"/>
            <w:tcBorders>
              <w:top w:val="nil"/>
              <w:left w:val="nil"/>
              <w:bottom w:val="nil"/>
              <w:right w:val="nil"/>
            </w:tcBorders>
            <w:shd w:val="clear" w:color="auto" w:fill="auto"/>
            <w:noWrap/>
            <w:vAlign w:val="bottom"/>
            <w:hideMark/>
          </w:tcPr>
          <w:p w14:paraId="547BACE7"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848" w:type="dxa"/>
            <w:tcBorders>
              <w:top w:val="nil"/>
              <w:left w:val="nil"/>
              <w:bottom w:val="nil"/>
              <w:right w:val="nil"/>
            </w:tcBorders>
            <w:shd w:val="clear" w:color="auto" w:fill="auto"/>
            <w:noWrap/>
            <w:vAlign w:val="bottom"/>
            <w:hideMark/>
          </w:tcPr>
          <w:p w14:paraId="27A4F149"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1.003</w:t>
            </w:r>
          </w:p>
        </w:tc>
        <w:tc>
          <w:tcPr>
            <w:tcW w:w="724" w:type="dxa"/>
            <w:tcBorders>
              <w:top w:val="nil"/>
              <w:left w:val="nil"/>
              <w:bottom w:val="nil"/>
              <w:right w:val="nil"/>
            </w:tcBorders>
            <w:shd w:val="clear" w:color="auto" w:fill="auto"/>
            <w:noWrap/>
            <w:vAlign w:val="bottom"/>
            <w:hideMark/>
          </w:tcPr>
          <w:p w14:paraId="7DC94F6A"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0.987</w:t>
            </w:r>
          </w:p>
        </w:tc>
        <w:tc>
          <w:tcPr>
            <w:tcW w:w="213" w:type="dxa"/>
            <w:tcBorders>
              <w:top w:val="nil"/>
              <w:left w:val="nil"/>
              <w:bottom w:val="nil"/>
              <w:right w:val="nil"/>
            </w:tcBorders>
            <w:shd w:val="clear" w:color="auto" w:fill="auto"/>
            <w:noWrap/>
            <w:vAlign w:val="bottom"/>
            <w:hideMark/>
          </w:tcPr>
          <w:p w14:paraId="2EF883CE"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848" w:type="dxa"/>
            <w:tcBorders>
              <w:top w:val="nil"/>
              <w:left w:val="nil"/>
              <w:bottom w:val="nil"/>
              <w:right w:val="nil"/>
            </w:tcBorders>
            <w:shd w:val="clear" w:color="auto" w:fill="auto"/>
            <w:noWrap/>
            <w:vAlign w:val="bottom"/>
            <w:hideMark/>
          </w:tcPr>
          <w:p w14:paraId="0EE537B4"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1.813</w:t>
            </w:r>
          </w:p>
        </w:tc>
        <w:tc>
          <w:tcPr>
            <w:tcW w:w="724" w:type="dxa"/>
            <w:tcBorders>
              <w:top w:val="nil"/>
              <w:left w:val="nil"/>
              <w:bottom w:val="nil"/>
              <w:right w:val="nil"/>
            </w:tcBorders>
            <w:shd w:val="clear" w:color="auto" w:fill="auto"/>
            <w:noWrap/>
            <w:vAlign w:val="bottom"/>
            <w:hideMark/>
          </w:tcPr>
          <w:p w14:paraId="0A969AE8" w14:textId="77777777" w:rsidR="00A672E3" w:rsidRPr="009A31AA" w:rsidRDefault="00A672E3" w:rsidP="009D6268">
            <w:pPr>
              <w:spacing w:after="0" w:line="240" w:lineRule="auto"/>
              <w:jc w:val="center"/>
              <w:rPr>
                <w:rFonts w:ascii="Arial" w:eastAsia="Times New Roman" w:hAnsi="Arial" w:cs="Arial"/>
                <w:b/>
                <w:bCs/>
                <w:color w:val="000000"/>
                <w:sz w:val="18"/>
                <w:szCs w:val="18"/>
                <w:lang w:val="en-US" w:eastAsia="it-IT"/>
              </w:rPr>
            </w:pPr>
            <w:r w:rsidRPr="009A31AA">
              <w:rPr>
                <w:rFonts w:ascii="Arial" w:hAnsi="Arial" w:cs="Arial"/>
                <w:b/>
                <w:bCs/>
                <w:color w:val="000000"/>
                <w:sz w:val="18"/>
                <w:szCs w:val="18"/>
                <w:lang w:val="en-US"/>
              </w:rPr>
              <w:t>0.005</w:t>
            </w:r>
          </w:p>
        </w:tc>
        <w:tc>
          <w:tcPr>
            <w:tcW w:w="213" w:type="dxa"/>
            <w:tcBorders>
              <w:top w:val="nil"/>
              <w:left w:val="nil"/>
              <w:bottom w:val="nil"/>
              <w:right w:val="nil"/>
            </w:tcBorders>
            <w:shd w:val="clear" w:color="auto" w:fill="auto"/>
            <w:noWrap/>
            <w:vAlign w:val="bottom"/>
            <w:hideMark/>
          </w:tcPr>
          <w:p w14:paraId="4EC177B1"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848" w:type="dxa"/>
            <w:tcBorders>
              <w:top w:val="nil"/>
              <w:left w:val="nil"/>
              <w:bottom w:val="nil"/>
              <w:right w:val="nil"/>
            </w:tcBorders>
            <w:shd w:val="clear" w:color="auto" w:fill="auto"/>
            <w:noWrap/>
            <w:vAlign w:val="bottom"/>
            <w:hideMark/>
          </w:tcPr>
          <w:p w14:paraId="6F19B117"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1.556</w:t>
            </w:r>
          </w:p>
        </w:tc>
        <w:tc>
          <w:tcPr>
            <w:tcW w:w="858" w:type="dxa"/>
            <w:tcBorders>
              <w:top w:val="nil"/>
              <w:left w:val="nil"/>
              <w:bottom w:val="nil"/>
              <w:right w:val="nil"/>
            </w:tcBorders>
            <w:shd w:val="clear" w:color="auto" w:fill="auto"/>
            <w:noWrap/>
            <w:vAlign w:val="bottom"/>
            <w:hideMark/>
          </w:tcPr>
          <w:p w14:paraId="47ABBFDB" w14:textId="77777777" w:rsidR="00A672E3" w:rsidRPr="009A31AA" w:rsidRDefault="00A672E3" w:rsidP="009D6268">
            <w:pPr>
              <w:spacing w:after="0" w:line="240" w:lineRule="auto"/>
              <w:jc w:val="center"/>
              <w:rPr>
                <w:rFonts w:ascii="Arial" w:eastAsia="Times New Roman" w:hAnsi="Arial" w:cs="Arial"/>
                <w:b/>
                <w:bCs/>
                <w:color w:val="000000"/>
                <w:sz w:val="18"/>
                <w:szCs w:val="18"/>
                <w:lang w:val="en-US" w:eastAsia="it-IT"/>
              </w:rPr>
            </w:pPr>
            <w:r w:rsidRPr="009A31AA">
              <w:rPr>
                <w:rFonts w:ascii="Arial" w:hAnsi="Arial" w:cs="Arial"/>
                <w:b/>
                <w:bCs/>
                <w:color w:val="000000"/>
                <w:sz w:val="18"/>
                <w:szCs w:val="18"/>
                <w:lang w:val="en-US"/>
              </w:rPr>
              <w:t>0.044</w:t>
            </w:r>
          </w:p>
        </w:tc>
      </w:tr>
      <w:tr w:rsidR="00A672E3" w:rsidRPr="009A31AA" w14:paraId="256582F1" w14:textId="77777777" w:rsidTr="009D6268">
        <w:trPr>
          <w:gridAfter w:val="1"/>
          <w:wAfter w:w="9" w:type="dxa"/>
          <w:trHeight w:val="390"/>
        </w:trPr>
        <w:tc>
          <w:tcPr>
            <w:tcW w:w="3331" w:type="dxa"/>
            <w:tcBorders>
              <w:top w:val="nil"/>
              <w:left w:val="nil"/>
              <w:bottom w:val="single" w:sz="12" w:space="0" w:color="auto"/>
              <w:right w:val="nil"/>
            </w:tcBorders>
            <w:shd w:val="clear" w:color="auto" w:fill="auto"/>
            <w:noWrap/>
            <w:vAlign w:val="bottom"/>
            <w:hideMark/>
          </w:tcPr>
          <w:p w14:paraId="57E80E95" w14:textId="77777777" w:rsidR="00A672E3" w:rsidRPr="009A31AA" w:rsidRDefault="00A672E3" w:rsidP="009D6268">
            <w:pPr>
              <w:spacing w:after="0" w:line="240" w:lineRule="auto"/>
              <w:jc w:val="both"/>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UI during pregnancy vs not</w:t>
            </w:r>
          </w:p>
        </w:tc>
        <w:tc>
          <w:tcPr>
            <w:tcW w:w="848" w:type="dxa"/>
            <w:tcBorders>
              <w:top w:val="nil"/>
              <w:left w:val="nil"/>
              <w:bottom w:val="single" w:sz="12" w:space="0" w:color="auto"/>
              <w:right w:val="nil"/>
            </w:tcBorders>
            <w:shd w:val="clear" w:color="auto" w:fill="auto"/>
            <w:noWrap/>
            <w:vAlign w:val="bottom"/>
            <w:hideMark/>
          </w:tcPr>
          <w:p w14:paraId="7C845C17"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17.403</w:t>
            </w:r>
          </w:p>
        </w:tc>
        <w:tc>
          <w:tcPr>
            <w:tcW w:w="724" w:type="dxa"/>
            <w:tcBorders>
              <w:top w:val="nil"/>
              <w:left w:val="nil"/>
              <w:bottom w:val="single" w:sz="12" w:space="0" w:color="auto"/>
              <w:right w:val="nil"/>
            </w:tcBorders>
            <w:shd w:val="clear" w:color="auto" w:fill="auto"/>
            <w:noWrap/>
            <w:vAlign w:val="bottom"/>
            <w:hideMark/>
          </w:tcPr>
          <w:p w14:paraId="7CCDE91F" w14:textId="024684DB" w:rsidR="00A672E3" w:rsidRPr="009A31AA" w:rsidRDefault="007F52DB" w:rsidP="009D6268">
            <w:pPr>
              <w:spacing w:after="0" w:line="240" w:lineRule="auto"/>
              <w:jc w:val="center"/>
              <w:rPr>
                <w:rFonts w:ascii="Arial" w:eastAsia="Times New Roman" w:hAnsi="Arial" w:cs="Arial"/>
                <w:b/>
                <w:bCs/>
                <w:color w:val="000000"/>
                <w:sz w:val="18"/>
                <w:szCs w:val="18"/>
                <w:lang w:val="en-US" w:eastAsia="it-IT"/>
              </w:rPr>
            </w:pPr>
            <w:r w:rsidRPr="009A31AA">
              <w:rPr>
                <w:rFonts w:ascii="Arial" w:hAnsi="Arial" w:cs="Arial"/>
                <w:b/>
                <w:bCs/>
                <w:color w:val="000000"/>
                <w:sz w:val="18"/>
                <w:szCs w:val="18"/>
                <w:lang w:val="en-US"/>
              </w:rPr>
              <w:t>&lt;0.001</w:t>
            </w:r>
          </w:p>
        </w:tc>
        <w:tc>
          <w:tcPr>
            <w:tcW w:w="213" w:type="dxa"/>
            <w:tcBorders>
              <w:top w:val="nil"/>
              <w:left w:val="nil"/>
              <w:bottom w:val="single" w:sz="12" w:space="0" w:color="auto"/>
              <w:right w:val="nil"/>
            </w:tcBorders>
            <w:shd w:val="clear" w:color="auto" w:fill="auto"/>
            <w:noWrap/>
            <w:vAlign w:val="bottom"/>
            <w:hideMark/>
          </w:tcPr>
          <w:p w14:paraId="02753364"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848" w:type="dxa"/>
            <w:tcBorders>
              <w:top w:val="nil"/>
              <w:left w:val="nil"/>
              <w:bottom w:val="single" w:sz="12" w:space="0" w:color="auto"/>
              <w:right w:val="nil"/>
            </w:tcBorders>
            <w:shd w:val="clear" w:color="auto" w:fill="auto"/>
            <w:noWrap/>
            <w:vAlign w:val="bottom"/>
            <w:hideMark/>
          </w:tcPr>
          <w:p w14:paraId="654130CF"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14.451</w:t>
            </w:r>
          </w:p>
        </w:tc>
        <w:tc>
          <w:tcPr>
            <w:tcW w:w="724" w:type="dxa"/>
            <w:tcBorders>
              <w:top w:val="nil"/>
              <w:left w:val="nil"/>
              <w:bottom w:val="single" w:sz="12" w:space="0" w:color="auto"/>
              <w:right w:val="nil"/>
            </w:tcBorders>
            <w:shd w:val="clear" w:color="auto" w:fill="auto"/>
            <w:noWrap/>
            <w:vAlign w:val="bottom"/>
            <w:hideMark/>
          </w:tcPr>
          <w:p w14:paraId="10FA58DC" w14:textId="0E895E14" w:rsidR="00A672E3" w:rsidRPr="009A31AA" w:rsidRDefault="007F52DB" w:rsidP="009D6268">
            <w:pPr>
              <w:spacing w:after="0" w:line="240" w:lineRule="auto"/>
              <w:jc w:val="center"/>
              <w:rPr>
                <w:rFonts w:ascii="Arial" w:eastAsia="Times New Roman" w:hAnsi="Arial" w:cs="Arial"/>
                <w:b/>
                <w:bCs/>
                <w:color w:val="000000"/>
                <w:sz w:val="18"/>
                <w:szCs w:val="18"/>
                <w:lang w:val="en-US" w:eastAsia="it-IT"/>
              </w:rPr>
            </w:pPr>
            <w:r w:rsidRPr="009A31AA">
              <w:rPr>
                <w:rFonts w:ascii="Arial" w:hAnsi="Arial" w:cs="Arial"/>
                <w:b/>
                <w:bCs/>
                <w:color w:val="000000"/>
                <w:sz w:val="18"/>
                <w:szCs w:val="18"/>
                <w:lang w:val="en-US"/>
              </w:rPr>
              <w:t>&lt;0.001</w:t>
            </w:r>
          </w:p>
        </w:tc>
        <w:tc>
          <w:tcPr>
            <w:tcW w:w="213" w:type="dxa"/>
            <w:tcBorders>
              <w:top w:val="nil"/>
              <w:left w:val="nil"/>
              <w:bottom w:val="single" w:sz="12" w:space="0" w:color="auto"/>
              <w:right w:val="nil"/>
            </w:tcBorders>
            <w:shd w:val="clear" w:color="auto" w:fill="auto"/>
            <w:noWrap/>
            <w:vAlign w:val="bottom"/>
            <w:hideMark/>
          </w:tcPr>
          <w:p w14:paraId="6F2FAA5D"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848" w:type="dxa"/>
            <w:tcBorders>
              <w:top w:val="nil"/>
              <w:left w:val="nil"/>
              <w:bottom w:val="single" w:sz="12" w:space="0" w:color="auto"/>
              <w:right w:val="nil"/>
            </w:tcBorders>
            <w:shd w:val="clear" w:color="auto" w:fill="auto"/>
            <w:noWrap/>
            <w:vAlign w:val="bottom"/>
            <w:hideMark/>
          </w:tcPr>
          <w:p w14:paraId="12A7A5B4"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10.740</w:t>
            </w:r>
          </w:p>
        </w:tc>
        <w:tc>
          <w:tcPr>
            <w:tcW w:w="724" w:type="dxa"/>
            <w:tcBorders>
              <w:top w:val="nil"/>
              <w:left w:val="nil"/>
              <w:bottom w:val="single" w:sz="12" w:space="0" w:color="auto"/>
              <w:right w:val="nil"/>
            </w:tcBorders>
            <w:shd w:val="clear" w:color="auto" w:fill="auto"/>
            <w:noWrap/>
            <w:vAlign w:val="bottom"/>
            <w:hideMark/>
          </w:tcPr>
          <w:p w14:paraId="448C9DDE" w14:textId="3E1619D4" w:rsidR="00A672E3" w:rsidRPr="009A31AA" w:rsidRDefault="007F52DB" w:rsidP="009D6268">
            <w:pPr>
              <w:spacing w:after="0" w:line="240" w:lineRule="auto"/>
              <w:jc w:val="center"/>
              <w:rPr>
                <w:rFonts w:ascii="Arial" w:eastAsia="Times New Roman" w:hAnsi="Arial" w:cs="Arial"/>
                <w:b/>
                <w:bCs/>
                <w:color w:val="000000"/>
                <w:sz w:val="18"/>
                <w:szCs w:val="18"/>
                <w:lang w:val="en-US" w:eastAsia="it-IT"/>
              </w:rPr>
            </w:pPr>
            <w:r w:rsidRPr="009A31AA">
              <w:rPr>
                <w:rFonts w:ascii="Arial" w:hAnsi="Arial" w:cs="Arial"/>
                <w:b/>
                <w:bCs/>
                <w:color w:val="000000"/>
                <w:sz w:val="18"/>
                <w:szCs w:val="18"/>
                <w:lang w:val="en-US"/>
              </w:rPr>
              <w:t>&lt;0.001</w:t>
            </w:r>
          </w:p>
        </w:tc>
        <w:tc>
          <w:tcPr>
            <w:tcW w:w="213" w:type="dxa"/>
            <w:tcBorders>
              <w:top w:val="nil"/>
              <w:left w:val="nil"/>
              <w:bottom w:val="single" w:sz="12" w:space="0" w:color="auto"/>
              <w:right w:val="nil"/>
            </w:tcBorders>
            <w:shd w:val="clear" w:color="auto" w:fill="auto"/>
            <w:noWrap/>
            <w:vAlign w:val="bottom"/>
            <w:hideMark/>
          </w:tcPr>
          <w:p w14:paraId="61911F52"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848" w:type="dxa"/>
            <w:tcBorders>
              <w:top w:val="nil"/>
              <w:left w:val="nil"/>
              <w:bottom w:val="single" w:sz="12" w:space="0" w:color="auto"/>
              <w:right w:val="nil"/>
            </w:tcBorders>
            <w:shd w:val="clear" w:color="auto" w:fill="auto"/>
            <w:noWrap/>
            <w:vAlign w:val="bottom"/>
            <w:hideMark/>
          </w:tcPr>
          <w:p w14:paraId="176B662E"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US"/>
              </w:rPr>
              <w:t>15.105</w:t>
            </w:r>
          </w:p>
        </w:tc>
        <w:tc>
          <w:tcPr>
            <w:tcW w:w="858" w:type="dxa"/>
            <w:tcBorders>
              <w:top w:val="nil"/>
              <w:left w:val="nil"/>
              <w:bottom w:val="single" w:sz="12" w:space="0" w:color="auto"/>
              <w:right w:val="nil"/>
            </w:tcBorders>
            <w:shd w:val="clear" w:color="auto" w:fill="auto"/>
            <w:noWrap/>
            <w:vAlign w:val="bottom"/>
            <w:hideMark/>
          </w:tcPr>
          <w:p w14:paraId="0E3BC0F0" w14:textId="50E4E762" w:rsidR="00A672E3" w:rsidRPr="009A31AA" w:rsidRDefault="007F52DB" w:rsidP="009D6268">
            <w:pPr>
              <w:spacing w:after="0" w:line="240" w:lineRule="auto"/>
              <w:jc w:val="center"/>
              <w:rPr>
                <w:rFonts w:ascii="Arial" w:eastAsia="Times New Roman" w:hAnsi="Arial" w:cs="Arial"/>
                <w:b/>
                <w:bCs/>
                <w:color w:val="000000"/>
                <w:sz w:val="18"/>
                <w:szCs w:val="18"/>
                <w:lang w:val="en-US" w:eastAsia="it-IT"/>
              </w:rPr>
            </w:pPr>
            <w:r w:rsidRPr="009A31AA">
              <w:rPr>
                <w:rFonts w:ascii="Arial" w:hAnsi="Arial" w:cs="Arial"/>
                <w:b/>
                <w:bCs/>
                <w:color w:val="000000"/>
                <w:sz w:val="18"/>
                <w:szCs w:val="18"/>
                <w:lang w:val="en-US"/>
              </w:rPr>
              <w:t>&lt;0.001</w:t>
            </w:r>
          </w:p>
        </w:tc>
      </w:tr>
    </w:tbl>
    <w:p w14:paraId="425D2387" w14:textId="77777777" w:rsidR="00A672E3" w:rsidRPr="009A31AA" w:rsidRDefault="00A672E3" w:rsidP="00A672E3">
      <w:pPr>
        <w:jc w:val="both"/>
        <w:rPr>
          <w:rFonts w:ascii="Arial" w:hAnsi="Arial" w:cs="Arial"/>
          <w:sz w:val="18"/>
          <w:szCs w:val="18"/>
          <w:lang w:val="en-GB"/>
        </w:rPr>
      </w:pPr>
      <w:r w:rsidRPr="009A31AA">
        <w:rPr>
          <w:rFonts w:ascii="Arial" w:hAnsi="Arial" w:cs="Arial"/>
          <w:sz w:val="18"/>
          <w:szCs w:val="18"/>
          <w:lang w:val="en-GB"/>
        </w:rPr>
        <w:fldChar w:fldCharType="end"/>
      </w:r>
    </w:p>
    <w:tbl>
      <w:tblPr>
        <w:tblW w:w="10348" w:type="dxa"/>
        <w:tblLayout w:type="fixed"/>
        <w:tblCellMar>
          <w:left w:w="70" w:type="dxa"/>
          <w:right w:w="70" w:type="dxa"/>
        </w:tblCellMar>
        <w:tblLook w:val="04A0" w:firstRow="1" w:lastRow="0" w:firstColumn="1" w:lastColumn="0" w:noHBand="0" w:noVBand="1"/>
      </w:tblPr>
      <w:tblGrid>
        <w:gridCol w:w="1701"/>
        <w:gridCol w:w="813"/>
        <w:gridCol w:w="605"/>
        <w:gridCol w:w="279"/>
        <w:gridCol w:w="696"/>
        <w:gridCol w:w="697"/>
        <w:gridCol w:w="279"/>
        <w:gridCol w:w="742"/>
        <w:gridCol w:w="837"/>
        <w:gridCol w:w="278"/>
        <w:gridCol w:w="728"/>
        <w:gridCol w:w="699"/>
        <w:gridCol w:w="279"/>
        <w:gridCol w:w="723"/>
        <w:gridCol w:w="992"/>
      </w:tblGrid>
      <w:tr w:rsidR="00A672E3" w:rsidRPr="009A31AA" w14:paraId="61F9C50A" w14:textId="77777777" w:rsidTr="00EC2B74">
        <w:trPr>
          <w:trHeight w:val="388"/>
        </w:trPr>
        <w:tc>
          <w:tcPr>
            <w:tcW w:w="8354" w:type="dxa"/>
            <w:gridSpan w:val="12"/>
            <w:tcBorders>
              <w:top w:val="nil"/>
              <w:left w:val="nil"/>
              <w:bottom w:val="single" w:sz="12" w:space="0" w:color="auto"/>
              <w:right w:val="nil"/>
            </w:tcBorders>
            <w:shd w:val="clear" w:color="auto" w:fill="auto"/>
            <w:noWrap/>
            <w:vAlign w:val="center"/>
            <w:hideMark/>
          </w:tcPr>
          <w:p w14:paraId="0A28D2EE" w14:textId="03510BD7" w:rsidR="00A672E3" w:rsidRPr="009A31AA" w:rsidRDefault="00A672E3" w:rsidP="00605658">
            <w:pPr>
              <w:spacing w:after="0" w:line="240" w:lineRule="auto"/>
              <w:rPr>
                <w:rFonts w:ascii="Arial" w:eastAsia="Times New Roman" w:hAnsi="Arial" w:cs="Arial"/>
                <w:b/>
                <w:bCs/>
                <w:color w:val="000000"/>
                <w:sz w:val="18"/>
                <w:szCs w:val="18"/>
                <w:vertAlign w:val="superscript"/>
                <w:lang w:val="en-US" w:eastAsia="it-IT"/>
              </w:rPr>
            </w:pPr>
            <w:r w:rsidRPr="009A31AA">
              <w:rPr>
                <w:rFonts w:ascii="Arial" w:eastAsia="Times New Roman" w:hAnsi="Arial" w:cs="Arial"/>
                <w:b/>
                <w:bCs/>
                <w:color w:val="000000"/>
                <w:sz w:val="18"/>
                <w:szCs w:val="18"/>
                <w:lang w:val="en-US" w:eastAsia="it-IT"/>
              </w:rPr>
              <w:t xml:space="preserve">Table </w:t>
            </w:r>
            <w:r w:rsidR="009402E6" w:rsidRPr="009A31AA">
              <w:rPr>
                <w:rFonts w:ascii="Arial" w:eastAsia="Times New Roman" w:hAnsi="Arial" w:cs="Arial"/>
                <w:b/>
                <w:bCs/>
                <w:color w:val="000000"/>
                <w:sz w:val="18"/>
                <w:szCs w:val="18"/>
                <w:lang w:val="en-US" w:eastAsia="it-IT"/>
              </w:rPr>
              <w:t>4</w:t>
            </w:r>
            <w:r w:rsidRPr="009A31AA">
              <w:rPr>
                <w:rFonts w:ascii="Arial" w:eastAsia="Times New Roman" w:hAnsi="Arial" w:cs="Arial"/>
                <w:b/>
                <w:bCs/>
                <w:color w:val="000000"/>
                <w:sz w:val="18"/>
                <w:szCs w:val="18"/>
                <w:lang w:val="en-US" w:eastAsia="it-IT"/>
              </w:rPr>
              <w:t>B. UI symptom severity according to the type of Urinary Incontinence</w:t>
            </w:r>
            <w:r w:rsidR="008C7398" w:rsidRPr="009A31AA">
              <w:rPr>
                <w:rFonts w:ascii="Arial" w:eastAsia="Times New Roman" w:hAnsi="Arial" w:cs="Arial"/>
                <w:b/>
                <w:bCs/>
                <w:color w:val="000000"/>
                <w:sz w:val="18"/>
                <w:szCs w:val="18"/>
                <w:lang w:val="en-US" w:eastAsia="it-IT"/>
              </w:rPr>
              <w:t xml:space="preserve"> </w:t>
            </w:r>
            <w:r w:rsidR="008C7398" w:rsidRPr="009A31AA">
              <w:rPr>
                <w:rFonts w:ascii="Arial" w:eastAsia="Times New Roman" w:hAnsi="Arial" w:cs="Arial"/>
                <w:b/>
                <w:bCs/>
                <w:color w:val="000000"/>
                <w:sz w:val="18"/>
                <w:szCs w:val="18"/>
                <w:vertAlign w:val="superscript"/>
                <w:lang w:val="en-US" w:eastAsia="it-IT"/>
              </w:rPr>
              <w:t>a</w:t>
            </w:r>
          </w:p>
        </w:tc>
        <w:tc>
          <w:tcPr>
            <w:tcW w:w="279" w:type="dxa"/>
            <w:tcBorders>
              <w:top w:val="nil"/>
              <w:left w:val="nil"/>
              <w:bottom w:val="single" w:sz="12" w:space="0" w:color="auto"/>
              <w:right w:val="nil"/>
            </w:tcBorders>
            <w:vAlign w:val="center"/>
          </w:tcPr>
          <w:p w14:paraId="5B30A29E" w14:textId="77777777" w:rsidR="00A672E3" w:rsidRPr="009A31AA" w:rsidRDefault="00A672E3" w:rsidP="00065669">
            <w:pPr>
              <w:spacing w:after="0" w:line="240" w:lineRule="auto"/>
              <w:jc w:val="center"/>
              <w:rPr>
                <w:rFonts w:ascii="Arial" w:eastAsia="Times New Roman" w:hAnsi="Arial" w:cs="Arial"/>
                <w:b/>
                <w:bCs/>
                <w:color w:val="000000"/>
                <w:sz w:val="18"/>
                <w:szCs w:val="18"/>
                <w:lang w:val="en-US" w:eastAsia="it-IT"/>
              </w:rPr>
            </w:pPr>
          </w:p>
        </w:tc>
        <w:tc>
          <w:tcPr>
            <w:tcW w:w="723" w:type="dxa"/>
            <w:tcBorders>
              <w:top w:val="nil"/>
              <w:left w:val="nil"/>
              <w:bottom w:val="single" w:sz="12" w:space="0" w:color="auto"/>
              <w:right w:val="nil"/>
            </w:tcBorders>
            <w:vAlign w:val="center"/>
          </w:tcPr>
          <w:p w14:paraId="73DB5D0A" w14:textId="77777777" w:rsidR="00A672E3" w:rsidRPr="009A31AA" w:rsidRDefault="00A672E3" w:rsidP="00065669">
            <w:pPr>
              <w:spacing w:after="0" w:line="240" w:lineRule="auto"/>
              <w:jc w:val="center"/>
              <w:rPr>
                <w:rFonts w:ascii="Arial" w:eastAsia="Times New Roman" w:hAnsi="Arial" w:cs="Arial"/>
                <w:b/>
                <w:bCs/>
                <w:color w:val="000000"/>
                <w:sz w:val="18"/>
                <w:szCs w:val="18"/>
                <w:lang w:val="en-US" w:eastAsia="it-IT"/>
              </w:rPr>
            </w:pPr>
          </w:p>
        </w:tc>
        <w:tc>
          <w:tcPr>
            <w:tcW w:w="992" w:type="dxa"/>
            <w:tcBorders>
              <w:top w:val="nil"/>
              <w:left w:val="nil"/>
              <w:bottom w:val="single" w:sz="12" w:space="0" w:color="auto"/>
              <w:right w:val="nil"/>
            </w:tcBorders>
            <w:vAlign w:val="center"/>
          </w:tcPr>
          <w:p w14:paraId="418D3A13" w14:textId="77777777" w:rsidR="00A672E3" w:rsidRPr="009A31AA" w:rsidRDefault="00A672E3" w:rsidP="00065669">
            <w:pPr>
              <w:spacing w:after="0" w:line="240" w:lineRule="auto"/>
              <w:jc w:val="center"/>
              <w:rPr>
                <w:rFonts w:ascii="Arial" w:eastAsia="Times New Roman" w:hAnsi="Arial" w:cs="Arial"/>
                <w:b/>
                <w:bCs/>
                <w:color w:val="000000"/>
                <w:sz w:val="18"/>
                <w:szCs w:val="18"/>
                <w:lang w:val="en-US" w:eastAsia="it-IT"/>
              </w:rPr>
            </w:pPr>
          </w:p>
        </w:tc>
      </w:tr>
      <w:tr w:rsidR="00ED1C16" w:rsidRPr="009A31AA" w14:paraId="4CEFC524" w14:textId="77777777" w:rsidTr="00EC2B74">
        <w:trPr>
          <w:trHeight w:val="388"/>
        </w:trPr>
        <w:tc>
          <w:tcPr>
            <w:tcW w:w="1701" w:type="dxa"/>
            <w:tcBorders>
              <w:top w:val="nil"/>
              <w:left w:val="nil"/>
              <w:bottom w:val="nil"/>
              <w:right w:val="nil"/>
            </w:tcBorders>
            <w:shd w:val="clear" w:color="auto" w:fill="auto"/>
            <w:noWrap/>
            <w:vAlign w:val="center"/>
            <w:hideMark/>
          </w:tcPr>
          <w:p w14:paraId="4608FE2E" w14:textId="496AA4DD" w:rsidR="00A672E3" w:rsidRPr="009A31AA" w:rsidRDefault="00A672E3" w:rsidP="00065669">
            <w:pPr>
              <w:spacing w:after="0" w:line="240" w:lineRule="auto"/>
              <w:jc w:val="center"/>
              <w:rPr>
                <w:rFonts w:ascii="Arial" w:eastAsia="Times New Roman" w:hAnsi="Arial" w:cs="Arial"/>
                <w:color w:val="000000"/>
                <w:sz w:val="18"/>
                <w:szCs w:val="18"/>
                <w:lang w:val="en-US" w:eastAsia="it-IT"/>
              </w:rPr>
            </w:pPr>
          </w:p>
        </w:tc>
        <w:tc>
          <w:tcPr>
            <w:tcW w:w="1418" w:type="dxa"/>
            <w:gridSpan w:val="2"/>
            <w:tcBorders>
              <w:top w:val="single" w:sz="12" w:space="0" w:color="auto"/>
              <w:left w:val="nil"/>
              <w:bottom w:val="nil"/>
              <w:right w:val="nil"/>
            </w:tcBorders>
            <w:shd w:val="clear" w:color="auto" w:fill="auto"/>
            <w:noWrap/>
            <w:vAlign w:val="center"/>
            <w:hideMark/>
          </w:tcPr>
          <w:p w14:paraId="620BF39D" w14:textId="77777777" w:rsidR="00A672E3" w:rsidRPr="009A31AA" w:rsidRDefault="00A672E3" w:rsidP="00065669">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Stress</w:t>
            </w:r>
          </w:p>
        </w:tc>
        <w:tc>
          <w:tcPr>
            <w:tcW w:w="279" w:type="dxa"/>
            <w:tcBorders>
              <w:top w:val="nil"/>
              <w:left w:val="nil"/>
              <w:bottom w:val="nil"/>
              <w:right w:val="nil"/>
            </w:tcBorders>
            <w:shd w:val="clear" w:color="auto" w:fill="auto"/>
            <w:noWrap/>
            <w:vAlign w:val="center"/>
            <w:hideMark/>
          </w:tcPr>
          <w:p w14:paraId="7F8DC41E" w14:textId="77777777" w:rsidR="00A672E3" w:rsidRPr="009A31AA" w:rsidRDefault="00A672E3" w:rsidP="00065669">
            <w:pPr>
              <w:spacing w:after="0" w:line="240" w:lineRule="auto"/>
              <w:jc w:val="center"/>
              <w:rPr>
                <w:rFonts w:ascii="Arial" w:eastAsia="Times New Roman" w:hAnsi="Arial" w:cs="Arial"/>
                <w:color w:val="000000"/>
                <w:sz w:val="18"/>
                <w:szCs w:val="18"/>
                <w:lang w:val="en-US" w:eastAsia="it-IT"/>
              </w:rPr>
            </w:pPr>
          </w:p>
        </w:tc>
        <w:tc>
          <w:tcPr>
            <w:tcW w:w="1393" w:type="dxa"/>
            <w:gridSpan w:val="2"/>
            <w:tcBorders>
              <w:top w:val="single" w:sz="12" w:space="0" w:color="auto"/>
              <w:left w:val="nil"/>
              <w:bottom w:val="nil"/>
              <w:right w:val="nil"/>
            </w:tcBorders>
            <w:shd w:val="clear" w:color="auto" w:fill="auto"/>
            <w:noWrap/>
            <w:vAlign w:val="center"/>
            <w:hideMark/>
          </w:tcPr>
          <w:p w14:paraId="7CA9BD4A" w14:textId="77777777" w:rsidR="00A672E3" w:rsidRPr="009A31AA" w:rsidRDefault="00A672E3" w:rsidP="00065669">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Urgency</w:t>
            </w:r>
          </w:p>
        </w:tc>
        <w:tc>
          <w:tcPr>
            <w:tcW w:w="279" w:type="dxa"/>
            <w:tcBorders>
              <w:top w:val="nil"/>
              <w:left w:val="nil"/>
              <w:bottom w:val="nil"/>
              <w:right w:val="nil"/>
            </w:tcBorders>
            <w:shd w:val="clear" w:color="auto" w:fill="auto"/>
            <w:noWrap/>
            <w:vAlign w:val="center"/>
            <w:hideMark/>
          </w:tcPr>
          <w:p w14:paraId="16CFAC9B" w14:textId="77777777" w:rsidR="00A672E3" w:rsidRPr="009A31AA" w:rsidRDefault="00A672E3" w:rsidP="00065669">
            <w:pPr>
              <w:spacing w:after="0" w:line="240" w:lineRule="auto"/>
              <w:jc w:val="center"/>
              <w:rPr>
                <w:rFonts w:ascii="Arial" w:eastAsia="Times New Roman" w:hAnsi="Arial" w:cs="Arial"/>
                <w:color w:val="000000"/>
                <w:sz w:val="18"/>
                <w:szCs w:val="18"/>
                <w:lang w:val="en-US" w:eastAsia="it-IT"/>
              </w:rPr>
            </w:pPr>
          </w:p>
        </w:tc>
        <w:tc>
          <w:tcPr>
            <w:tcW w:w="1579" w:type="dxa"/>
            <w:gridSpan w:val="2"/>
            <w:tcBorders>
              <w:top w:val="single" w:sz="12" w:space="0" w:color="auto"/>
              <w:left w:val="nil"/>
              <w:bottom w:val="nil"/>
              <w:right w:val="nil"/>
            </w:tcBorders>
            <w:shd w:val="clear" w:color="auto" w:fill="auto"/>
            <w:noWrap/>
            <w:vAlign w:val="center"/>
            <w:hideMark/>
          </w:tcPr>
          <w:p w14:paraId="381D7F5D" w14:textId="77777777" w:rsidR="00A672E3" w:rsidRPr="009A31AA" w:rsidRDefault="00A672E3" w:rsidP="00065669">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Not defined</w:t>
            </w:r>
          </w:p>
        </w:tc>
        <w:tc>
          <w:tcPr>
            <w:tcW w:w="278" w:type="dxa"/>
            <w:tcBorders>
              <w:top w:val="nil"/>
              <w:left w:val="nil"/>
              <w:bottom w:val="nil"/>
              <w:right w:val="nil"/>
            </w:tcBorders>
            <w:shd w:val="clear" w:color="auto" w:fill="auto"/>
            <w:noWrap/>
            <w:vAlign w:val="center"/>
            <w:hideMark/>
          </w:tcPr>
          <w:p w14:paraId="5EABF072" w14:textId="77777777" w:rsidR="00A672E3" w:rsidRPr="009A31AA" w:rsidRDefault="00A672E3" w:rsidP="00065669">
            <w:pPr>
              <w:spacing w:after="0" w:line="240" w:lineRule="auto"/>
              <w:jc w:val="center"/>
              <w:rPr>
                <w:rFonts w:ascii="Arial" w:eastAsia="Times New Roman" w:hAnsi="Arial" w:cs="Arial"/>
                <w:color w:val="000000"/>
                <w:sz w:val="18"/>
                <w:szCs w:val="18"/>
                <w:lang w:val="en-US" w:eastAsia="it-IT"/>
              </w:rPr>
            </w:pPr>
          </w:p>
        </w:tc>
        <w:tc>
          <w:tcPr>
            <w:tcW w:w="1427" w:type="dxa"/>
            <w:gridSpan w:val="2"/>
            <w:tcBorders>
              <w:top w:val="single" w:sz="12" w:space="0" w:color="auto"/>
              <w:left w:val="nil"/>
              <w:bottom w:val="nil"/>
              <w:right w:val="nil"/>
            </w:tcBorders>
            <w:shd w:val="clear" w:color="auto" w:fill="auto"/>
            <w:noWrap/>
            <w:vAlign w:val="center"/>
            <w:hideMark/>
          </w:tcPr>
          <w:p w14:paraId="05342135" w14:textId="77777777" w:rsidR="00A672E3" w:rsidRPr="009A31AA" w:rsidRDefault="00A672E3" w:rsidP="00065669">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Mixed</w:t>
            </w:r>
          </w:p>
        </w:tc>
        <w:tc>
          <w:tcPr>
            <w:tcW w:w="279" w:type="dxa"/>
            <w:tcBorders>
              <w:top w:val="single" w:sz="12" w:space="0" w:color="auto"/>
              <w:left w:val="nil"/>
              <w:bottom w:val="nil"/>
              <w:right w:val="nil"/>
            </w:tcBorders>
            <w:vAlign w:val="center"/>
          </w:tcPr>
          <w:p w14:paraId="3BEA8EEC" w14:textId="77777777" w:rsidR="00A672E3" w:rsidRPr="009A31AA" w:rsidRDefault="00A672E3" w:rsidP="00065669">
            <w:pPr>
              <w:spacing w:after="0" w:line="240" w:lineRule="auto"/>
              <w:jc w:val="center"/>
              <w:rPr>
                <w:rFonts w:ascii="Arial" w:eastAsia="Times New Roman" w:hAnsi="Arial" w:cs="Arial"/>
                <w:b/>
                <w:bCs/>
                <w:color w:val="000000"/>
                <w:sz w:val="18"/>
                <w:szCs w:val="18"/>
                <w:lang w:val="en-US" w:eastAsia="it-IT"/>
              </w:rPr>
            </w:pPr>
          </w:p>
        </w:tc>
        <w:tc>
          <w:tcPr>
            <w:tcW w:w="1715" w:type="dxa"/>
            <w:gridSpan w:val="2"/>
            <w:tcBorders>
              <w:top w:val="single" w:sz="12" w:space="0" w:color="auto"/>
              <w:left w:val="nil"/>
              <w:bottom w:val="nil"/>
              <w:right w:val="nil"/>
            </w:tcBorders>
            <w:vAlign w:val="center"/>
          </w:tcPr>
          <w:p w14:paraId="3079D511" w14:textId="77777777" w:rsidR="00A672E3" w:rsidRPr="009A31AA" w:rsidRDefault="00A672E3" w:rsidP="00065669">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Total</w:t>
            </w:r>
          </w:p>
        </w:tc>
      </w:tr>
      <w:tr w:rsidR="00ED1C16" w:rsidRPr="009A31AA" w14:paraId="1838C4A4" w14:textId="77777777" w:rsidTr="00EC2B74">
        <w:trPr>
          <w:trHeight w:val="388"/>
        </w:trPr>
        <w:tc>
          <w:tcPr>
            <w:tcW w:w="1701" w:type="dxa"/>
            <w:tcBorders>
              <w:top w:val="nil"/>
              <w:left w:val="nil"/>
              <w:bottom w:val="single" w:sz="12" w:space="0" w:color="auto"/>
              <w:right w:val="nil"/>
            </w:tcBorders>
            <w:shd w:val="clear" w:color="auto" w:fill="auto"/>
            <w:noWrap/>
            <w:vAlign w:val="center"/>
            <w:hideMark/>
          </w:tcPr>
          <w:p w14:paraId="256AD95C" w14:textId="1B438562" w:rsidR="00A672E3" w:rsidRPr="009A31AA" w:rsidRDefault="00A672E3" w:rsidP="00065669">
            <w:pPr>
              <w:spacing w:after="0" w:line="240" w:lineRule="auto"/>
              <w:jc w:val="center"/>
              <w:rPr>
                <w:rFonts w:ascii="Arial" w:eastAsia="Times New Roman" w:hAnsi="Arial" w:cs="Arial"/>
                <w:color w:val="000000"/>
                <w:sz w:val="18"/>
                <w:szCs w:val="18"/>
                <w:lang w:val="en-US" w:eastAsia="it-IT"/>
              </w:rPr>
            </w:pPr>
          </w:p>
        </w:tc>
        <w:tc>
          <w:tcPr>
            <w:tcW w:w="813" w:type="dxa"/>
            <w:tcBorders>
              <w:top w:val="nil"/>
              <w:left w:val="nil"/>
              <w:bottom w:val="single" w:sz="12" w:space="0" w:color="auto"/>
              <w:right w:val="nil"/>
            </w:tcBorders>
            <w:shd w:val="clear" w:color="auto" w:fill="auto"/>
            <w:noWrap/>
            <w:vAlign w:val="center"/>
            <w:hideMark/>
          </w:tcPr>
          <w:p w14:paraId="0F216BC0" w14:textId="77777777" w:rsidR="00A672E3" w:rsidRPr="009A31AA" w:rsidRDefault="00A672E3" w:rsidP="00065669">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Coeff.</w:t>
            </w:r>
          </w:p>
        </w:tc>
        <w:tc>
          <w:tcPr>
            <w:tcW w:w="605" w:type="dxa"/>
            <w:tcBorders>
              <w:top w:val="nil"/>
              <w:left w:val="nil"/>
              <w:bottom w:val="single" w:sz="12" w:space="0" w:color="auto"/>
              <w:right w:val="nil"/>
            </w:tcBorders>
            <w:shd w:val="clear" w:color="auto" w:fill="auto"/>
            <w:noWrap/>
            <w:vAlign w:val="center"/>
            <w:hideMark/>
          </w:tcPr>
          <w:p w14:paraId="102F699D" w14:textId="7AFA2A28" w:rsidR="00A672E3" w:rsidRPr="009A31AA" w:rsidRDefault="00D93B72" w:rsidP="00065669">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p</w:t>
            </w:r>
          </w:p>
        </w:tc>
        <w:tc>
          <w:tcPr>
            <w:tcW w:w="279" w:type="dxa"/>
            <w:tcBorders>
              <w:top w:val="nil"/>
              <w:left w:val="nil"/>
              <w:bottom w:val="single" w:sz="12" w:space="0" w:color="auto"/>
              <w:right w:val="nil"/>
            </w:tcBorders>
            <w:shd w:val="clear" w:color="auto" w:fill="auto"/>
            <w:noWrap/>
            <w:vAlign w:val="center"/>
            <w:hideMark/>
          </w:tcPr>
          <w:p w14:paraId="05F35CBE" w14:textId="77777777" w:rsidR="00A672E3" w:rsidRPr="009A31AA" w:rsidRDefault="00A672E3" w:rsidP="00065669">
            <w:pPr>
              <w:spacing w:after="0" w:line="240" w:lineRule="auto"/>
              <w:jc w:val="center"/>
              <w:rPr>
                <w:rFonts w:ascii="Arial" w:eastAsia="Times New Roman" w:hAnsi="Arial" w:cs="Arial"/>
                <w:color w:val="000000"/>
                <w:sz w:val="18"/>
                <w:szCs w:val="18"/>
                <w:lang w:val="en-US" w:eastAsia="it-IT"/>
              </w:rPr>
            </w:pPr>
          </w:p>
        </w:tc>
        <w:tc>
          <w:tcPr>
            <w:tcW w:w="696" w:type="dxa"/>
            <w:tcBorders>
              <w:top w:val="nil"/>
              <w:left w:val="nil"/>
              <w:bottom w:val="single" w:sz="12" w:space="0" w:color="auto"/>
              <w:right w:val="nil"/>
            </w:tcBorders>
            <w:shd w:val="clear" w:color="auto" w:fill="auto"/>
            <w:noWrap/>
            <w:vAlign w:val="center"/>
            <w:hideMark/>
          </w:tcPr>
          <w:p w14:paraId="64399B0B" w14:textId="77777777" w:rsidR="00A672E3" w:rsidRPr="009A31AA" w:rsidRDefault="00A672E3" w:rsidP="00065669">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Coeff.</w:t>
            </w:r>
          </w:p>
        </w:tc>
        <w:tc>
          <w:tcPr>
            <w:tcW w:w="697" w:type="dxa"/>
            <w:tcBorders>
              <w:top w:val="nil"/>
              <w:left w:val="nil"/>
              <w:bottom w:val="single" w:sz="12" w:space="0" w:color="auto"/>
              <w:right w:val="nil"/>
            </w:tcBorders>
            <w:shd w:val="clear" w:color="auto" w:fill="auto"/>
            <w:noWrap/>
            <w:vAlign w:val="center"/>
            <w:hideMark/>
          </w:tcPr>
          <w:p w14:paraId="10FDF3C7" w14:textId="5613E1E5" w:rsidR="00A672E3" w:rsidRPr="009A31AA" w:rsidRDefault="00D93B72" w:rsidP="00065669">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p</w:t>
            </w:r>
          </w:p>
        </w:tc>
        <w:tc>
          <w:tcPr>
            <w:tcW w:w="279" w:type="dxa"/>
            <w:tcBorders>
              <w:top w:val="nil"/>
              <w:left w:val="nil"/>
              <w:bottom w:val="single" w:sz="12" w:space="0" w:color="auto"/>
              <w:right w:val="nil"/>
            </w:tcBorders>
            <w:shd w:val="clear" w:color="auto" w:fill="auto"/>
            <w:noWrap/>
            <w:vAlign w:val="center"/>
            <w:hideMark/>
          </w:tcPr>
          <w:p w14:paraId="797DD9A7" w14:textId="77777777" w:rsidR="00A672E3" w:rsidRPr="009A31AA" w:rsidRDefault="00A672E3" w:rsidP="00065669">
            <w:pPr>
              <w:spacing w:after="0" w:line="240" w:lineRule="auto"/>
              <w:jc w:val="center"/>
              <w:rPr>
                <w:rFonts w:ascii="Arial" w:eastAsia="Times New Roman" w:hAnsi="Arial" w:cs="Arial"/>
                <w:color w:val="000000"/>
                <w:sz w:val="18"/>
                <w:szCs w:val="18"/>
                <w:lang w:val="en-US" w:eastAsia="it-IT"/>
              </w:rPr>
            </w:pPr>
          </w:p>
        </w:tc>
        <w:tc>
          <w:tcPr>
            <w:tcW w:w="742" w:type="dxa"/>
            <w:tcBorders>
              <w:top w:val="nil"/>
              <w:left w:val="nil"/>
              <w:bottom w:val="single" w:sz="12" w:space="0" w:color="auto"/>
              <w:right w:val="nil"/>
            </w:tcBorders>
            <w:shd w:val="clear" w:color="auto" w:fill="auto"/>
            <w:noWrap/>
            <w:vAlign w:val="center"/>
            <w:hideMark/>
          </w:tcPr>
          <w:p w14:paraId="6C13DCFE" w14:textId="77777777" w:rsidR="00A672E3" w:rsidRPr="009A31AA" w:rsidRDefault="00A672E3" w:rsidP="00065669">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Coeff.</w:t>
            </w:r>
          </w:p>
        </w:tc>
        <w:tc>
          <w:tcPr>
            <w:tcW w:w="837" w:type="dxa"/>
            <w:tcBorders>
              <w:top w:val="nil"/>
              <w:left w:val="nil"/>
              <w:bottom w:val="single" w:sz="12" w:space="0" w:color="auto"/>
              <w:right w:val="nil"/>
            </w:tcBorders>
            <w:shd w:val="clear" w:color="auto" w:fill="auto"/>
            <w:noWrap/>
            <w:vAlign w:val="center"/>
            <w:hideMark/>
          </w:tcPr>
          <w:p w14:paraId="5111E9E5" w14:textId="1F3C9635" w:rsidR="00A672E3" w:rsidRPr="009A31AA" w:rsidRDefault="00D93B72" w:rsidP="00065669">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p</w:t>
            </w:r>
          </w:p>
        </w:tc>
        <w:tc>
          <w:tcPr>
            <w:tcW w:w="278" w:type="dxa"/>
            <w:tcBorders>
              <w:top w:val="nil"/>
              <w:left w:val="nil"/>
              <w:bottom w:val="single" w:sz="12" w:space="0" w:color="auto"/>
              <w:right w:val="nil"/>
            </w:tcBorders>
            <w:shd w:val="clear" w:color="auto" w:fill="auto"/>
            <w:noWrap/>
            <w:vAlign w:val="center"/>
            <w:hideMark/>
          </w:tcPr>
          <w:p w14:paraId="3746C624" w14:textId="77777777" w:rsidR="00A672E3" w:rsidRPr="009A31AA" w:rsidRDefault="00A672E3" w:rsidP="00065669">
            <w:pPr>
              <w:spacing w:after="0" w:line="240" w:lineRule="auto"/>
              <w:jc w:val="center"/>
              <w:rPr>
                <w:rFonts w:ascii="Arial" w:eastAsia="Times New Roman" w:hAnsi="Arial" w:cs="Arial"/>
                <w:color w:val="000000"/>
                <w:sz w:val="18"/>
                <w:szCs w:val="18"/>
                <w:lang w:val="en-US" w:eastAsia="it-IT"/>
              </w:rPr>
            </w:pPr>
          </w:p>
        </w:tc>
        <w:tc>
          <w:tcPr>
            <w:tcW w:w="728" w:type="dxa"/>
            <w:tcBorders>
              <w:top w:val="nil"/>
              <w:left w:val="nil"/>
              <w:bottom w:val="single" w:sz="12" w:space="0" w:color="auto"/>
              <w:right w:val="nil"/>
            </w:tcBorders>
            <w:shd w:val="clear" w:color="auto" w:fill="auto"/>
            <w:noWrap/>
            <w:vAlign w:val="center"/>
            <w:hideMark/>
          </w:tcPr>
          <w:p w14:paraId="312C25A6" w14:textId="77777777" w:rsidR="00A672E3" w:rsidRPr="009A31AA" w:rsidRDefault="00A672E3" w:rsidP="00065669">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Coeff.</w:t>
            </w:r>
          </w:p>
        </w:tc>
        <w:tc>
          <w:tcPr>
            <w:tcW w:w="699" w:type="dxa"/>
            <w:tcBorders>
              <w:top w:val="nil"/>
              <w:left w:val="nil"/>
              <w:bottom w:val="single" w:sz="12" w:space="0" w:color="auto"/>
              <w:right w:val="nil"/>
            </w:tcBorders>
            <w:shd w:val="clear" w:color="auto" w:fill="auto"/>
            <w:noWrap/>
            <w:vAlign w:val="center"/>
            <w:hideMark/>
          </w:tcPr>
          <w:p w14:paraId="05AD3197" w14:textId="2FA336D6" w:rsidR="00A672E3" w:rsidRPr="009A31AA" w:rsidRDefault="00D93B72" w:rsidP="00065669">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p</w:t>
            </w:r>
          </w:p>
        </w:tc>
        <w:tc>
          <w:tcPr>
            <w:tcW w:w="279" w:type="dxa"/>
            <w:tcBorders>
              <w:top w:val="nil"/>
              <w:left w:val="nil"/>
              <w:bottom w:val="single" w:sz="12" w:space="0" w:color="auto"/>
              <w:right w:val="nil"/>
            </w:tcBorders>
            <w:vAlign w:val="center"/>
          </w:tcPr>
          <w:p w14:paraId="605430FD" w14:textId="77777777" w:rsidR="00A672E3" w:rsidRPr="009A31AA" w:rsidRDefault="00A672E3" w:rsidP="00065669">
            <w:pPr>
              <w:spacing w:after="0" w:line="240" w:lineRule="auto"/>
              <w:jc w:val="center"/>
              <w:rPr>
                <w:rFonts w:ascii="Arial" w:eastAsia="Times New Roman" w:hAnsi="Arial" w:cs="Arial"/>
                <w:b/>
                <w:bCs/>
                <w:color w:val="000000"/>
                <w:sz w:val="18"/>
                <w:szCs w:val="18"/>
                <w:lang w:val="en-US" w:eastAsia="it-IT"/>
              </w:rPr>
            </w:pPr>
          </w:p>
        </w:tc>
        <w:tc>
          <w:tcPr>
            <w:tcW w:w="723" w:type="dxa"/>
            <w:tcBorders>
              <w:top w:val="nil"/>
              <w:left w:val="nil"/>
              <w:bottom w:val="single" w:sz="12" w:space="0" w:color="auto"/>
              <w:right w:val="nil"/>
            </w:tcBorders>
            <w:vAlign w:val="center"/>
          </w:tcPr>
          <w:p w14:paraId="18E85086" w14:textId="77777777" w:rsidR="00A672E3" w:rsidRPr="009A31AA" w:rsidRDefault="00A672E3" w:rsidP="00065669">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Coeff.</w:t>
            </w:r>
          </w:p>
        </w:tc>
        <w:tc>
          <w:tcPr>
            <w:tcW w:w="992" w:type="dxa"/>
            <w:tcBorders>
              <w:top w:val="nil"/>
              <w:left w:val="nil"/>
              <w:bottom w:val="single" w:sz="12" w:space="0" w:color="auto"/>
              <w:right w:val="nil"/>
            </w:tcBorders>
            <w:vAlign w:val="center"/>
          </w:tcPr>
          <w:p w14:paraId="2365ECC3" w14:textId="53EFBB18" w:rsidR="00A672E3" w:rsidRPr="009A31AA" w:rsidRDefault="00D93B72" w:rsidP="00065669">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p</w:t>
            </w:r>
          </w:p>
        </w:tc>
      </w:tr>
      <w:tr w:rsidR="00EC2B74" w:rsidRPr="009A31AA" w14:paraId="7FC55179" w14:textId="77777777" w:rsidTr="00EC2B74">
        <w:trPr>
          <w:trHeight w:val="377"/>
        </w:trPr>
        <w:tc>
          <w:tcPr>
            <w:tcW w:w="1701" w:type="dxa"/>
            <w:tcBorders>
              <w:top w:val="nil"/>
              <w:left w:val="nil"/>
              <w:bottom w:val="nil"/>
              <w:right w:val="nil"/>
            </w:tcBorders>
            <w:shd w:val="clear" w:color="auto" w:fill="auto"/>
            <w:noWrap/>
            <w:vAlign w:val="center"/>
            <w:hideMark/>
          </w:tcPr>
          <w:p w14:paraId="54DC8C36" w14:textId="058AF47F" w:rsidR="00EC2B74" w:rsidRPr="009A31AA" w:rsidRDefault="00EC2B74" w:rsidP="00EC2B74">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GB" w:eastAsia="it-IT"/>
              </w:rPr>
              <w:t>No PFMT vs during pregnancy</w:t>
            </w:r>
          </w:p>
        </w:tc>
        <w:tc>
          <w:tcPr>
            <w:tcW w:w="813" w:type="dxa"/>
            <w:tcBorders>
              <w:top w:val="nil"/>
              <w:left w:val="nil"/>
              <w:bottom w:val="nil"/>
              <w:right w:val="nil"/>
            </w:tcBorders>
            <w:shd w:val="clear" w:color="auto" w:fill="auto"/>
            <w:noWrap/>
            <w:vAlign w:val="center"/>
          </w:tcPr>
          <w:p w14:paraId="2BFBDC25" w14:textId="3ED255B9" w:rsidR="00EC2B74" w:rsidRPr="009A31AA" w:rsidRDefault="00EC2B74" w:rsidP="00EC2B74">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GB"/>
              </w:rPr>
              <w:t>0.383</w:t>
            </w:r>
          </w:p>
        </w:tc>
        <w:tc>
          <w:tcPr>
            <w:tcW w:w="605" w:type="dxa"/>
            <w:tcBorders>
              <w:top w:val="nil"/>
              <w:left w:val="nil"/>
              <w:bottom w:val="nil"/>
              <w:right w:val="nil"/>
            </w:tcBorders>
            <w:shd w:val="clear" w:color="auto" w:fill="auto"/>
            <w:noWrap/>
            <w:vAlign w:val="center"/>
          </w:tcPr>
          <w:p w14:paraId="783939D3" w14:textId="262F6CC8" w:rsidR="00EC2B74" w:rsidRPr="009A31AA" w:rsidRDefault="00EC2B74" w:rsidP="00EC2B74">
            <w:pPr>
              <w:spacing w:after="0" w:line="240" w:lineRule="auto"/>
              <w:jc w:val="center"/>
              <w:rPr>
                <w:rFonts w:ascii="Arial" w:eastAsia="Times New Roman" w:hAnsi="Arial" w:cs="Arial"/>
                <w:b/>
                <w:bCs/>
                <w:color w:val="000000"/>
                <w:sz w:val="18"/>
                <w:szCs w:val="18"/>
                <w:lang w:val="en-US" w:eastAsia="it-IT"/>
              </w:rPr>
            </w:pPr>
            <w:r w:rsidRPr="009A31AA">
              <w:rPr>
                <w:rFonts w:ascii="Arial" w:hAnsi="Arial" w:cs="Arial"/>
                <w:b/>
                <w:bCs/>
                <w:color w:val="000000"/>
                <w:sz w:val="18"/>
                <w:szCs w:val="18"/>
                <w:lang w:val="en-GB"/>
              </w:rPr>
              <w:t>0.009</w:t>
            </w:r>
          </w:p>
        </w:tc>
        <w:tc>
          <w:tcPr>
            <w:tcW w:w="279" w:type="dxa"/>
            <w:tcBorders>
              <w:top w:val="nil"/>
              <w:left w:val="nil"/>
              <w:bottom w:val="nil"/>
              <w:right w:val="nil"/>
            </w:tcBorders>
            <w:shd w:val="clear" w:color="auto" w:fill="auto"/>
            <w:noWrap/>
            <w:vAlign w:val="center"/>
          </w:tcPr>
          <w:p w14:paraId="466C514F" w14:textId="77777777" w:rsidR="00EC2B74" w:rsidRPr="009A31AA" w:rsidRDefault="00EC2B74" w:rsidP="00EC2B74">
            <w:pPr>
              <w:spacing w:after="0" w:line="240" w:lineRule="auto"/>
              <w:jc w:val="center"/>
              <w:rPr>
                <w:rFonts w:ascii="Arial" w:eastAsia="Times New Roman" w:hAnsi="Arial" w:cs="Arial"/>
                <w:color w:val="000000"/>
                <w:sz w:val="18"/>
                <w:szCs w:val="18"/>
                <w:lang w:val="en-US" w:eastAsia="it-IT"/>
              </w:rPr>
            </w:pPr>
          </w:p>
        </w:tc>
        <w:tc>
          <w:tcPr>
            <w:tcW w:w="696" w:type="dxa"/>
            <w:tcBorders>
              <w:top w:val="nil"/>
              <w:left w:val="nil"/>
              <w:bottom w:val="nil"/>
              <w:right w:val="nil"/>
            </w:tcBorders>
            <w:shd w:val="clear" w:color="auto" w:fill="auto"/>
            <w:noWrap/>
            <w:vAlign w:val="center"/>
          </w:tcPr>
          <w:p w14:paraId="44780EB4" w14:textId="046CEE94" w:rsidR="00EC2B74" w:rsidRPr="009A31AA" w:rsidRDefault="00EC2B74" w:rsidP="00EC2B74">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GB"/>
              </w:rPr>
              <w:t>1.169</w:t>
            </w:r>
          </w:p>
        </w:tc>
        <w:tc>
          <w:tcPr>
            <w:tcW w:w="697" w:type="dxa"/>
            <w:tcBorders>
              <w:top w:val="nil"/>
              <w:left w:val="nil"/>
              <w:bottom w:val="nil"/>
              <w:right w:val="nil"/>
            </w:tcBorders>
            <w:shd w:val="clear" w:color="auto" w:fill="auto"/>
            <w:noWrap/>
            <w:vAlign w:val="center"/>
          </w:tcPr>
          <w:p w14:paraId="4CD8E269" w14:textId="620966E6" w:rsidR="00EC2B74" w:rsidRPr="009A31AA" w:rsidRDefault="00EC2B74" w:rsidP="00EC2B74">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GB"/>
              </w:rPr>
              <w:t>0.055</w:t>
            </w:r>
          </w:p>
        </w:tc>
        <w:tc>
          <w:tcPr>
            <w:tcW w:w="279" w:type="dxa"/>
            <w:tcBorders>
              <w:top w:val="nil"/>
              <w:left w:val="nil"/>
              <w:bottom w:val="nil"/>
              <w:right w:val="nil"/>
            </w:tcBorders>
            <w:shd w:val="clear" w:color="auto" w:fill="auto"/>
            <w:noWrap/>
            <w:vAlign w:val="center"/>
          </w:tcPr>
          <w:p w14:paraId="3772B9E0" w14:textId="77777777" w:rsidR="00EC2B74" w:rsidRPr="009A31AA" w:rsidRDefault="00EC2B74" w:rsidP="00EC2B74">
            <w:pPr>
              <w:spacing w:after="0" w:line="240" w:lineRule="auto"/>
              <w:jc w:val="center"/>
              <w:rPr>
                <w:rFonts w:ascii="Arial" w:eastAsia="Times New Roman" w:hAnsi="Arial" w:cs="Arial"/>
                <w:color w:val="000000"/>
                <w:sz w:val="18"/>
                <w:szCs w:val="18"/>
                <w:lang w:val="en-US" w:eastAsia="it-IT"/>
              </w:rPr>
            </w:pPr>
          </w:p>
        </w:tc>
        <w:tc>
          <w:tcPr>
            <w:tcW w:w="742" w:type="dxa"/>
            <w:tcBorders>
              <w:top w:val="nil"/>
              <w:left w:val="nil"/>
              <w:bottom w:val="nil"/>
              <w:right w:val="nil"/>
            </w:tcBorders>
            <w:shd w:val="clear" w:color="auto" w:fill="auto"/>
            <w:noWrap/>
            <w:vAlign w:val="center"/>
          </w:tcPr>
          <w:p w14:paraId="47519726" w14:textId="1DBD7C2B" w:rsidR="00EC2B74" w:rsidRPr="009A31AA" w:rsidRDefault="00EC2B74" w:rsidP="00EC2B74">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GB"/>
              </w:rPr>
              <w:t>-0.348</w:t>
            </w:r>
          </w:p>
        </w:tc>
        <w:tc>
          <w:tcPr>
            <w:tcW w:w="837" w:type="dxa"/>
            <w:tcBorders>
              <w:top w:val="nil"/>
              <w:left w:val="nil"/>
              <w:bottom w:val="nil"/>
              <w:right w:val="nil"/>
            </w:tcBorders>
            <w:shd w:val="clear" w:color="auto" w:fill="auto"/>
            <w:noWrap/>
            <w:vAlign w:val="center"/>
          </w:tcPr>
          <w:p w14:paraId="20205F4E" w14:textId="095145B5" w:rsidR="00EC2B74" w:rsidRPr="009A31AA" w:rsidRDefault="00EC2B74" w:rsidP="00EC2B74">
            <w:pPr>
              <w:spacing w:after="0" w:line="240" w:lineRule="auto"/>
              <w:jc w:val="center"/>
              <w:rPr>
                <w:rFonts w:ascii="Arial" w:eastAsia="Times New Roman" w:hAnsi="Arial" w:cs="Arial"/>
                <w:b/>
                <w:bCs/>
                <w:color w:val="000000"/>
                <w:sz w:val="18"/>
                <w:szCs w:val="18"/>
                <w:lang w:val="en-US" w:eastAsia="it-IT"/>
              </w:rPr>
            </w:pPr>
            <w:r w:rsidRPr="009A31AA">
              <w:rPr>
                <w:rFonts w:ascii="Arial" w:hAnsi="Arial" w:cs="Arial"/>
                <w:color w:val="000000"/>
                <w:sz w:val="18"/>
                <w:szCs w:val="18"/>
                <w:lang w:val="en-GB"/>
              </w:rPr>
              <w:t>0.311</w:t>
            </w:r>
          </w:p>
        </w:tc>
        <w:tc>
          <w:tcPr>
            <w:tcW w:w="278" w:type="dxa"/>
            <w:tcBorders>
              <w:top w:val="nil"/>
              <w:left w:val="nil"/>
              <w:bottom w:val="nil"/>
              <w:right w:val="nil"/>
            </w:tcBorders>
            <w:shd w:val="clear" w:color="auto" w:fill="auto"/>
            <w:noWrap/>
            <w:vAlign w:val="center"/>
          </w:tcPr>
          <w:p w14:paraId="14F4E64A" w14:textId="77777777" w:rsidR="00EC2B74" w:rsidRPr="009A31AA" w:rsidRDefault="00EC2B74" w:rsidP="00EC2B74">
            <w:pPr>
              <w:spacing w:after="0" w:line="240" w:lineRule="auto"/>
              <w:jc w:val="center"/>
              <w:rPr>
                <w:rFonts w:ascii="Arial" w:eastAsia="Times New Roman" w:hAnsi="Arial" w:cs="Arial"/>
                <w:color w:val="000000"/>
                <w:sz w:val="18"/>
                <w:szCs w:val="18"/>
                <w:lang w:val="en-US" w:eastAsia="it-IT"/>
              </w:rPr>
            </w:pPr>
          </w:p>
        </w:tc>
        <w:tc>
          <w:tcPr>
            <w:tcW w:w="728" w:type="dxa"/>
            <w:tcBorders>
              <w:top w:val="nil"/>
              <w:left w:val="nil"/>
              <w:bottom w:val="nil"/>
              <w:right w:val="nil"/>
            </w:tcBorders>
            <w:shd w:val="clear" w:color="auto" w:fill="auto"/>
            <w:noWrap/>
            <w:vAlign w:val="center"/>
          </w:tcPr>
          <w:p w14:paraId="12336C25" w14:textId="0DEBDA31" w:rsidR="00EC2B74" w:rsidRPr="009A31AA" w:rsidRDefault="00EC2B74" w:rsidP="00EC2B74">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GB"/>
              </w:rPr>
              <w:t>0.373</w:t>
            </w:r>
          </w:p>
        </w:tc>
        <w:tc>
          <w:tcPr>
            <w:tcW w:w="699" w:type="dxa"/>
            <w:tcBorders>
              <w:top w:val="nil"/>
              <w:left w:val="nil"/>
              <w:bottom w:val="nil"/>
              <w:right w:val="nil"/>
            </w:tcBorders>
            <w:shd w:val="clear" w:color="auto" w:fill="auto"/>
            <w:noWrap/>
            <w:vAlign w:val="center"/>
          </w:tcPr>
          <w:p w14:paraId="59C870F3" w14:textId="2C1E4E70" w:rsidR="00EC2B74" w:rsidRPr="009A31AA" w:rsidRDefault="00EC2B74" w:rsidP="00EC2B74">
            <w:pPr>
              <w:spacing w:after="0" w:line="240" w:lineRule="auto"/>
              <w:jc w:val="center"/>
              <w:rPr>
                <w:rFonts w:ascii="Arial" w:eastAsia="Times New Roman" w:hAnsi="Arial" w:cs="Arial"/>
                <w:b/>
                <w:bCs/>
                <w:color w:val="000000"/>
                <w:sz w:val="18"/>
                <w:szCs w:val="18"/>
                <w:lang w:val="en-US" w:eastAsia="it-IT"/>
              </w:rPr>
            </w:pPr>
            <w:r w:rsidRPr="009A31AA">
              <w:rPr>
                <w:rFonts w:ascii="Arial" w:hAnsi="Arial" w:cs="Arial"/>
                <w:color w:val="000000"/>
                <w:sz w:val="18"/>
                <w:szCs w:val="18"/>
                <w:lang w:val="en-GB"/>
              </w:rPr>
              <w:t>0.243</w:t>
            </w:r>
          </w:p>
        </w:tc>
        <w:tc>
          <w:tcPr>
            <w:tcW w:w="279" w:type="dxa"/>
            <w:tcBorders>
              <w:top w:val="nil"/>
              <w:left w:val="nil"/>
              <w:bottom w:val="nil"/>
              <w:right w:val="nil"/>
            </w:tcBorders>
            <w:vAlign w:val="center"/>
          </w:tcPr>
          <w:p w14:paraId="79A20C3D" w14:textId="77777777" w:rsidR="00EC2B74" w:rsidRPr="009A31AA" w:rsidRDefault="00EC2B74" w:rsidP="00EC2B74">
            <w:pPr>
              <w:spacing w:after="0" w:line="240" w:lineRule="auto"/>
              <w:jc w:val="center"/>
              <w:rPr>
                <w:rFonts w:ascii="Arial" w:hAnsi="Arial" w:cs="Arial"/>
                <w:color w:val="000000"/>
                <w:sz w:val="18"/>
                <w:szCs w:val="18"/>
                <w:lang w:val="en-US"/>
              </w:rPr>
            </w:pPr>
          </w:p>
        </w:tc>
        <w:tc>
          <w:tcPr>
            <w:tcW w:w="723" w:type="dxa"/>
            <w:tcBorders>
              <w:top w:val="nil"/>
              <w:left w:val="nil"/>
              <w:bottom w:val="nil"/>
              <w:right w:val="nil"/>
            </w:tcBorders>
            <w:vAlign w:val="center"/>
          </w:tcPr>
          <w:p w14:paraId="58BC8AED" w14:textId="143953A7" w:rsidR="00EC2B74" w:rsidRPr="009A31AA" w:rsidRDefault="00EC2B74" w:rsidP="00EC2B74">
            <w:pPr>
              <w:spacing w:after="0" w:line="240" w:lineRule="auto"/>
              <w:jc w:val="center"/>
              <w:rPr>
                <w:rFonts w:ascii="Arial" w:hAnsi="Arial" w:cs="Arial"/>
                <w:color w:val="000000"/>
                <w:sz w:val="18"/>
                <w:szCs w:val="18"/>
                <w:lang w:val="en-US"/>
              </w:rPr>
            </w:pPr>
            <w:r w:rsidRPr="009A31AA">
              <w:rPr>
                <w:rFonts w:ascii="Arial" w:hAnsi="Arial" w:cs="Arial"/>
                <w:sz w:val="18"/>
                <w:szCs w:val="18"/>
              </w:rPr>
              <w:t>0.097</w:t>
            </w:r>
          </w:p>
        </w:tc>
        <w:tc>
          <w:tcPr>
            <w:tcW w:w="992" w:type="dxa"/>
            <w:tcBorders>
              <w:top w:val="nil"/>
              <w:left w:val="nil"/>
              <w:bottom w:val="nil"/>
              <w:right w:val="nil"/>
            </w:tcBorders>
            <w:vAlign w:val="center"/>
          </w:tcPr>
          <w:p w14:paraId="542A8F39" w14:textId="09FDF35C" w:rsidR="00EC2B74" w:rsidRPr="009A31AA" w:rsidRDefault="00EC2B74" w:rsidP="00EC2B74">
            <w:pPr>
              <w:spacing w:after="0" w:line="240" w:lineRule="auto"/>
              <w:jc w:val="center"/>
              <w:rPr>
                <w:rFonts w:ascii="Arial" w:hAnsi="Arial" w:cs="Arial"/>
                <w:b/>
                <w:bCs/>
                <w:color w:val="000000"/>
                <w:sz w:val="18"/>
                <w:szCs w:val="18"/>
                <w:lang w:val="en-US"/>
              </w:rPr>
            </w:pPr>
            <w:r w:rsidRPr="009A31AA">
              <w:rPr>
                <w:rFonts w:ascii="Arial" w:hAnsi="Arial" w:cs="Arial"/>
                <w:b/>
                <w:bCs/>
                <w:color w:val="000000"/>
                <w:sz w:val="18"/>
                <w:szCs w:val="18"/>
                <w:lang w:val="en-US"/>
              </w:rPr>
              <w:t>0.040</w:t>
            </w:r>
          </w:p>
        </w:tc>
      </w:tr>
      <w:tr w:rsidR="00EC2B74" w:rsidRPr="009A31AA" w14:paraId="43AD1F73" w14:textId="77777777" w:rsidTr="00EC2B74">
        <w:trPr>
          <w:trHeight w:val="377"/>
        </w:trPr>
        <w:tc>
          <w:tcPr>
            <w:tcW w:w="1701" w:type="dxa"/>
            <w:tcBorders>
              <w:top w:val="nil"/>
              <w:left w:val="nil"/>
              <w:bottom w:val="nil"/>
              <w:right w:val="nil"/>
            </w:tcBorders>
            <w:shd w:val="clear" w:color="auto" w:fill="auto"/>
            <w:noWrap/>
            <w:vAlign w:val="center"/>
          </w:tcPr>
          <w:p w14:paraId="4FD39202" w14:textId="2A54FE8F" w:rsidR="00EC2B74" w:rsidRPr="009A31AA" w:rsidRDefault="00EC2B74" w:rsidP="00EC2B74">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GB" w:eastAsia="it-IT"/>
              </w:rPr>
              <w:t>PFMT postpartum vs during pregnancy</w:t>
            </w:r>
          </w:p>
        </w:tc>
        <w:tc>
          <w:tcPr>
            <w:tcW w:w="813" w:type="dxa"/>
            <w:tcBorders>
              <w:top w:val="nil"/>
              <w:left w:val="nil"/>
              <w:bottom w:val="nil"/>
              <w:right w:val="nil"/>
            </w:tcBorders>
            <w:shd w:val="clear" w:color="auto" w:fill="auto"/>
            <w:noWrap/>
            <w:vAlign w:val="center"/>
          </w:tcPr>
          <w:p w14:paraId="029524BB" w14:textId="19B672AB" w:rsidR="00EC2B74" w:rsidRPr="009A31AA" w:rsidRDefault="00EC2B74" w:rsidP="00EC2B74">
            <w:pPr>
              <w:spacing w:after="0" w:line="240" w:lineRule="auto"/>
              <w:jc w:val="center"/>
              <w:rPr>
                <w:rFonts w:ascii="Arial" w:hAnsi="Arial" w:cs="Arial"/>
                <w:color w:val="000000"/>
                <w:sz w:val="18"/>
                <w:szCs w:val="18"/>
                <w:lang w:val="en-US"/>
              </w:rPr>
            </w:pPr>
            <w:r w:rsidRPr="009A31AA">
              <w:rPr>
                <w:rFonts w:ascii="Arial" w:hAnsi="Arial" w:cs="Arial"/>
                <w:color w:val="000000"/>
                <w:sz w:val="18"/>
                <w:szCs w:val="18"/>
                <w:lang w:val="en-GB"/>
              </w:rPr>
              <w:t>0.444</w:t>
            </w:r>
          </w:p>
        </w:tc>
        <w:tc>
          <w:tcPr>
            <w:tcW w:w="605" w:type="dxa"/>
            <w:tcBorders>
              <w:top w:val="nil"/>
              <w:left w:val="nil"/>
              <w:bottom w:val="nil"/>
              <w:right w:val="nil"/>
            </w:tcBorders>
            <w:shd w:val="clear" w:color="auto" w:fill="auto"/>
            <w:noWrap/>
            <w:vAlign w:val="center"/>
          </w:tcPr>
          <w:p w14:paraId="2EAED0C8" w14:textId="0759BEE0" w:rsidR="00EC2B74" w:rsidRPr="009A31AA" w:rsidRDefault="00EC2B74" w:rsidP="00EC2B74">
            <w:pPr>
              <w:spacing w:after="0" w:line="240" w:lineRule="auto"/>
              <w:jc w:val="center"/>
              <w:rPr>
                <w:rFonts w:ascii="Arial" w:hAnsi="Arial" w:cs="Arial"/>
                <w:b/>
                <w:bCs/>
                <w:color w:val="000000"/>
                <w:sz w:val="18"/>
                <w:szCs w:val="18"/>
                <w:lang w:val="en-US"/>
              </w:rPr>
            </w:pPr>
            <w:r w:rsidRPr="009A31AA">
              <w:rPr>
                <w:rFonts w:ascii="Arial" w:hAnsi="Arial" w:cs="Arial"/>
                <w:b/>
                <w:bCs/>
                <w:color w:val="000000"/>
                <w:sz w:val="18"/>
                <w:szCs w:val="18"/>
                <w:lang w:val="en-GB"/>
              </w:rPr>
              <w:t>0.038</w:t>
            </w:r>
          </w:p>
        </w:tc>
        <w:tc>
          <w:tcPr>
            <w:tcW w:w="279" w:type="dxa"/>
            <w:tcBorders>
              <w:top w:val="nil"/>
              <w:left w:val="nil"/>
              <w:bottom w:val="nil"/>
              <w:right w:val="nil"/>
            </w:tcBorders>
            <w:shd w:val="clear" w:color="auto" w:fill="auto"/>
            <w:noWrap/>
            <w:vAlign w:val="center"/>
          </w:tcPr>
          <w:p w14:paraId="038C6101" w14:textId="77777777" w:rsidR="00EC2B74" w:rsidRPr="009A31AA" w:rsidRDefault="00EC2B74" w:rsidP="00EC2B74">
            <w:pPr>
              <w:spacing w:after="0" w:line="240" w:lineRule="auto"/>
              <w:jc w:val="center"/>
              <w:rPr>
                <w:rFonts w:ascii="Arial" w:eastAsia="Times New Roman" w:hAnsi="Arial" w:cs="Arial"/>
                <w:color w:val="000000"/>
                <w:sz w:val="18"/>
                <w:szCs w:val="18"/>
                <w:lang w:val="en-US" w:eastAsia="it-IT"/>
              </w:rPr>
            </w:pPr>
          </w:p>
        </w:tc>
        <w:tc>
          <w:tcPr>
            <w:tcW w:w="696" w:type="dxa"/>
            <w:tcBorders>
              <w:top w:val="nil"/>
              <w:left w:val="nil"/>
              <w:bottom w:val="nil"/>
              <w:right w:val="nil"/>
            </w:tcBorders>
            <w:shd w:val="clear" w:color="auto" w:fill="auto"/>
            <w:noWrap/>
            <w:vAlign w:val="center"/>
          </w:tcPr>
          <w:p w14:paraId="3B720D66" w14:textId="18FC460F" w:rsidR="00EC2B74" w:rsidRPr="009A31AA" w:rsidRDefault="00EC2B74" w:rsidP="00EC2B74">
            <w:pPr>
              <w:spacing w:after="0" w:line="240" w:lineRule="auto"/>
              <w:jc w:val="center"/>
              <w:rPr>
                <w:rFonts w:ascii="Arial" w:hAnsi="Arial" w:cs="Arial"/>
                <w:color w:val="000000"/>
                <w:sz w:val="18"/>
                <w:szCs w:val="18"/>
                <w:lang w:val="en-US"/>
              </w:rPr>
            </w:pPr>
            <w:r w:rsidRPr="009A31AA">
              <w:rPr>
                <w:rFonts w:ascii="Arial" w:hAnsi="Arial" w:cs="Arial"/>
                <w:color w:val="000000"/>
                <w:sz w:val="18"/>
                <w:szCs w:val="18"/>
                <w:lang w:val="en-GB"/>
              </w:rPr>
              <w:t>1.130</w:t>
            </w:r>
          </w:p>
        </w:tc>
        <w:tc>
          <w:tcPr>
            <w:tcW w:w="697" w:type="dxa"/>
            <w:tcBorders>
              <w:top w:val="nil"/>
              <w:left w:val="nil"/>
              <w:bottom w:val="nil"/>
              <w:right w:val="nil"/>
            </w:tcBorders>
            <w:shd w:val="clear" w:color="auto" w:fill="auto"/>
            <w:noWrap/>
            <w:vAlign w:val="center"/>
          </w:tcPr>
          <w:p w14:paraId="2178D813" w14:textId="21186725" w:rsidR="00EC2B74" w:rsidRPr="009A31AA" w:rsidRDefault="00EC2B74" w:rsidP="00EC2B74">
            <w:pPr>
              <w:spacing w:after="0" w:line="240" w:lineRule="auto"/>
              <w:jc w:val="center"/>
              <w:rPr>
                <w:rFonts w:ascii="Arial" w:hAnsi="Arial" w:cs="Arial"/>
                <w:color w:val="000000"/>
                <w:sz w:val="18"/>
                <w:szCs w:val="18"/>
                <w:lang w:val="en-US"/>
              </w:rPr>
            </w:pPr>
            <w:r w:rsidRPr="009A31AA">
              <w:rPr>
                <w:rFonts w:ascii="Arial" w:hAnsi="Arial" w:cs="Arial"/>
                <w:color w:val="000000"/>
                <w:sz w:val="18"/>
                <w:szCs w:val="18"/>
                <w:lang w:val="en-GB"/>
              </w:rPr>
              <w:t>0.127</w:t>
            </w:r>
          </w:p>
        </w:tc>
        <w:tc>
          <w:tcPr>
            <w:tcW w:w="279" w:type="dxa"/>
            <w:tcBorders>
              <w:top w:val="nil"/>
              <w:left w:val="nil"/>
              <w:bottom w:val="nil"/>
              <w:right w:val="nil"/>
            </w:tcBorders>
            <w:shd w:val="clear" w:color="auto" w:fill="auto"/>
            <w:noWrap/>
            <w:vAlign w:val="center"/>
          </w:tcPr>
          <w:p w14:paraId="34061876" w14:textId="77777777" w:rsidR="00EC2B74" w:rsidRPr="009A31AA" w:rsidRDefault="00EC2B74" w:rsidP="00EC2B74">
            <w:pPr>
              <w:spacing w:after="0" w:line="240" w:lineRule="auto"/>
              <w:jc w:val="center"/>
              <w:rPr>
                <w:rFonts w:ascii="Arial" w:eastAsia="Times New Roman" w:hAnsi="Arial" w:cs="Arial"/>
                <w:color w:val="000000"/>
                <w:sz w:val="18"/>
                <w:szCs w:val="18"/>
                <w:lang w:val="en-US" w:eastAsia="it-IT"/>
              </w:rPr>
            </w:pPr>
          </w:p>
        </w:tc>
        <w:tc>
          <w:tcPr>
            <w:tcW w:w="742" w:type="dxa"/>
            <w:tcBorders>
              <w:top w:val="nil"/>
              <w:left w:val="nil"/>
              <w:bottom w:val="nil"/>
              <w:right w:val="nil"/>
            </w:tcBorders>
            <w:shd w:val="clear" w:color="auto" w:fill="auto"/>
            <w:noWrap/>
            <w:vAlign w:val="center"/>
          </w:tcPr>
          <w:p w14:paraId="68E52C40" w14:textId="4039CB09" w:rsidR="00EC2B74" w:rsidRPr="009A31AA" w:rsidRDefault="00EC2B74" w:rsidP="00EC2B74">
            <w:pPr>
              <w:spacing w:after="0" w:line="240" w:lineRule="auto"/>
              <w:jc w:val="center"/>
              <w:rPr>
                <w:rFonts w:ascii="Arial" w:hAnsi="Arial" w:cs="Arial"/>
                <w:color w:val="000000"/>
                <w:sz w:val="18"/>
                <w:szCs w:val="18"/>
                <w:lang w:val="en-US"/>
              </w:rPr>
            </w:pPr>
            <w:r w:rsidRPr="009A31AA">
              <w:rPr>
                <w:rFonts w:ascii="Arial" w:hAnsi="Arial" w:cs="Arial"/>
                <w:color w:val="000000"/>
                <w:sz w:val="18"/>
                <w:szCs w:val="18"/>
                <w:lang w:val="en-GB"/>
              </w:rPr>
              <w:t>2.978</w:t>
            </w:r>
          </w:p>
        </w:tc>
        <w:tc>
          <w:tcPr>
            <w:tcW w:w="837" w:type="dxa"/>
            <w:tcBorders>
              <w:top w:val="nil"/>
              <w:left w:val="nil"/>
              <w:bottom w:val="nil"/>
              <w:right w:val="nil"/>
            </w:tcBorders>
            <w:shd w:val="clear" w:color="auto" w:fill="auto"/>
            <w:noWrap/>
            <w:vAlign w:val="center"/>
          </w:tcPr>
          <w:p w14:paraId="3ADF74BB" w14:textId="37746FEA" w:rsidR="00EC2B74" w:rsidRPr="009A31AA" w:rsidRDefault="00EC2B74" w:rsidP="00EC2B74">
            <w:pPr>
              <w:spacing w:after="0" w:line="240" w:lineRule="auto"/>
              <w:jc w:val="center"/>
              <w:rPr>
                <w:rFonts w:ascii="Arial" w:hAnsi="Arial" w:cs="Arial"/>
                <w:color w:val="000000"/>
                <w:sz w:val="18"/>
                <w:szCs w:val="18"/>
                <w:lang w:val="en-US"/>
              </w:rPr>
            </w:pPr>
            <w:r w:rsidRPr="009A31AA">
              <w:rPr>
                <w:rFonts w:ascii="Arial" w:hAnsi="Arial" w:cs="Arial"/>
                <w:b/>
                <w:bCs/>
                <w:color w:val="000000"/>
                <w:sz w:val="18"/>
                <w:szCs w:val="18"/>
                <w:lang w:val="en-US"/>
              </w:rPr>
              <w:t>&lt;0.001</w:t>
            </w:r>
          </w:p>
        </w:tc>
        <w:tc>
          <w:tcPr>
            <w:tcW w:w="278" w:type="dxa"/>
            <w:tcBorders>
              <w:top w:val="nil"/>
              <w:left w:val="nil"/>
              <w:bottom w:val="nil"/>
              <w:right w:val="nil"/>
            </w:tcBorders>
            <w:shd w:val="clear" w:color="auto" w:fill="auto"/>
            <w:noWrap/>
            <w:vAlign w:val="center"/>
          </w:tcPr>
          <w:p w14:paraId="298E0FD6" w14:textId="77777777" w:rsidR="00EC2B74" w:rsidRPr="009A31AA" w:rsidRDefault="00EC2B74" w:rsidP="00EC2B74">
            <w:pPr>
              <w:spacing w:after="0" w:line="240" w:lineRule="auto"/>
              <w:jc w:val="center"/>
              <w:rPr>
                <w:rFonts w:ascii="Arial" w:eastAsia="Times New Roman" w:hAnsi="Arial" w:cs="Arial"/>
                <w:color w:val="000000"/>
                <w:sz w:val="18"/>
                <w:szCs w:val="18"/>
                <w:lang w:val="en-US" w:eastAsia="it-IT"/>
              </w:rPr>
            </w:pPr>
          </w:p>
        </w:tc>
        <w:tc>
          <w:tcPr>
            <w:tcW w:w="728" w:type="dxa"/>
            <w:tcBorders>
              <w:top w:val="nil"/>
              <w:left w:val="nil"/>
              <w:bottom w:val="nil"/>
              <w:right w:val="nil"/>
            </w:tcBorders>
            <w:shd w:val="clear" w:color="auto" w:fill="auto"/>
            <w:noWrap/>
            <w:vAlign w:val="center"/>
          </w:tcPr>
          <w:p w14:paraId="4A025FC8" w14:textId="18754910" w:rsidR="00EC2B74" w:rsidRPr="009A31AA" w:rsidRDefault="00EC2B74" w:rsidP="00EC2B74">
            <w:pPr>
              <w:spacing w:after="0" w:line="240" w:lineRule="auto"/>
              <w:jc w:val="center"/>
              <w:rPr>
                <w:rFonts w:ascii="Arial" w:hAnsi="Arial" w:cs="Arial"/>
                <w:color w:val="000000"/>
                <w:sz w:val="18"/>
                <w:szCs w:val="18"/>
                <w:lang w:val="en-US"/>
              </w:rPr>
            </w:pPr>
            <w:r w:rsidRPr="009A31AA">
              <w:rPr>
                <w:rFonts w:ascii="Arial" w:hAnsi="Arial" w:cs="Arial"/>
                <w:color w:val="000000"/>
                <w:sz w:val="18"/>
                <w:szCs w:val="18"/>
                <w:lang w:val="en-GB"/>
              </w:rPr>
              <w:t>1.233</w:t>
            </w:r>
          </w:p>
        </w:tc>
        <w:tc>
          <w:tcPr>
            <w:tcW w:w="699" w:type="dxa"/>
            <w:tcBorders>
              <w:top w:val="nil"/>
              <w:left w:val="nil"/>
              <w:bottom w:val="nil"/>
              <w:right w:val="nil"/>
            </w:tcBorders>
            <w:shd w:val="clear" w:color="auto" w:fill="auto"/>
            <w:noWrap/>
            <w:vAlign w:val="center"/>
          </w:tcPr>
          <w:p w14:paraId="582149BB" w14:textId="66809ED0" w:rsidR="00EC2B74" w:rsidRPr="009A31AA" w:rsidRDefault="00EC2B74" w:rsidP="00EC2B74">
            <w:pPr>
              <w:spacing w:after="0" w:line="240" w:lineRule="auto"/>
              <w:jc w:val="center"/>
              <w:rPr>
                <w:rFonts w:ascii="Arial" w:hAnsi="Arial" w:cs="Arial"/>
                <w:b/>
                <w:bCs/>
                <w:color w:val="000000"/>
                <w:sz w:val="18"/>
                <w:szCs w:val="18"/>
                <w:lang w:val="en-US"/>
              </w:rPr>
            </w:pPr>
            <w:r w:rsidRPr="009A31AA">
              <w:rPr>
                <w:rFonts w:ascii="Arial" w:hAnsi="Arial" w:cs="Arial"/>
                <w:b/>
                <w:bCs/>
                <w:color w:val="000000"/>
                <w:sz w:val="18"/>
                <w:szCs w:val="18"/>
                <w:lang w:val="en-GB"/>
              </w:rPr>
              <w:t>0.012</w:t>
            </w:r>
          </w:p>
        </w:tc>
        <w:tc>
          <w:tcPr>
            <w:tcW w:w="279" w:type="dxa"/>
            <w:tcBorders>
              <w:top w:val="nil"/>
              <w:left w:val="nil"/>
              <w:bottom w:val="nil"/>
              <w:right w:val="nil"/>
            </w:tcBorders>
            <w:vAlign w:val="center"/>
          </w:tcPr>
          <w:p w14:paraId="10166F1E" w14:textId="77777777" w:rsidR="00EC2B74" w:rsidRPr="009A31AA" w:rsidRDefault="00EC2B74" w:rsidP="00EC2B74">
            <w:pPr>
              <w:spacing w:after="0" w:line="240" w:lineRule="auto"/>
              <w:jc w:val="center"/>
              <w:rPr>
                <w:rFonts w:ascii="Arial" w:hAnsi="Arial" w:cs="Arial"/>
                <w:color w:val="000000"/>
                <w:sz w:val="18"/>
                <w:szCs w:val="18"/>
                <w:lang w:val="en-US"/>
              </w:rPr>
            </w:pPr>
          </w:p>
        </w:tc>
        <w:tc>
          <w:tcPr>
            <w:tcW w:w="723" w:type="dxa"/>
            <w:tcBorders>
              <w:top w:val="nil"/>
              <w:left w:val="nil"/>
              <w:bottom w:val="nil"/>
              <w:right w:val="nil"/>
            </w:tcBorders>
            <w:vAlign w:val="center"/>
          </w:tcPr>
          <w:p w14:paraId="47B17FC1" w14:textId="3202563C" w:rsidR="00EC2B74" w:rsidRPr="009A31AA" w:rsidRDefault="00EC2B74" w:rsidP="00EC2B74">
            <w:pPr>
              <w:spacing w:after="0" w:line="240" w:lineRule="auto"/>
              <w:jc w:val="center"/>
              <w:rPr>
                <w:rFonts w:ascii="Arial" w:hAnsi="Arial" w:cs="Arial"/>
                <w:color w:val="000000"/>
                <w:sz w:val="18"/>
                <w:szCs w:val="18"/>
                <w:lang w:val="en-US"/>
              </w:rPr>
            </w:pPr>
            <w:r w:rsidRPr="009A31AA">
              <w:rPr>
                <w:rFonts w:ascii="Arial" w:hAnsi="Arial" w:cs="Arial"/>
                <w:sz w:val="18"/>
                <w:szCs w:val="18"/>
              </w:rPr>
              <w:t>0.402</w:t>
            </w:r>
          </w:p>
        </w:tc>
        <w:tc>
          <w:tcPr>
            <w:tcW w:w="992" w:type="dxa"/>
            <w:tcBorders>
              <w:top w:val="nil"/>
              <w:left w:val="nil"/>
              <w:bottom w:val="nil"/>
              <w:right w:val="nil"/>
            </w:tcBorders>
            <w:vAlign w:val="center"/>
          </w:tcPr>
          <w:p w14:paraId="7F7EEF3E" w14:textId="529EAAC6" w:rsidR="00EC2B74" w:rsidRPr="009A31AA" w:rsidRDefault="00EC2B74" w:rsidP="00EC2B74">
            <w:pPr>
              <w:spacing w:after="0" w:line="240" w:lineRule="auto"/>
              <w:jc w:val="center"/>
              <w:rPr>
                <w:rFonts w:ascii="Arial" w:hAnsi="Arial" w:cs="Arial"/>
                <w:color w:val="000000"/>
                <w:sz w:val="18"/>
                <w:szCs w:val="18"/>
                <w:lang w:val="en-US"/>
              </w:rPr>
            </w:pPr>
            <w:r w:rsidRPr="009A31AA">
              <w:rPr>
                <w:rFonts w:ascii="Arial" w:hAnsi="Arial" w:cs="Arial"/>
                <w:b/>
                <w:bCs/>
                <w:color w:val="000000"/>
                <w:sz w:val="18"/>
                <w:szCs w:val="18"/>
                <w:lang w:val="en-US"/>
              </w:rPr>
              <w:t>&lt;0.001</w:t>
            </w:r>
          </w:p>
        </w:tc>
      </w:tr>
      <w:tr w:rsidR="00EC2B74" w:rsidRPr="009A31AA" w14:paraId="5A6000BB" w14:textId="77777777" w:rsidTr="00EC2B74">
        <w:trPr>
          <w:trHeight w:val="388"/>
        </w:trPr>
        <w:tc>
          <w:tcPr>
            <w:tcW w:w="1701" w:type="dxa"/>
            <w:tcBorders>
              <w:left w:val="nil"/>
              <w:bottom w:val="single" w:sz="12" w:space="0" w:color="auto"/>
              <w:right w:val="nil"/>
            </w:tcBorders>
            <w:shd w:val="clear" w:color="auto" w:fill="auto"/>
            <w:noWrap/>
            <w:vAlign w:val="bottom"/>
            <w:hideMark/>
          </w:tcPr>
          <w:p w14:paraId="075B235C" w14:textId="2BBF968E" w:rsidR="00EC2B74" w:rsidRPr="009A31AA" w:rsidRDefault="00036F58" w:rsidP="00EC2B74">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GB" w:eastAsia="it-IT"/>
              </w:rPr>
              <w:t>PFMT during + after vs during pregnancy</w:t>
            </w:r>
          </w:p>
        </w:tc>
        <w:tc>
          <w:tcPr>
            <w:tcW w:w="813" w:type="dxa"/>
            <w:tcBorders>
              <w:left w:val="nil"/>
              <w:bottom w:val="single" w:sz="12" w:space="0" w:color="auto"/>
              <w:right w:val="nil"/>
            </w:tcBorders>
            <w:shd w:val="clear" w:color="auto" w:fill="auto"/>
            <w:noWrap/>
            <w:vAlign w:val="center"/>
          </w:tcPr>
          <w:p w14:paraId="4E683E89" w14:textId="04C56AAF" w:rsidR="00EC2B74" w:rsidRPr="009A31AA" w:rsidRDefault="00EC2B74" w:rsidP="00EC2B74">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GB"/>
              </w:rPr>
              <w:t>0.755</w:t>
            </w:r>
          </w:p>
        </w:tc>
        <w:tc>
          <w:tcPr>
            <w:tcW w:w="605" w:type="dxa"/>
            <w:tcBorders>
              <w:left w:val="nil"/>
              <w:bottom w:val="single" w:sz="12" w:space="0" w:color="auto"/>
              <w:right w:val="nil"/>
            </w:tcBorders>
            <w:shd w:val="clear" w:color="auto" w:fill="auto"/>
            <w:noWrap/>
            <w:vAlign w:val="center"/>
          </w:tcPr>
          <w:p w14:paraId="1033FDDE" w14:textId="563839A6" w:rsidR="00EC2B74" w:rsidRPr="009A31AA" w:rsidRDefault="00EC2B74" w:rsidP="00EC2B74">
            <w:pPr>
              <w:spacing w:after="0" w:line="240" w:lineRule="auto"/>
              <w:jc w:val="center"/>
              <w:rPr>
                <w:rFonts w:ascii="Arial" w:eastAsia="Times New Roman" w:hAnsi="Arial" w:cs="Arial"/>
                <w:b/>
                <w:bCs/>
                <w:color w:val="000000"/>
                <w:sz w:val="18"/>
                <w:szCs w:val="18"/>
                <w:lang w:val="en-US" w:eastAsia="it-IT"/>
              </w:rPr>
            </w:pPr>
            <w:r w:rsidRPr="009A31AA">
              <w:rPr>
                <w:rFonts w:ascii="Arial" w:hAnsi="Arial" w:cs="Arial"/>
                <w:b/>
                <w:bCs/>
                <w:color w:val="000000"/>
                <w:sz w:val="18"/>
                <w:szCs w:val="18"/>
                <w:lang w:val="en-GB"/>
              </w:rPr>
              <w:t>0.000</w:t>
            </w:r>
          </w:p>
        </w:tc>
        <w:tc>
          <w:tcPr>
            <w:tcW w:w="279" w:type="dxa"/>
            <w:tcBorders>
              <w:left w:val="nil"/>
              <w:bottom w:val="single" w:sz="12" w:space="0" w:color="auto"/>
              <w:right w:val="nil"/>
            </w:tcBorders>
            <w:shd w:val="clear" w:color="auto" w:fill="auto"/>
            <w:noWrap/>
            <w:vAlign w:val="center"/>
          </w:tcPr>
          <w:p w14:paraId="359ED6EF" w14:textId="77777777" w:rsidR="00EC2B74" w:rsidRPr="009A31AA" w:rsidRDefault="00EC2B74" w:rsidP="00EC2B74">
            <w:pPr>
              <w:spacing w:after="0" w:line="240" w:lineRule="auto"/>
              <w:jc w:val="center"/>
              <w:rPr>
                <w:rFonts w:ascii="Arial" w:eastAsia="Times New Roman" w:hAnsi="Arial" w:cs="Arial"/>
                <w:color w:val="000000"/>
                <w:sz w:val="18"/>
                <w:szCs w:val="18"/>
                <w:lang w:val="en-US" w:eastAsia="it-IT"/>
              </w:rPr>
            </w:pPr>
          </w:p>
        </w:tc>
        <w:tc>
          <w:tcPr>
            <w:tcW w:w="696" w:type="dxa"/>
            <w:tcBorders>
              <w:left w:val="nil"/>
              <w:bottom w:val="single" w:sz="12" w:space="0" w:color="auto"/>
              <w:right w:val="nil"/>
            </w:tcBorders>
            <w:shd w:val="clear" w:color="auto" w:fill="auto"/>
            <w:noWrap/>
            <w:vAlign w:val="center"/>
          </w:tcPr>
          <w:p w14:paraId="29A86BE3" w14:textId="4E3A9D7D" w:rsidR="00EC2B74" w:rsidRPr="009A31AA" w:rsidRDefault="00EC2B74" w:rsidP="00EC2B74">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GB"/>
              </w:rPr>
              <w:t>1.850</w:t>
            </w:r>
          </w:p>
        </w:tc>
        <w:tc>
          <w:tcPr>
            <w:tcW w:w="697" w:type="dxa"/>
            <w:tcBorders>
              <w:left w:val="nil"/>
              <w:bottom w:val="single" w:sz="12" w:space="0" w:color="auto"/>
              <w:right w:val="nil"/>
            </w:tcBorders>
            <w:shd w:val="clear" w:color="auto" w:fill="auto"/>
            <w:noWrap/>
            <w:vAlign w:val="center"/>
          </w:tcPr>
          <w:p w14:paraId="3D3FADDE" w14:textId="7D986C85" w:rsidR="00EC2B74" w:rsidRPr="009A31AA" w:rsidRDefault="00EC2B74" w:rsidP="00EC2B74">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b/>
                <w:bCs/>
                <w:color w:val="000000"/>
                <w:sz w:val="18"/>
                <w:szCs w:val="18"/>
                <w:lang w:val="en-GB"/>
              </w:rPr>
              <w:t>0.012</w:t>
            </w:r>
          </w:p>
        </w:tc>
        <w:tc>
          <w:tcPr>
            <w:tcW w:w="279" w:type="dxa"/>
            <w:tcBorders>
              <w:left w:val="nil"/>
              <w:bottom w:val="single" w:sz="12" w:space="0" w:color="auto"/>
              <w:right w:val="nil"/>
            </w:tcBorders>
            <w:shd w:val="clear" w:color="auto" w:fill="auto"/>
            <w:noWrap/>
            <w:vAlign w:val="center"/>
          </w:tcPr>
          <w:p w14:paraId="4EFE05A6" w14:textId="77777777" w:rsidR="00EC2B74" w:rsidRPr="009A31AA" w:rsidRDefault="00EC2B74" w:rsidP="00EC2B74">
            <w:pPr>
              <w:spacing w:after="0" w:line="240" w:lineRule="auto"/>
              <w:jc w:val="center"/>
              <w:rPr>
                <w:rFonts w:ascii="Arial" w:eastAsia="Times New Roman" w:hAnsi="Arial" w:cs="Arial"/>
                <w:color w:val="000000"/>
                <w:sz w:val="18"/>
                <w:szCs w:val="18"/>
                <w:lang w:val="en-US" w:eastAsia="it-IT"/>
              </w:rPr>
            </w:pPr>
          </w:p>
        </w:tc>
        <w:tc>
          <w:tcPr>
            <w:tcW w:w="742" w:type="dxa"/>
            <w:tcBorders>
              <w:left w:val="nil"/>
              <w:bottom w:val="single" w:sz="12" w:space="0" w:color="auto"/>
              <w:right w:val="nil"/>
            </w:tcBorders>
            <w:shd w:val="clear" w:color="auto" w:fill="auto"/>
            <w:noWrap/>
            <w:vAlign w:val="center"/>
          </w:tcPr>
          <w:p w14:paraId="022B8FA5" w14:textId="0E75A8DD" w:rsidR="00EC2B74" w:rsidRPr="009A31AA" w:rsidRDefault="00EC2B74" w:rsidP="00EC2B74">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GB"/>
              </w:rPr>
              <w:t>-1.102</w:t>
            </w:r>
          </w:p>
        </w:tc>
        <w:tc>
          <w:tcPr>
            <w:tcW w:w="837" w:type="dxa"/>
            <w:tcBorders>
              <w:left w:val="nil"/>
              <w:bottom w:val="single" w:sz="12" w:space="0" w:color="auto"/>
              <w:right w:val="nil"/>
            </w:tcBorders>
            <w:shd w:val="clear" w:color="auto" w:fill="auto"/>
            <w:noWrap/>
            <w:vAlign w:val="center"/>
          </w:tcPr>
          <w:p w14:paraId="5C32545A" w14:textId="59856542" w:rsidR="00EC2B74" w:rsidRPr="009A31AA" w:rsidRDefault="00EC2B74" w:rsidP="00EC2B74">
            <w:pPr>
              <w:spacing w:after="0" w:line="240" w:lineRule="auto"/>
              <w:jc w:val="center"/>
              <w:rPr>
                <w:rFonts w:ascii="Arial" w:eastAsia="Times New Roman" w:hAnsi="Arial" w:cs="Arial"/>
                <w:b/>
                <w:bCs/>
                <w:color w:val="000000"/>
                <w:sz w:val="18"/>
                <w:szCs w:val="18"/>
                <w:lang w:val="en-US" w:eastAsia="it-IT"/>
              </w:rPr>
            </w:pPr>
            <w:r w:rsidRPr="009A31AA">
              <w:rPr>
                <w:rFonts w:ascii="Arial" w:hAnsi="Arial" w:cs="Arial"/>
                <w:b/>
                <w:bCs/>
                <w:color w:val="000000"/>
                <w:sz w:val="18"/>
                <w:szCs w:val="18"/>
                <w:lang w:val="en-GB"/>
              </w:rPr>
              <w:t>0.018</w:t>
            </w:r>
          </w:p>
        </w:tc>
        <w:tc>
          <w:tcPr>
            <w:tcW w:w="278" w:type="dxa"/>
            <w:tcBorders>
              <w:left w:val="nil"/>
              <w:bottom w:val="single" w:sz="12" w:space="0" w:color="auto"/>
              <w:right w:val="nil"/>
            </w:tcBorders>
            <w:shd w:val="clear" w:color="auto" w:fill="auto"/>
            <w:noWrap/>
            <w:vAlign w:val="center"/>
          </w:tcPr>
          <w:p w14:paraId="11DAEF5F" w14:textId="77777777" w:rsidR="00EC2B74" w:rsidRPr="009A31AA" w:rsidRDefault="00EC2B74" w:rsidP="00EC2B74">
            <w:pPr>
              <w:spacing w:after="0" w:line="240" w:lineRule="auto"/>
              <w:jc w:val="center"/>
              <w:rPr>
                <w:rFonts w:ascii="Arial" w:eastAsia="Times New Roman" w:hAnsi="Arial" w:cs="Arial"/>
                <w:color w:val="000000"/>
                <w:sz w:val="18"/>
                <w:szCs w:val="18"/>
                <w:lang w:val="en-US" w:eastAsia="it-IT"/>
              </w:rPr>
            </w:pPr>
          </w:p>
        </w:tc>
        <w:tc>
          <w:tcPr>
            <w:tcW w:w="728" w:type="dxa"/>
            <w:tcBorders>
              <w:left w:val="nil"/>
              <w:bottom w:val="single" w:sz="12" w:space="0" w:color="auto"/>
              <w:right w:val="nil"/>
            </w:tcBorders>
            <w:shd w:val="clear" w:color="auto" w:fill="auto"/>
            <w:noWrap/>
            <w:vAlign w:val="center"/>
          </w:tcPr>
          <w:p w14:paraId="171DBE7F" w14:textId="73D56D91" w:rsidR="00EC2B74" w:rsidRPr="009A31AA" w:rsidRDefault="00EC2B74" w:rsidP="00EC2B74">
            <w:pPr>
              <w:spacing w:after="0" w:line="240" w:lineRule="auto"/>
              <w:jc w:val="center"/>
              <w:rPr>
                <w:rFonts w:ascii="Arial" w:eastAsia="Times New Roman" w:hAnsi="Arial" w:cs="Arial"/>
                <w:color w:val="000000"/>
                <w:sz w:val="18"/>
                <w:szCs w:val="18"/>
                <w:lang w:val="en-US" w:eastAsia="it-IT"/>
              </w:rPr>
            </w:pPr>
            <w:r w:rsidRPr="009A31AA">
              <w:rPr>
                <w:rFonts w:ascii="Arial" w:hAnsi="Arial" w:cs="Arial"/>
                <w:color w:val="000000"/>
                <w:sz w:val="18"/>
                <w:szCs w:val="18"/>
                <w:lang w:val="en-GB"/>
              </w:rPr>
              <w:t>1.314</w:t>
            </w:r>
          </w:p>
        </w:tc>
        <w:tc>
          <w:tcPr>
            <w:tcW w:w="699" w:type="dxa"/>
            <w:tcBorders>
              <w:left w:val="nil"/>
              <w:bottom w:val="single" w:sz="12" w:space="0" w:color="auto"/>
              <w:right w:val="nil"/>
            </w:tcBorders>
            <w:shd w:val="clear" w:color="auto" w:fill="auto"/>
            <w:noWrap/>
            <w:vAlign w:val="center"/>
          </w:tcPr>
          <w:p w14:paraId="6B21BD57" w14:textId="7573B07B" w:rsidR="00EC2B74" w:rsidRPr="009A31AA" w:rsidRDefault="00EC2B74" w:rsidP="00EC2B74">
            <w:pPr>
              <w:spacing w:after="0" w:line="240" w:lineRule="auto"/>
              <w:jc w:val="center"/>
              <w:rPr>
                <w:rFonts w:ascii="Arial" w:eastAsia="Times New Roman" w:hAnsi="Arial" w:cs="Arial"/>
                <w:b/>
                <w:bCs/>
                <w:color w:val="000000"/>
                <w:sz w:val="18"/>
                <w:szCs w:val="18"/>
                <w:lang w:val="en-US" w:eastAsia="it-IT"/>
              </w:rPr>
            </w:pPr>
            <w:r w:rsidRPr="009A31AA">
              <w:rPr>
                <w:rFonts w:ascii="Arial" w:hAnsi="Arial" w:cs="Arial"/>
                <w:b/>
                <w:bCs/>
                <w:color w:val="000000"/>
                <w:sz w:val="18"/>
                <w:szCs w:val="18"/>
                <w:lang w:val="en-GB"/>
              </w:rPr>
              <w:t>0.002</w:t>
            </w:r>
          </w:p>
        </w:tc>
        <w:tc>
          <w:tcPr>
            <w:tcW w:w="279" w:type="dxa"/>
            <w:tcBorders>
              <w:left w:val="nil"/>
              <w:bottom w:val="single" w:sz="12" w:space="0" w:color="auto"/>
              <w:right w:val="nil"/>
            </w:tcBorders>
            <w:vAlign w:val="center"/>
          </w:tcPr>
          <w:p w14:paraId="08699D15" w14:textId="77777777" w:rsidR="00EC2B74" w:rsidRPr="009A31AA" w:rsidRDefault="00EC2B74" w:rsidP="00EC2B74">
            <w:pPr>
              <w:spacing w:after="0" w:line="240" w:lineRule="auto"/>
              <w:jc w:val="center"/>
              <w:rPr>
                <w:rFonts w:ascii="Arial" w:hAnsi="Arial" w:cs="Arial"/>
                <w:color w:val="000000"/>
                <w:sz w:val="18"/>
                <w:szCs w:val="18"/>
                <w:lang w:val="en-US"/>
              </w:rPr>
            </w:pPr>
          </w:p>
        </w:tc>
        <w:tc>
          <w:tcPr>
            <w:tcW w:w="723" w:type="dxa"/>
            <w:tcBorders>
              <w:left w:val="nil"/>
              <w:bottom w:val="single" w:sz="12" w:space="0" w:color="auto"/>
              <w:right w:val="nil"/>
            </w:tcBorders>
            <w:vAlign w:val="center"/>
          </w:tcPr>
          <w:p w14:paraId="56BBE673" w14:textId="55F8EF68" w:rsidR="00EC2B74" w:rsidRPr="009A31AA" w:rsidRDefault="00EC2B74" w:rsidP="00EC2B74">
            <w:pPr>
              <w:spacing w:after="0" w:line="240" w:lineRule="auto"/>
              <w:jc w:val="center"/>
              <w:rPr>
                <w:rFonts w:ascii="Arial" w:hAnsi="Arial" w:cs="Arial"/>
                <w:color w:val="000000"/>
                <w:sz w:val="18"/>
                <w:szCs w:val="18"/>
                <w:lang w:val="en-US"/>
              </w:rPr>
            </w:pPr>
            <w:r w:rsidRPr="009A31AA">
              <w:rPr>
                <w:rFonts w:ascii="Arial" w:hAnsi="Arial" w:cs="Arial"/>
                <w:sz w:val="18"/>
                <w:szCs w:val="18"/>
              </w:rPr>
              <w:t>0.252</w:t>
            </w:r>
          </w:p>
        </w:tc>
        <w:tc>
          <w:tcPr>
            <w:tcW w:w="992" w:type="dxa"/>
            <w:tcBorders>
              <w:left w:val="nil"/>
              <w:bottom w:val="single" w:sz="12" w:space="0" w:color="auto"/>
              <w:right w:val="nil"/>
            </w:tcBorders>
            <w:vAlign w:val="center"/>
          </w:tcPr>
          <w:p w14:paraId="0184AFFC" w14:textId="3B6E8245" w:rsidR="00EC2B74" w:rsidRPr="009A31AA" w:rsidRDefault="00EC2B74" w:rsidP="00EC2B74">
            <w:pPr>
              <w:spacing w:after="0" w:line="240" w:lineRule="auto"/>
              <w:jc w:val="center"/>
              <w:rPr>
                <w:rFonts w:ascii="Arial" w:hAnsi="Arial" w:cs="Arial"/>
                <w:b/>
                <w:bCs/>
                <w:color w:val="000000"/>
                <w:sz w:val="18"/>
                <w:szCs w:val="18"/>
                <w:lang w:val="en-US"/>
              </w:rPr>
            </w:pPr>
            <w:r w:rsidRPr="009A31AA">
              <w:rPr>
                <w:rFonts w:ascii="Arial" w:hAnsi="Arial" w:cs="Arial"/>
                <w:b/>
                <w:bCs/>
                <w:color w:val="000000"/>
                <w:sz w:val="18"/>
                <w:szCs w:val="18"/>
                <w:lang w:val="en-US"/>
              </w:rPr>
              <w:t>&lt;0.001</w:t>
            </w:r>
          </w:p>
        </w:tc>
      </w:tr>
    </w:tbl>
    <w:p w14:paraId="3008E9E4" w14:textId="3881FA41" w:rsidR="00A672E3" w:rsidRPr="009A31AA" w:rsidRDefault="008C7398" w:rsidP="00A672E3">
      <w:pPr>
        <w:jc w:val="both"/>
        <w:rPr>
          <w:rFonts w:ascii="Arial" w:hAnsi="Arial" w:cs="Arial"/>
          <w:sz w:val="18"/>
          <w:szCs w:val="18"/>
          <w:lang w:val="en-GB"/>
        </w:rPr>
      </w:pPr>
      <w:proofErr w:type="spellStart"/>
      <w:r w:rsidRPr="009A31AA">
        <w:rPr>
          <w:rFonts w:ascii="Arial" w:hAnsi="Arial" w:cs="Arial"/>
          <w:sz w:val="18"/>
          <w:szCs w:val="18"/>
          <w:vertAlign w:val="superscript"/>
          <w:lang w:val="en-US"/>
        </w:rPr>
        <w:t>a</w:t>
      </w:r>
      <w:proofErr w:type="spellEnd"/>
      <w:r w:rsidR="00A672E3" w:rsidRPr="009A31AA">
        <w:rPr>
          <w:rFonts w:ascii="Arial" w:hAnsi="Arial" w:cs="Arial"/>
          <w:sz w:val="18"/>
          <w:szCs w:val="18"/>
          <w:lang w:val="en-US"/>
        </w:rPr>
        <w:t xml:space="preserve"> </w:t>
      </w:r>
      <w:proofErr w:type="gramStart"/>
      <w:r w:rsidR="00A672E3" w:rsidRPr="009A31AA">
        <w:rPr>
          <w:rFonts w:ascii="Arial" w:hAnsi="Arial" w:cs="Arial"/>
          <w:sz w:val="18"/>
          <w:szCs w:val="18"/>
          <w:lang w:val="en-US"/>
        </w:rPr>
        <w:t>The</w:t>
      </w:r>
      <w:proofErr w:type="gramEnd"/>
      <w:r w:rsidR="00A672E3" w:rsidRPr="009A31AA">
        <w:rPr>
          <w:rFonts w:ascii="Arial" w:hAnsi="Arial" w:cs="Arial"/>
          <w:sz w:val="18"/>
          <w:szCs w:val="18"/>
          <w:lang w:val="en-US"/>
        </w:rPr>
        <w:t xml:space="preserve"> model was adjusted for the time-points of the survey, the age class, the BMI class, parity, citizenship, educational level, fetal weight, the mode of delivery, and the occurrence of tears.</w:t>
      </w:r>
    </w:p>
    <w:p w14:paraId="6BF3E59A" w14:textId="77777777" w:rsidR="00B072AF" w:rsidRPr="009A31AA" w:rsidRDefault="00B072AF" w:rsidP="00B072AF">
      <w:pPr>
        <w:jc w:val="both"/>
        <w:rPr>
          <w:rFonts w:ascii="Arial" w:hAnsi="Arial" w:cs="Arial"/>
          <w:b/>
          <w:bCs/>
          <w:sz w:val="18"/>
          <w:szCs w:val="18"/>
          <w:lang w:val="en-US"/>
        </w:rPr>
      </w:pPr>
    </w:p>
    <w:p w14:paraId="12B1DF1E" w14:textId="4A5F0492" w:rsidR="00A672E3" w:rsidRPr="009A31AA" w:rsidRDefault="00A672E3" w:rsidP="00A672E3">
      <w:pPr>
        <w:jc w:val="both"/>
        <w:rPr>
          <w:rFonts w:ascii="Arial" w:hAnsi="Arial" w:cs="Arial"/>
          <w:sz w:val="24"/>
          <w:szCs w:val="24"/>
          <w:lang w:val="en-US"/>
        </w:rPr>
      </w:pPr>
      <w:r w:rsidRPr="009A31AA">
        <w:rPr>
          <w:rFonts w:ascii="Arial" w:hAnsi="Arial" w:cs="Arial"/>
          <w:b/>
          <w:bCs/>
          <w:sz w:val="24"/>
          <w:szCs w:val="24"/>
          <w:lang w:val="en-US"/>
        </w:rPr>
        <w:t xml:space="preserve">Table </w:t>
      </w:r>
      <w:r w:rsidR="009402E6" w:rsidRPr="009A31AA">
        <w:rPr>
          <w:rFonts w:ascii="Arial" w:hAnsi="Arial" w:cs="Arial"/>
          <w:b/>
          <w:bCs/>
          <w:sz w:val="24"/>
          <w:szCs w:val="24"/>
          <w:lang w:val="en-US"/>
        </w:rPr>
        <w:t>4</w:t>
      </w:r>
      <w:r w:rsidRPr="009A31AA">
        <w:rPr>
          <w:rFonts w:ascii="Arial" w:hAnsi="Arial" w:cs="Arial"/>
          <w:b/>
          <w:bCs/>
          <w:sz w:val="24"/>
          <w:szCs w:val="24"/>
          <w:lang w:val="en-US"/>
        </w:rPr>
        <w:t>.</w:t>
      </w:r>
      <w:r w:rsidRPr="009A31AA">
        <w:rPr>
          <w:rFonts w:ascii="Arial" w:hAnsi="Arial" w:cs="Arial"/>
          <w:sz w:val="24"/>
          <w:szCs w:val="24"/>
          <w:lang w:val="en-US"/>
        </w:rPr>
        <w:t xml:space="preserve"> Sub-analyses for UI by stratifying for the performance of PFMT (A) and the type of UI (B). </w:t>
      </w:r>
      <w:r w:rsidRPr="009A31AA">
        <w:rPr>
          <w:rFonts w:ascii="Arial" w:hAnsi="Arial" w:cs="Arial"/>
          <w:sz w:val="24"/>
          <w:szCs w:val="24"/>
          <w:lang w:val="en-US"/>
        </w:rPr>
        <w:br w:type="page"/>
      </w:r>
    </w:p>
    <w:tbl>
      <w:tblPr>
        <w:tblW w:w="10247" w:type="dxa"/>
        <w:tblCellMar>
          <w:left w:w="70" w:type="dxa"/>
          <w:right w:w="70" w:type="dxa"/>
        </w:tblCellMar>
        <w:tblLook w:val="04A0" w:firstRow="1" w:lastRow="0" w:firstColumn="1" w:lastColumn="0" w:noHBand="0" w:noVBand="1"/>
      </w:tblPr>
      <w:tblGrid>
        <w:gridCol w:w="3119"/>
        <w:gridCol w:w="850"/>
        <w:gridCol w:w="851"/>
        <w:gridCol w:w="283"/>
        <w:gridCol w:w="713"/>
        <w:gridCol w:w="696"/>
        <w:gridCol w:w="333"/>
        <w:gridCol w:w="709"/>
        <w:gridCol w:w="596"/>
        <w:gridCol w:w="396"/>
        <w:gridCol w:w="851"/>
        <w:gridCol w:w="850"/>
      </w:tblGrid>
      <w:tr w:rsidR="00A672E3" w:rsidRPr="009A31AA" w14:paraId="12833B7C" w14:textId="77777777" w:rsidTr="009402E6">
        <w:trPr>
          <w:trHeight w:val="429"/>
        </w:trPr>
        <w:tc>
          <w:tcPr>
            <w:tcW w:w="10247" w:type="dxa"/>
            <w:gridSpan w:val="12"/>
            <w:tcBorders>
              <w:top w:val="nil"/>
              <w:left w:val="nil"/>
              <w:bottom w:val="single" w:sz="12" w:space="0" w:color="auto"/>
              <w:right w:val="nil"/>
            </w:tcBorders>
            <w:shd w:val="clear" w:color="auto" w:fill="auto"/>
            <w:noWrap/>
            <w:vAlign w:val="bottom"/>
            <w:hideMark/>
          </w:tcPr>
          <w:p w14:paraId="782730AC" w14:textId="469D066E" w:rsidR="00A672E3" w:rsidRPr="009A31AA" w:rsidRDefault="00A672E3" w:rsidP="009D6268">
            <w:pPr>
              <w:spacing w:after="0" w:line="240" w:lineRule="auto"/>
              <w:jc w:val="both"/>
              <w:rPr>
                <w:rFonts w:ascii="Arial" w:eastAsia="Times New Roman" w:hAnsi="Arial" w:cs="Arial"/>
                <w:b/>
                <w:bCs/>
                <w:color w:val="000000"/>
                <w:sz w:val="18"/>
                <w:szCs w:val="18"/>
                <w:lang w:val="en-US" w:eastAsia="it-IT"/>
              </w:rPr>
            </w:pPr>
            <w:bookmarkStart w:id="4" w:name="_Hlk78884233"/>
            <w:r w:rsidRPr="009A31AA">
              <w:rPr>
                <w:rFonts w:ascii="Arial" w:eastAsia="Times New Roman" w:hAnsi="Arial" w:cs="Arial"/>
                <w:b/>
                <w:bCs/>
                <w:color w:val="000000"/>
                <w:sz w:val="18"/>
                <w:szCs w:val="18"/>
                <w:lang w:val="en-US" w:eastAsia="it-IT"/>
              </w:rPr>
              <w:lastRenderedPageBreak/>
              <w:t xml:space="preserve">Table </w:t>
            </w:r>
            <w:r w:rsidR="009402E6" w:rsidRPr="009A31AA">
              <w:rPr>
                <w:rFonts w:ascii="Arial" w:eastAsia="Times New Roman" w:hAnsi="Arial" w:cs="Arial"/>
                <w:b/>
                <w:bCs/>
                <w:color w:val="000000"/>
                <w:sz w:val="18"/>
                <w:szCs w:val="18"/>
                <w:lang w:val="en-US" w:eastAsia="it-IT"/>
              </w:rPr>
              <w:t>5</w:t>
            </w:r>
            <w:r w:rsidRPr="009A31AA">
              <w:rPr>
                <w:rFonts w:ascii="Arial" w:eastAsia="Times New Roman" w:hAnsi="Arial" w:cs="Arial"/>
                <w:b/>
                <w:bCs/>
                <w:color w:val="000000"/>
                <w:sz w:val="18"/>
                <w:szCs w:val="18"/>
                <w:lang w:val="en-US" w:eastAsia="it-IT"/>
              </w:rPr>
              <w:t>. Prevalence of Fecal Incontinence by stratifying for the performance of PFMT</w:t>
            </w:r>
          </w:p>
        </w:tc>
      </w:tr>
      <w:tr w:rsidR="00A672E3" w:rsidRPr="009A31AA" w14:paraId="3D888CD6" w14:textId="77777777" w:rsidTr="009402E6">
        <w:trPr>
          <w:trHeight w:val="429"/>
        </w:trPr>
        <w:tc>
          <w:tcPr>
            <w:tcW w:w="3119" w:type="dxa"/>
            <w:tcBorders>
              <w:top w:val="nil"/>
              <w:left w:val="nil"/>
              <w:bottom w:val="nil"/>
              <w:right w:val="nil"/>
            </w:tcBorders>
            <w:shd w:val="clear" w:color="auto" w:fill="auto"/>
            <w:noWrap/>
            <w:vAlign w:val="bottom"/>
            <w:hideMark/>
          </w:tcPr>
          <w:p w14:paraId="4F8DC768" w14:textId="77777777" w:rsidR="00A672E3" w:rsidRPr="009A31AA" w:rsidRDefault="00A672E3" w:rsidP="009D6268">
            <w:pPr>
              <w:spacing w:after="0" w:line="240" w:lineRule="auto"/>
              <w:jc w:val="both"/>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 </w:t>
            </w:r>
          </w:p>
        </w:tc>
        <w:tc>
          <w:tcPr>
            <w:tcW w:w="1701" w:type="dxa"/>
            <w:gridSpan w:val="2"/>
            <w:tcBorders>
              <w:top w:val="single" w:sz="12" w:space="0" w:color="auto"/>
              <w:left w:val="nil"/>
              <w:bottom w:val="nil"/>
              <w:right w:val="nil"/>
            </w:tcBorders>
            <w:shd w:val="clear" w:color="auto" w:fill="auto"/>
            <w:noWrap/>
            <w:vAlign w:val="center"/>
            <w:hideMark/>
          </w:tcPr>
          <w:p w14:paraId="0D27C5F0" w14:textId="0838D61E" w:rsidR="00A672E3" w:rsidRPr="009A31AA" w:rsidRDefault="007E6B53" w:rsidP="00710195">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No</w:t>
            </w:r>
            <w:r w:rsidR="00A672E3" w:rsidRPr="009A31AA">
              <w:rPr>
                <w:rFonts w:ascii="Arial" w:eastAsia="Times New Roman" w:hAnsi="Arial" w:cs="Arial"/>
                <w:b/>
                <w:bCs/>
                <w:color w:val="000000"/>
                <w:sz w:val="18"/>
                <w:szCs w:val="18"/>
                <w:lang w:val="en-US" w:eastAsia="it-IT"/>
              </w:rPr>
              <w:t xml:space="preserve"> PFMT</w:t>
            </w:r>
          </w:p>
        </w:tc>
        <w:tc>
          <w:tcPr>
            <w:tcW w:w="283" w:type="dxa"/>
            <w:tcBorders>
              <w:top w:val="nil"/>
              <w:left w:val="nil"/>
              <w:bottom w:val="nil"/>
              <w:right w:val="nil"/>
            </w:tcBorders>
            <w:shd w:val="clear" w:color="auto" w:fill="auto"/>
            <w:noWrap/>
            <w:vAlign w:val="center"/>
            <w:hideMark/>
          </w:tcPr>
          <w:p w14:paraId="49E143E8" w14:textId="77777777" w:rsidR="00A672E3" w:rsidRPr="009A31AA" w:rsidRDefault="00A672E3" w:rsidP="00710195">
            <w:pPr>
              <w:spacing w:after="0" w:line="240" w:lineRule="auto"/>
              <w:jc w:val="center"/>
              <w:rPr>
                <w:rFonts w:ascii="Arial" w:eastAsia="Times New Roman" w:hAnsi="Arial" w:cs="Arial"/>
                <w:color w:val="000000"/>
                <w:sz w:val="18"/>
                <w:szCs w:val="18"/>
                <w:lang w:val="en-US" w:eastAsia="it-IT"/>
              </w:rPr>
            </w:pPr>
          </w:p>
        </w:tc>
        <w:tc>
          <w:tcPr>
            <w:tcW w:w="1409" w:type="dxa"/>
            <w:gridSpan w:val="2"/>
            <w:tcBorders>
              <w:top w:val="single" w:sz="12" w:space="0" w:color="auto"/>
              <w:left w:val="nil"/>
              <w:bottom w:val="nil"/>
              <w:right w:val="nil"/>
            </w:tcBorders>
            <w:shd w:val="clear" w:color="auto" w:fill="auto"/>
            <w:noWrap/>
            <w:vAlign w:val="center"/>
            <w:hideMark/>
          </w:tcPr>
          <w:p w14:paraId="61F6EC34" w14:textId="77777777" w:rsidR="00A672E3" w:rsidRPr="009A31AA" w:rsidRDefault="00A672E3" w:rsidP="00710195">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PFMT during pregnancy</w:t>
            </w:r>
          </w:p>
        </w:tc>
        <w:tc>
          <w:tcPr>
            <w:tcW w:w="333" w:type="dxa"/>
            <w:tcBorders>
              <w:top w:val="nil"/>
              <w:left w:val="nil"/>
              <w:bottom w:val="nil"/>
              <w:right w:val="nil"/>
            </w:tcBorders>
            <w:shd w:val="clear" w:color="auto" w:fill="auto"/>
            <w:noWrap/>
            <w:vAlign w:val="center"/>
            <w:hideMark/>
          </w:tcPr>
          <w:p w14:paraId="58D06752" w14:textId="77777777" w:rsidR="00A672E3" w:rsidRPr="009A31AA" w:rsidRDefault="00A672E3" w:rsidP="00710195">
            <w:pPr>
              <w:spacing w:after="0" w:line="240" w:lineRule="auto"/>
              <w:jc w:val="center"/>
              <w:rPr>
                <w:rFonts w:ascii="Arial" w:eastAsia="Times New Roman" w:hAnsi="Arial" w:cs="Arial"/>
                <w:color w:val="000000"/>
                <w:sz w:val="18"/>
                <w:szCs w:val="18"/>
                <w:lang w:val="en-US" w:eastAsia="it-IT"/>
              </w:rPr>
            </w:pPr>
          </w:p>
        </w:tc>
        <w:tc>
          <w:tcPr>
            <w:tcW w:w="1305" w:type="dxa"/>
            <w:gridSpan w:val="2"/>
            <w:tcBorders>
              <w:top w:val="single" w:sz="12" w:space="0" w:color="auto"/>
              <w:left w:val="nil"/>
              <w:bottom w:val="nil"/>
              <w:right w:val="nil"/>
            </w:tcBorders>
            <w:shd w:val="clear" w:color="auto" w:fill="auto"/>
            <w:noWrap/>
            <w:vAlign w:val="center"/>
            <w:hideMark/>
          </w:tcPr>
          <w:p w14:paraId="4E18AC39" w14:textId="77777777" w:rsidR="00A672E3" w:rsidRPr="009A31AA" w:rsidRDefault="00A672E3" w:rsidP="00710195">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PFMT postpartum</w:t>
            </w:r>
          </w:p>
        </w:tc>
        <w:tc>
          <w:tcPr>
            <w:tcW w:w="396" w:type="dxa"/>
            <w:tcBorders>
              <w:top w:val="nil"/>
              <w:left w:val="nil"/>
              <w:bottom w:val="nil"/>
              <w:right w:val="nil"/>
            </w:tcBorders>
            <w:shd w:val="clear" w:color="auto" w:fill="auto"/>
            <w:noWrap/>
            <w:vAlign w:val="center"/>
            <w:hideMark/>
          </w:tcPr>
          <w:p w14:paraId="2393F514" w14:textId="77777777" w:rsidR="00A672E3" w:rsidRPr="009A31AA" w:rsidRDefault="00A672E3" w:rsidP="00710195">
            <w:pPr>
              <w:spacing w:after="0" w:line="240" w:lineRule="auto"/>
              <w:jc w:val="center"/>
              <w:rPr>
                <w:rFonts w:ascii="Arial" w:eastAsia="Times New Roman" w:hAnsi="Arial" w:cs="Arial"/>
                <w:color w:val="000000"/>
                <w:sz w:val="18"/>
                <w:szCs w:val="18"/>
                <w:lang w:val="en-US" w:eastAsia="it-IT"/>
              </w:rPr>
            </w:pPr>
          </w:p>
        </w:tc>
        <w:tc>
          <w:tcPr>
            <w:tcW w:w="1701" w:type="dxa"/>
            <w:gridSpan w:val="2"/>
            <w:tcBorders>
              <w:top w:val="single" w:sz="12" w:space="0" w:color="auto"/>
              <w:left w:val="nil"/>
              <w:bottom w:val="nil"/>
              <w:right w:val="nil"/>
            </w:tcBorders>
            <w:shd w:val="clear" w:color="auto" w:fill="auto"/>
            <w:noWrap/>
            <w:vAlign w:val="center"/>
            <w:hideMark/>
          </w:tcPr>
          <w:p w14:paraId="7E2DC918" w14:textId="76851145" w:rsidR="00A672E3" w:rsidRPr="009A31AA" w:rsidRDefault="00A672E3" w:rsidP="00710195">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 xml:space="preserve">PFMT during + </w:t>
            </w:r>
            <w:r w:rsidR="007E6B53" w:rsidRPr="009A31AA">
              <w:rPr>
                <w:rFonts w:ascii="Arial" w:eastAsia="Times New Roman" w:hAnsi="Arial" w:cs="Arial"/>
                <w:b/>
                <w:bCs/>
                <w:color w:val="000000"/>
                <w:sz w:val="18"/>
                <w:szCs w:val="18"/>
                <w:lang w:val="en-US" w:eastAsia="it-IT"/>
              </w:rPr>
              <w:t>after pregnancy</w:t>
            </w:r>
          </w:p>
        </w:tc>
      </w:tr>
      <w:tr w:rsidR="00A672E3" w:rsidRPr="009A31AA" w14:paraId="28FDAD89" w14:textId="77777777" w:rsidTr="009402E6">
        <w:trPr>
          <w:trHeight w:val="429"/>
        </w:trPr>
        <w:tc>
          <w:tcPr>
            <w:tcW w:w="3119" w:type="dxa"/>
            <w:tcBorders>
              <w:top w:val="nil"/>
              <w:left w:val="nil"/>
              <w:bottom w:val="single" w:sz="12" w:space="0" w:color="auto"/>
              <w:right w:val="nil"/>
            </w:tcBorders>
            <w:shd w:val="clear" w:color="auto" w:fill="auto"/>
            <w:noWrap/>
            <w:vAlign w:val="bottom"/>
            <w:hideMark/>
          </w:tcPr>
          <w:p w14:paraId="3A8FD5F8" w14:textId="77777777" w:rsidR="00A672E3" w:rsidRPr="009A31AA" w:rsidRDefault="00A672E3" w:rsidP="009D6268">
            <w:pPr>
              <w:spacing w:after="0" w:line="240" w:lineRule="auto"/>
              <w:jc w:val="both"/>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 </w:t>
            </w:r>
          </w:p>
        </w:tc>
        <w:tc>
          <w:tcPr>
            <w:tcW w:w="850" w:type="dxa"/>
            <w:tcBorders>
              <w:top w:val="nil"/>
              <w:left w:val="nil"/>
              <w:bottom w:val="single" w:sz="12" w:space="0" w:color="auto"/>
              <w:right w:val="nil"/>
            </w:tcBorders>
            <w:shd w:val="clear" w:color="auto" w:fill="auto"/>
            <w:noWrap/>
            <w:vAlign w:val="bottom"/>
            <w:hideMark/>
          </w:tcPr>
          <w:p w14:paraId="3B1057F9" w14:textId="77777777" w:rsidR="00A672E3" w:rsidRPr="009A31AA" w:rsidRDefault="00A672E3" w:rsidP="009D6268">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OR</w:t>
            </w:r>
          </w:p>
        </w:tc>
        <w:tc>
          <w:tcPr>
            <w:tcW w:w="851" w:type="dxa"/>
            <w:tcBorders>
              <w:top w:val="nil"/>
              <w:left w:val="nil"/>
              <w:bottom w:val="single" w:sz="12" w:space="0" w:color="auto"/>
              <w:right w:val="nil"/>
            </w:tcBorders>
            <w:shd w:val="clear" w:color="auto" w:fill="auto"/>
            <w:noWrap/>
            <w:vAlign w:val="bottom"/>
            <w:hideMark/>
          </w:tcPr>
          <w:p w14:paraId="7D0BACDE" w14:textId="77777777" w:rsidR="00A672E3" w:rsidRPr="009A31AA" w:rsidRDefault="00A672E3" w:rsidP="009D6268">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p</w:t>
            </w:r>
          </w:p>
        </w:tc>
        <w:tc>
          <w:tcPr>
            <w:tcW w:w="283" w:type="dxa"/>
            <w:tcBorders>
              <w:top w:val="nil"/>
              <w:left w:val="nil"/>
              <w:bottom w:val="single" w:sz="12" w:space="0" w:color="auto"/>
              <w:right w:val="nil"/>
            </w:tcBorders>
            <w:shd w:val="clear" w:color="auto" w:fill="auto"/>
            <w:noWrap/>
            <w:vAlign w:val="bottom"/>
            <w:hideMark/>
          </w:tcPr>
          <w:p w14:paraId="43F3B071"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713" w:type="dxa"/>
            <w:tcBorders>
              <w:top w:val="nil"/>
              <w:left w:val="nil"/>
              <w:bottom w:val="single" w:sz="12" w:space="0" w:color="auto"/>
              <w:right w:val="nil"/>
            </w:tcBorders>
            <w:shd w:val="clear" w:color="auto" w:fill="auto"/>
            <w:noWrap/>
            <w:vAlign w:val="bottom"/>
            <w:hideMark/>
          </w:tcPr>
          <w:p w14:paraId="76C4B930" w14:textId="77777777" w:rsidR="00A672E3" w:rsidRPr="009A31AA" w:rsidRDefault="00A672E3" w:rsidP="009D6268">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OR</w:t>
            </w:r>
          </w:p>
        </w:tc>
        <w:tc>
          <w:tcPr>
            <w:tcW w:w="696" w:type="dxa"/>
            <w:tcBorders>
              <w:top w:val="nil"/>
              <w:left w:val="nil"/>
              <w:bottom w:val="single" w:sz="12" w:space="0" w:color="auto"/>
              <w:right w:val="nil"/>
            </w:tcBorders>
            <w:shd w:val="clear" w:color="auto" w:fill="auto"/>
            <w:noWrap/>
            <w:vAlign w:val="bottom"/>
            <w:hideMark/>
          </w:tcPr>
          <w:p w14:paraId="740153FB" w14:textId="77777777" w:rsidR="00A672E3" w:rsidRPr="009A31AA" w:rsidRDefault="00A672E3" w:rsidP="009D6268">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p</w:t>
            </w:r>
          </w:p>
        </w:tc>
        <w:tc>
          <w:tcPr>
            <w:tcW w:w="333" w:type="dxa"/>
            <w:tcBorders>
              <w:top w:val="nil"/>
              <w:left w:val="nil"/>
              <w:bottom w:val="single" w:sz="12" w:space="0" w:color="auto"/>
              <w:right w:val="nil"/>
            </w:tcBorders>
            <w:shd w:val="clear" w:color="auto" w:fill="auto"/>
            <w:noWrap/>
            <w:vAlign w:val="bottom"/>
            <w:hideMark/>
          </w:tcPr>
          <w:p w14:paraId="71FFB399"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709" w:type="dxa"/>
            <w:tcBorders>
              <w:top w:val="nil"/>
              <w:left w:val="nil"/>
              <w:bottom w:val="single" w:sz="12" w:space="0" w:color="auto"/>
              <w:right w:val="nil"/>
            </w:tcBorders>
            <w:shd w:val="clear" w:color="auto" w:fill="auto"/>
            <w:noWrap/>
            <w:vAlign w:val="bottom"/>
            <w:hideMark/>
          </w:tcPr>
          <w:p w14:paraId="7999F8AD" w14:textId="77777777" w:rsidR="00A672E3" w:rsidRPr="009A31AA" w:rsidRDefault="00A672E3" w:rsidP="009D6268">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OR</w:t>
            </w:r>
          </w:p>
        </w:tc>
        <w:tc>
          <w:tcPr>
            <w:tcW w:w="596" w:type="dxa"/>
            <w:tcBorders>
              <w:top w:val="nil"/>
              <w:left w:val="nil"/>
              <w:bottom w:val="single" w:sz="12" w:space="0" w:color="auto"/>
              <w:right w:val="nil"/>
            </w:tcBorders>
            <w:shd w:val="clear" w:color="auto" w:fill="auto"/>
            <w:noWrap/>
            <w:vAlign w:val="bottom"/>
            <w:hideMark/>
          </w:tcPr>
          <w:p w14:paraId="22E60E0B" w14:textId="77777777" w:rsidR="00A672E3" w:rsidRPr="009A31AA" w:rsidRDefault="00A672E3" w:rsidP="009D6268">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p</w:t>
            </w:r>
          </w:p>
        </w:tc>
        <w:tc>
          <w:tcPr>
            <w:tcW w:w="396" w:type="dxa"/>
            <w:tcBorders>
              <w:top w:val="nil"/>
              <w:left w:val="nil"/>
              <w:bottom w:val="single" w:sz="12" w:space="0" w:color="auto"/>
              <w:right w:val="nil"/>
            </w:tcBorders>
            <w:shd w:val="clear" w:color="auto" w:fill="auto"/>
            <w:noWrap/>
            <w:vAlign w:val="bottom"/>
            <w:hideMark/>
          </w:tcPr>
          <w:p w14:paraId="6EB585F3"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851" w:type="dxa"/>
            <w:tcBorders>
              <w:top w:val="nil"/>
              <w:left w:val="nil"/>
              <w:bottom w:val="single" w:sz="12" w:space="0" w:color="auto"/>
              <w:right w:val="nil"/>
            </w:tcBorders>
            <w:shd w:val="clear" w:color="auto" w:fill="auto"/>
            <w:noWrap/>
            <w:vAlign w:val="bottom"/>
            <w:hideMark/>
          </w:tcPr>
          <w:p w14:paraId="44E09FD5" w14:textId="77777777" w:rsidR="00A672E3" w:rsidRPr="009A31AA" w:rsidRDefault="00A672E3" w:rsidP="009D6268">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OR</w:t>
            </w:r>
          </w:p>
        </w:tc>
        <w:tc>
          <w:tcPr>
            <w:tcW w:w="850" w:type="dxa"/>
            <w:tcBorders>
              <w:top w:val="nil"/>
              <w:left w:val="nil"/>
              <w:bottom w:val="single" w:sz="12" w:space="0" w:color="auto"/>
              <w:right w:val="nil"/>
            </w:tcBorders>
            <w:shd w:val="clear" w:color="auto" w:fill="auto"/>
            <w:noWrap/>
            <w:vAlign w:val="bottom"/>
            <w:hideMark/>
          </w:tcPr>
          <w:p w14:paraId="78607F39" w14:textId="77777777" w:rsidR="00A672E3" w:rsidRPr="009A31AA" w:rsidRDefault="00A672E3" w:rsidP="009D6268">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p</w:t>
            </w:r>
          </w:p>
        </w:tc>
      </w:tr>
      <w:tr w:rsidR="00A672E3" w:rsidRPr="009A31AA" w14:paraId="291F82B2" w14:textId="77777777" w:rsidTr="009402E6">
        <w:trPr>
          <w:trHeight w:val="429"/>
        </w:trPr>
        <w:tc>
          <w:tcPr>
            <w:tcW w:w="3119" w:type="dxa"/>
            <w:tcBorders>
              <w:top w:val="nil"/>
              <w:left w:val="nil"/>
              <w:bottom w:val="nil"/>
              <w:right w:val="nil"/>
            </w:tcBorders>
            <w:shd w:val="clear" w:color="auto" w:fill="auto"/>
            <w:noWrap/>
            <w:vAlign w:val="bottom"/>
            <w:hideMark/>
          </w:tcPr>
          <w:p w14:paraId="26F7361D" w14:textId="77777777" w:rsidR="00A672E3" w:rsidRPr="009A31AA" w:rsidRDefault="00A672E3" w:rsidP="009D6268">
            <w:pPr>
              <w:spacing w:after="0" w:line="240" w:lineRule="auto"/>
              <w:jc w:val="both"/>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Third trimester vs T0g</w:t>
            </w:r>
          </w:p>
        </w:tc>
        <w:tc>
          <w:tcPr>
            <w:tcW w:w="850" w:type="dxa"/>
            <w:tcBorders>
              <w:top w:val="nil"/>
              <w:left w:val="nil"/>
              <w:bottom w:val="nil"/>
              <w:right w:val="nil"/>
            </w:tcBorders>
            <w:shd w:val="clear" w:color="auto" w:fill="auto"/>
            <w:noWrap/>
            <w:vAlign w:val="bottom"/>
            <w:hideMark/>
          </w:tcPr>
          <w:p w14:paraId="74E3CC1A"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1.354</w:t>
            </w:r>
          </w:p>
        </w:tc>
        <w:tc>
          <w:tcPr>
            <w:tcW w:w="851" w:type="dxa"/>
            <w:tcBorders>
              <w:top w:val="nil"/>
              <w:left w:val="nil"/>
              <w:bottom w:val="nil"/>
              <w:right w:val="nil"/>
            </w:tcBorders>
            <w:shd w:val="clear" w:color="auto" w:fill="auto"/>
            <w:noWrap/>
            <w:vAlign w:val="bottom"/>
            <w:hideMark/>
          </w:tcPr>
          <w:p w14:paraId="6219EBEB" w14:textId="77777777" w:rsidR="00A672E3" w:rsidRPr="009A31AA" w:rsidRDefault="00A672E3" w:rsidP="009D6268">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0.014</w:t>
            </w:r>
          </w:p>
        </w:tc>
        <w:tc>
          <w:tcPr>
            <w:tcW w:w="283" w:type="dxa"/>
            <w:tcBorders>
              <w:top w:val="nil"/>
              <w:left w:val="nil"/>
              <w:bottom w:val="nil"/>
              <w:right w:val="nil"/>
            </w:tcBorders>
            <w:shd w:val="clear" w:color="auto" w:fill="auto"/>
            <w:noWrap/>
            <w:vAlign w:val="bottom"/>
            <w:hideMark/>
          </w:tcPr>
          <w:p w14:paraId="177C748F"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713" w:type="dxa"/>
            <w:tcBorders>
              <w:top w:val="nil"/>
              <w:left w:val="nil"/>
              <w:bottom w:val="nil"/>
              <w:right w:val="nil"/>
            </w:tcBorders>
            <w:shd w:val="clear" w:color="auto" w:fill="auto"/>
            <w:noWrap/>
            <w:vAlign w:val="bottom"/>
            <w:hideMark/>
          </w:tcPr>
          <w:p w14:paraId="1C9051CA"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2.000</w:t>
            </w:r>
          </w:p>
        </w:tc>
        <w:tc>
          <w:tcPr>
            <w:tcW w:w="696" w:type="dxa"/>
            <w:tcBorders>
              <w:top w:val="nil"/>
              <w:left w:val="nil"/>
              <w:bottom w:val="nil"/>
              <w:right w:val="nil"/>
            </w:tcBorders>
            <w:shd w:val="clear" w:color="auto" w:fill="auto"/>
            <w:noWrap/>
            <w:vAlign w:val="bottom"/>
            <w:hideMark/>
          </w:tcPr>
          <w:p w14:paraId="679E82EE" w14:textId="7488A1AE" w:rsidR="00A672E3" w:rsidRPr="009A31AA" w:rsidRDefault="007F52DB" w:rsidP="009D6268">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&lt;0.001</w:t>
            </w:r>
          </w:p>
        </w:tc>
        <w:tc>
          <w:tcPr>
            <w:tcW w:w="333" w:type="dxa"/>
            <w:tcBorders>
              <w:top w:val="nil"/>
              <w:left w:val="nil"/>
              <w:bottom w:val="nil"/>
              <w:right w:val="nil"/>
            </w:tcBorders>
            <w:shd w:val="clear" w:color="auto" w:fill="auto"/>
            <w:noWrap/>
            <w:vAlign w:val="bottom"/>
            <w:hideMark/>
          </w:tcPr>
          <w:p w14:paraId="4711C86A"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709" w:type="dxa"/>
            <w:tcBorders>
              <w:top w:val="nil"/>
              <w:left w:val="nil"/>
              <w:bottom w:val="nil"/>
              <w:right w:val="nil"/>
            </w:tcBorders>
            <w:shd w:val="clear" w:color="auto" w:fill="auto"/>
            <w:noWrap/>
            <w:vAlign w:val="bottom"/>
            <w:hideMark/>
          </w:tcPr>
          <w:p w14:paraId="10427030"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1.606</w:t>
            </w:r>
          </w:p>
        </w:tc>
        <w:tc>
          <w:tcPr>
            <w:tcW w:w="596" w:type="dxa"/>
            <w:tcBorders>
              <w:top w:val="nil"/>
              <w:left w:val="nil"/>
              <w:bottom w:val="nil"/>
              <w:right w:val="nil"/>
            </w:tcBorders>
            <w:shd w:val="clear" w:color="auto" w:fill="auto"/>
            <w:noWrap/>
            <w:vAlign w:val="bottom"/>
            <w:hideMark/>
          </w:tcPr>
          <w:p w14:paraId="5FD6A792"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0.063</w:t>
            </w:r>
          </w:p>
        </w:tc>
        <w:tc>
          <w:tcPr>
            <w:tcW w:w="396" w:type="dxa"/>
            <w:tcBorders>
              <w:top w:val="nil"/>
              <w:left w:val="nil"/>
              <w:bottom w:val="nil"/>
              <w:right w:val="nil"/>
            </w:tcBorders>
            <w:shd w:val="clear" w:color="auto" w:fill="auto"/>
            <w:noWrap/>
            <w:vAlign w:val="bottom"/>
            <w:hideMark/>
          </w:tcPr>
          <w:p w14:paraId="48E7667A"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851" w:type="dxa"/>
            <w:tcBorders>
              <w:top w:val="nil"/>
              <w:left w:val="nil"/>
              <w:bottom w:val="nil"/>
              <w:right w:val="nil"/>
            </w:tcBorders>
            <w:shd w:val="clear" w:color="auto" w:fill="auto"/>
            <w:noWrap/>
            <w:vAlign w:val="bottom"/>
            <w:hideMark/>
          </w:tcPr>
          <w:p w14:paraId="7053395F"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1.816</w:t>
            </w:r>
          </w:p>
        </w:tc>
        <w:tc>
          <w:tcPr>
            <w:tcW w:w="850" w:type="dxa"/>
            <w:tcBorders>
              <w:top w:val="nil"/>
              <w:left w:val="nil"/>
              <w:bottom w:val="nil"/>
              <w:right w:val="nil"/>
            </w:tcBorders>
            <w:shd w:val="clear" w:color="auto" w:fill="auto"/>
            <w:noWrap/>
            <w:vAlign w:val="bottom"/>
            <w:hideMark/>
          </w:tcPr>
          <w:p w14:paraId="43CCF6A9" w14:textId="77777777" w:rsidR="00A672E3" w:rsidRPr="009A31AA" w:rsidRDefault="00A672E3" w:rsidP="009D6268">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0.011</w:t>
            </w:r>
          </w:p>
        </w:tc>
      </w:tr>
      <w:tr w:rsidR="00A672E3" w:rsidRPr="009A31AA" w14:paraId="76408354" w14:textId="77777777" w:rsidTr="009402E6">
        <w:trPr>
          <w:trHeight w:val="418"/>
        </w:trPr>
        <w:tc>
          <w:tcPr>
            <w:tcW w:w="3119" w:type="dxa"/>
            <w:tcBorders>
              <w:top w:val="nil"/>
              <w:left w:val="nil"/>
              <w:bottom w:val="nil"/>
              <w:right w:val="nil"/>
            </w:tcBorders>
            <w:shd w:val="clear" w:color="auto" w:fill="auto"/>
            <w:noWrap/>
            <w:vAlign w:val="bottom"/>
            <w:hideMark/>
          </w:tcPr>
          <w:p w14:paraId="38E59D36" w14:textId="77777777" w:rsidR="00A672E3" w:rsidRPr="009A31AA" w:rsidRDefault="00A672E3" w:rsidP="009D6268">
            <w:pPr>
              <w:spacing w:after="0" w:line="240" w:lineRule="auto"/>
              <w:jc w:val="both"/>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3 months postpartum vs T0g</w:t>
            </w:r>
          </w:p>
        </w:tc>
        <w:tc>
          <w:tcPr>
            <w:tcW w:w="850" w:type="dxa"/>
            <w:tcBorders>
              <w:top w:val="nil"/>
              <w:left w:val="nil"/>
              <w:bottom w:val="nil"/>
              <w:right w:val="nil"/>
            </w:tcBorders>
            <w:shd w:val="clear" w:color="auto" w:fill="auto"/>
            <w:noWrap/>
            <w:vAlign w:val="bottom"/>
            <w:hideMark/>
          </w:tcPr>
          <w:p w14:paraId="5BCD0372"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1.282</w:t>
            </w:r>
          </w:p>
        </w:tc>
        <w:tc>
          <w:tcPr>
            <w:tcW w:w="851" w:type="dxa"/>
            <w:tcBorders>
              <w:top w:val="nil"/>
              <w:left w:val="nil"/>
              <w:bottom w:val="nil"/>
              <w:right w:val="nil"/>
            </w:tcBorders>
            <w:shd w:val="clear" w:color="auto" w:fill="auto"/>
            <w:noWrap/>
            <w:vAlign w:val="bottom"/>
            <w:hideMark/>
          </w:tcPr>
          <w:p w14:paraId="630A1CA8" w14:textId="77777777" w:rsidR="00A672E3" w:rsidRPr="009A31AA" w:rsidRDefault="00A672E3" w:rsidP="009D6268">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0.047</w:t>
            </w:r>
          </w:p>
        </w:tc>
        <w:tc>
          <w:tcPr>
            <w:tcW w:w="283" w:type="dxa"/>
            <w:tcBorders>
              <w:top w:val="nil"/>
              <w:left w:val="nil"/>
              <w:bottom w:val="nil"/>
              <w:right w:val="nil"/>
            </w:tcBorders>
            <w:shd w:val="clear" w:color="auto" w:fill="auto"/>
            <w:noWrap/>
            <w:vAlign w:val="bottom"/>
            <w:hideMark/>
          </w:tcPr>
          <w:p w14:paraId="15FA369F"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713" w:type="dxa"/>
            <w:tcBorders>
              <w:top w:val="nil"/>
              <w:left w:val="nil"/>
              <w:bottom w:val="nil"/>
              <w:right w:val="nil"/>
            </w:tcBorders>
            <w:shd w:val="clear" w:color="auto" w:fill="auto"/>
            <w:noWrap/>
            <w:vAlign w:val="bottom"/>
            <w:hideMark/>
          </w:tcPr>
          <w:p w14:paraId="3B0E2038"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1.612</w:t>
            </w:r>
          </w:p>
        </w:tc>
        <w:tc>
          <w:tcPr>
            <w:tcW w:w="696" w:type="dxa"/>
            <w:tcBorders>
              <w:top w:val="nil"/>
              <w:left w:val="nil"/>
              <w:bottom w:val="nil"/>
              <w:right w:val="nil"/>
            </w:tcBorders>
            <w:shd w:val="clear" w:color="auto" w:fill="auto"/>
            <w:noWrap/>
            <w:vAlign w:val="bottom"/>
            <w:hideMark/>
          </w:tcPr>
          <w:p w14:paraId="27F6CF80"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b/>
                <w:bCs/>
                <w:color w:val="000000"/>
                <w:sz w:val="18"/>
                <w:szCs w:val="18"/>
                <w:lang w:val="en-US" w:eastAsia="it-IT"/>
              </w:rPr>
              <w:t>0.011</w:t>
            </w:r>
          </w:p>
        </w:tc>
        <w:tc>
          <w:tcPr>
            <w:tcW w:w="333" w:type="dxa"/>
            <w:tcBorders>
              <w:top w:val="nil"/>
              <w:left w:val="nil"/>
              <w:bottom w:val="nil"/>
              <w:right w:val="nil"/>
            </w:tcBorders>
            <w:shd w:val="clear" w:color="auto" w:fill="auto"/>
            <w:noWrap/>
            <w:vAlign w:val="bottom"/>
            <w:hideMark/>
          </w:tcPr>
          <w:p w14:paraId="42831C18"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709" w:type="dxa"/>
            <w:tcBorders>
              <w:top w:val="nil"/>
              <w:left w:val="nil"/>
              <w:bottom w:val="nil"/>
              <w:right w:val="nil"/>
            </w:tcBorders>
            <w:shd w:val="clear" w:color="auto" w:fill="auto"/>
            <w:noWrap/>
            <w:vAlign w:val="bottom"/>
            <w:hideMark/>
          </w:tcPr>
          <w:p w14:paraId="3AD9A035"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1.318</w:t>
            </w:r>
          </w:p>
        </w:tc>
        <w:tc>
          <w:tcPr>
            <w:tcW w:w="596" w:type="dxa"/>
            <w:tcBorders>
              <w:top w:val="nil"/>
              <w:left w:val="nil"/>
              <w:bottom w:val="nil"/>
              <w:right w:val="nil"/>
            </w:tcBorders>
            <w:shd w:val="clear" w:color="auto" w:fill="auto"/>
            <w:noWrap/>
            <w:vAlign w:val="bottom"/>
            <w:hideMark/>
          </w:tcPr>
          <w:p w14:paraId="49E3E2C7"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0.296</w:t>
            </w:r>
          </w:p>
        </w:tc>
        <w:tc>
          <w:tcPr>
            <w:tcW w:w="396" w:type="dxa"/>
            <w:tcBorders>
              <w:top w:val="nil"/>
              <w:left w:val="nil"/>
              <w:bottom w:val="nil"/>
              <w:right w:val="nil"/>
            </w:tcBorders>
            <w:shd w:val="clear" w:color="auto" w:fill="auto"/>
            <w:noWrap/>
            <w:vAlign w:val="bottom"/>
            <w:hideMark/>
          </w:tcPr>
          <w:p w14:paraId="467FB7BF"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851" w:type="dxa"/>
            <w:tcBorders>
              <w:top w:val="nil"/>
              <w:left w:val="nil"/>
              <w:bottom w:val="nil"/>
              <w:right w:val="nil"/>
            </w:tcBorders>
            <w:shd w:val="clear" w:color="auto" w:fill="auto"/>
            <w:noWrap/>
            <w:vAlign w:val="bottom"/>
            <w:hideMark/>
          </w:tcPr>
          <w:p w14:paraId="2CB8F0DB"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1.453</w:t>
            </w:r>
          </w:p>
        </w:tc>
        <w:tc>
          <w:tcPr>
            <w:tcW w:w="850" w:type="dxa"/>
            <w:tcBorders>
              <w:top w:val="nil"/>
              <w:left w:val="nil"/>
              <w:bottom w:val="nil"/>
              <w:right w:val="nil"/>
            </w:tcBorders>
            <w:shd w:val="clear" w:color="auto" w:fill="auto"/>
            <w:noWrap/>
            <w:vAlign w:val="bottom"/>
            <w:hideMark/>
          </w:tcPr>
          <w:p w14:paraId="4DFCCC90"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0.123</w:t>
            </w:r>
          </w:p>
        </w:tc>
      </w:tr>
      <w:tr w:rsidR="00A672E3" w:rsidRPr="009A31AA" w14:paraId="28AA6A89" w14:textId="77777777" w:rsidTr="009402E6">
        <w:trPr>
          <w:trHeight w:val="418"/>
        </w:trPr>
        <w:tc>
          <w:tcPr>
            <w:tcW w:w="3119" w:type="dxa"/>
            <w:tcBorders>
              <w:top w:val="nil"/>
              <w:left w:val="nil"/>
              <w:bottom w:val="nil"/>
              <w:right w:val="nil"/>
            </w:tcBorders>
            <w:shd w:val="clear" w:color="auto" w:fill="auto"/>
            <w:noWrap/>
            <w:vAlign w:val="bottom"/>
            <w:hideMark/>
          </w:tcPr>
          <w:p w14:paraId="23FB379C" w14:textId="77777777" w:rsidR="00A672E3" w:rsidRPr="009A31AA" w:rsidRDefault="00A672E3" w:rsidP="009D6268">
            <w:pPr>
              <w:spacing w:after="0" w:line="240" w:lineRule="auto"/>
              <w:jc w:val="both"/>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6 months postpartum vs T0g</w:t>
            </w:r>
          </w:p>
        </w:tc>
        <w:tc>
          <w:tcPr>
            <w:tcW w:w="850" w:type="dxa"/>
            <w:tcBorders>
              <w:top w:val="nil"/>
              <w:left w:val="nil"/>
              <w:bottom w:val="nil"/>
              <w:right w:val="nil"/>
            </w:tcBorders>
            <w:shd w:val="clear" w:color="auto" w:fill="auto"/>
            <w:noWrap/>
            <w:vAlign w:val="bottom"/>
            <w:hideMark/>
          </w:tcPr>
          <w:p w14:paraId="77912C84"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1.009</w:t>
            </w:r>
          </w:p>
        </w:tc>
        <w:tc>
          <w:tcPr>
            <w:tcW w:w="851" w:type="dxa"/>
            <w:tcBorders>
              <w:top w:val="nil"/>
              <w:left w:val="nil"/>
              <w:bottom w:val="nil"/>
              <w:right w:val="nil"/>
            </w:tcBorders>
            <w:shd w:val="clear" w:color="auto" w:fill="auto"/>
            <w:noWrap/>
            <w:vAlign w:val="bottom"/>
            <w:hideMark/>
          </w:tcPr>
          <w:p w14:paraId="1765C3C9"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0.947</w:t>
            </w:r>
          </w:p>
        </w:tc>
        <w:tc>
          <w:tcPr>
            <w:tcW w:w="283" w:type="dxa"/>
            <w:tcBorders>
              <w:top w:val="nil"/>
              <w:left w:val="nil"/>
              <w:bottom w:val="nil"/>
              <w:right w:val="nil"/>
            </w:tcBorders>
            <w:shd w:val="clear" w:color="auto" w:fill="auto"/>
            <w:noWrap/>
            <w:vAlign w:val="bottom"/>
            <w:hideMark/>
          </w:tcPr>
          <w:p w14:paraId="3614A500"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713" w:type="dxa"/>
            <w:tcBorders>
              <w:top w:val="nil"/>
              <w:left w:val="nil"/>
              <w:bottom w:val="nil"/>
              <w:right w:val="nil"/>
            </w:tcBorders>
            <w:shd w:val="clear" w:color="auto" w:fill="auto"/>
            <w:noWrap/>
            <w:vAlign w:val="bottom"/>
            <w:hideMark/>
          </w:tcPr>
          <w:p w14:paraId="510AC691"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1.043</w:t>
            </w:r>
          </w:p>
        </w:tc>
        <w:tc>
          <w:tcPr>
            <w:tcW w:w="696" w:type="dxa"/>
            <w:tcBorders>
              <w:top w:val="nil"/>
              <w:left w:val="nil"/>
              <w:bottom w:val="nil"/>
              <w:right w:val="nil"/>
            </w:tcBorders>
            <w:shd w:val="clear" w:color="auto" w:fill="auto"/>
            <w:noWrap/>
            <w:vAlign w:val="bottom"/>
            <w:hideMark/>
          </w:tcPr>
          <w:p w14:paraId="25709327"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0.838</w:t>
            </w:r>
          </w:p>
        </w:tc>
        <w:tc>
          <w:tcPr>
            <w:tcW w:w="333" w:type="dxa"/>
            <w:tcBorders>
              <w:top w:val="nil"/>
              <w:left w:val="nil"/>
              <w:bottom w:val="nil"/>
              <w:right w:val="nil"/>
            </w:tcBorders>
            <w:shd w:val="clear" w:color="auto" w:fill="auto"/>
            <w:noWrap/>
            <w:vAlign w:val="bottom"/>
            <w:hideMark/>
          </w:tcPr>
          <w:p w14:paraId="6AC9F6EA"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709" w:type="dxa"/>
            <w:tcBorders>
              <w:top w:val="nil"/>
              <w:left w:val="nil"/>
              <w:bottom w:val="nil"/>
              <w:right w:val="nil"/>
            </w:tcBorders>
            <w:shd w:val="clear" w:color="auto" w:fill="auto"/>
            <w:noWrap/>
            <w:vAlign w:val="bottom"/>
            <w:hideMark/>
          </w:tcPr>
          <w:p w14:paraId="61124E3D"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1.441</w:t>
            </w:r>
          </w:p>
        </w:tc>
        <w:tc>
          <w:tcPr>
            <w:tcW w:w="596" w:type="dxa"/>
            <w:tcBorders>
              <w:top w:val="nil"/>
              <w:left w:val="nil"/>
              <w:bottom w:val="nil"/>
              <w:right w:val="nil"/>
            </w:tcBorders>
            <w:shd w:val="clear" w:color="auto" w:fill="auto"/>
            <w:noWrap/>
            <w:vAlign w:val="bottom"/>
            <w:hideMark/>
          </w:tcPr>
          <w:p w14:paraId="16507545"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0.160</w:t>
            </w:r>
          </w:p>
        </w:tc>
        <w:tc>
          <w:tcPr>
            <w:tcW w:w="396" w:type="dxa"/>
            <w:tcBorders>
              <w:top w:val="nil"/>
              <w:left w:val="nil"/>
              <w:bottom w:val="nil"/>
              <w:right w:val="nil"/>
            </w:tcBorders>
            <w:shd w:val="clear" w:color="auto" w:fill="auto"/>
            <w:noWrap/>
            <w:vAlign w:val="bottom"/>
            <w:hideMark/>
          </w:tcPr>
          <w:p w14:paraId="27AF9C41"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851" w:type="dxa"/>
            <w:tcBorders>
              <w:top w:val="nil"/>
              <w:left w:val="nil"/>
              <w:bottom w:val="nil"/>
              <w:right w:val="nil"/>
            </w:tcBorders>
            <w:shd w:val="clear" w:color="auto" w:fill="auto"/>
            <w:noWrap/>
            <w:vAlign w:val="bottom"/>
            <w:hideMark/>
          </w:tcPr>
          <w:p w14:paraId="170A2855"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1.068</w:t>
            </w:r>
          </w:p>
        </w:tc>
        <w:tc>
          <w:tcPr>
            <w:tcW w:w="850" w:type="dxa"/>
            <w:tcBorders>
              <w:top w:val="nil"/>
              <w:left w:val="nil"/>
              <w:bottom w:val="nil"/>
              <w:right w:val="nil"/>
            </w:tcBorders>
            <w:shd w:val="clear" w:color="auto" w:fill="auto"/>
            <w:noWrap/>
            <w:vAlign w:val="bottom"/>
            <w:hideMark/>
          </w:tcPr>
          <w:p w14:paraId="7BB9F9A0"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0.797</w:t>
            </w:r>
          </w:p>
        </w:tc>
      </w:tr>
      <w:tr w:rsidR="00A672E3" w:rsidRPr="009A31AA" w14:paraId="37A686A3" w14:textId="77777777" w:rsidTr="009402E6">
        <w:trPr>
          <w:trHeight w:val="418"/>
        </w:trPr>
        <w:tc>
          <w:tcPr>
            <w:tcW w:w="3119" w:type="dxa"/>
            <w:tcBorders>
              <w:top w:val="nil"/>
              <w:left w:val="nil"/>
              <w:bottom w:val="nil"/>
              <w:right w:val="nil"/>
            </w:tcBorders>
            <w:shd w:val="clear" w:color="auto" w:fill="auto"/>
            <w:noWrap/>
            <w:vAlign w:val="bottom"/>
            <w:hideMark/>
          </w:tcPr>
          <w:p w14:paraId="2CC5C38A" w14:textId="77777777" w:rsidR="00A672E3" w:rsidRPr="009A31AA" w:rsidRDefault="00A672E3" w:rsidP="009D6268">
            <w:pPr>
              <w:spacing w:after="0" w:line="240" w:lineRule="auto"/>
              <w:jc w:val="both"/>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16-30 vs 30-39 years old</w:t>
            </w:r>
          </w:p>
        </w:tc>
        <w:tc>
          <w:tcPr>
            <w:tcW w:w="850" w:type="dxa"/>
            <w:tcBorders>
              <w:top w:val="nil"/>
              <w:left w:val="nil"/>
              <w:bottom w:val="nil"/>
              <w:right w:val="nil"/>
            </w:tcBorders>
            <w:shd w:val="clear" w:color="auto" w:fill="auto"/>
            <w:noWrap/>
            <w:vAlign w:val="bottom"/>
            <w:hideMark/>
          </w:tcPr>
          <w:p w14:paraId="39EB60B2"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1.178</w:t>
            </w:r>
          </w:p>
        </w:tc>
        <w:tc>
          <w:tcPr>
            <w:tcW w:w="851" w:type="dxa"/>
            <w:tcBorders>
              <w:top w:val="nil"/>
              <w:left w:val="nil"/>
              <w:bottom w:val="nil"/>
              <w:right w:val="nil"/>
            </w:tcBorders>
            <w:shd w:val="clear" w:color="auto" w:fill="auto"/>
            <w:noWrap/>
            <w:vAlign w:val="bottom"/>
            <w:hideMark/>
          </w:tcPr>
          <w:p w14:paraId="15E96528"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0.171</w:t>
            </w:r>
          </w:p>
        </w:tc>
        <w:tc>
          <w:tcPr>
            <w:tcW w:w="283" w:type="dxa"/>
            <w:tcBorders>
              <w:top w:val="nil"/>
              <w:left w:val="nil"/>
              <w:bottom w:val="nil"/>
              <w:right w:val="nil"/>
            </w:tcBorders>
            <w:shd w:val="clear" w:color="auto" w:fill="auto"/>
            <w:noWrap/>
            <w:vAlign w:val="bottom"/>
            <w:hideMark/>
          </w:tcPr>
          <w:p w14:paraId="35DA76DD"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713" w:type="dxa"/>
            <w:tcBorders>
              <w:top w:val="nil"/>
              <w:left w:val="nil"/>
              <w:bottom w:val="nil"/>
              <w:right w:val="nil"/>
            </w:tcBorders>
            <w:shd w:val="clear" w:color="auto" w:fill="auto"/>
            <w:noWrap/>
            <w:vAlign w:val="bottom"/>
            <w:hideMark/>
          </w:tcPr>
          <w:p w14:paraId="190ED321"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0.936</w:t>
            </w:r>
          </w:p>
        </w:tc>
        <w:tc>
          <w:tcPr>
            <w:tcW w:w="696" w:type="dxa"/>
            <w:tcBorders>
              <w:top w:val="nil"/>
              <w:left w:val="nil"/>
              <w:bottom w:val="nil"/>
              <w:right w:val="nil"/>
            </w:tcBorders>
            <w:shd w:val="clear" w:color="auto" w:fill="auto"/>
            <w:noWrap/>
            <w:vAlign w:val="bottom"/>
            <w:hideMark/>
          </w:tcPr>
          <w:p w14:paraId="68C66078"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0.709</w:t>
            </w:r>
          </w:p>
        </w:tc>
        <w:tc>
          <w:tcPr>
            <w:tcW w:w="333" w:type="dxa"/>
            <w:tcBorders>
              <w:top w:val="nil"/>
              <w:left w:val="nil"/>
              <w:bottom w:val="nil"/>
              <w:right w:val="nil"/>
            </w:tcBorders>
            <w:shd w:val="clear" w:color="auto" w:fill="auto"/>
            <w:noWrap/>
            <w:vAlign w:val="bottom"/>
            <w:hideMark/>
          </w:tcPr>
          <w:p w14:paraId="1D6FC060"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709" w:type="dxa"/>
            <w:tcBorders>
              <w:top w:val="nil"/>
              <w:left w:val="nil"/>
              <w:bottom w:val="nil"/>
              <w:right w:val="nil"/>
            </w:tcBorders>
            <w:shd w:val="clear" w:color="auto" w:fill="auto"/>
            <w:noWrap/>
            <w:vAlign w:val="bottom"/>
            <w:hideMark/>
          </w:tcPr>
          <w:p w14:paraId="6333E21D"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0.872</w:t>
            </w:r>
          </w:p>
        </w:tc>
        <w:tc>
          <w:tcPr>
            <w:tcW w:w="596" w:type="dxa"/>
            <w:tcBorders>
              <w:top w:val="nil"/>
              <w:left w:val="nil"/>
              <w:bottom w:val="nil"/>
              <w:right w:val="nil"/>
            </w:tcBorders>
            <w:shd w:val="clear" w:color="auto" w:fill="auto"/>
            <w:noWrap/>
            <w:vAlign w:val="bottom"/>
            <w:hideMark/>
          </w:tcPr>
          <w:p w14:paraId="58765810"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0.635</w:t>
            </w:r>
          </w:p>
        </w:tc>
        <w:tc>
          <w:tcPr>
            <w:tcW w:w="396" w:type="dxa"/>
            <w:tcBorders>
              <w:top w:val="nil"/>
              <w:left w:val="nil"/>
              <w:bottom w:val="nil"/>
              <w:right w:val="nil"/>
            </w:tcBorders>
            <w:shd w:val="clear" w:color="auto" w:fill="auto"/>
            <w:noWrap/>
            <w:vAlign w:val="bottom"/>
            <w:hideMark/>
          </w:tcPr>
          <w:p w14:paraId="4F1D3C5F"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851" w:type="dxa"/>
            <w:tcBorders>
              <w:top w:val="nil"/>
              <w:left w:val="nil"/>
              <w:bottom w:val="nil"/>
              <w:right w:val="nil"/>
            </w:tcBorders>
            <w:shd w:val="clear" w:color="auto" w:fill="auto"/>
            <w:noWrap/>
            <w:vAlign w:val="bottom"/>
            <w:hideMark/>
          </w:tcPr>
          <w:p w14:paraId="2FA1EB32"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0.773</w:t>
            </w:r>
          </w:p>
        </w:tc>
        <w:tc>
          <w:tcPr>
            <w:tcW w:w="850" w:type="dxa"/>
            <w:tcBorders>
              <w:top w:val="nil"/>
              <w:left w:val="nil"/>
              <w:bottom w:val="nil"/>
              <w:right w:val="nil"/>
            </w:tcBorders>
            <w:shd w:val="clear" w:color="auto" w:fill="auto"/>
            <w:noWrap/>
            <w:vAlign w:val="bottom"/>
            <w:hideMark/>
          </w:tcPr>
          <w:p w14:paraId="71C8991B"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0.324</w:t>
            </w:r>
          </w:p>
        </w:tc>
      </w:tr>
      <w:tr w:rsidR="00A672E3" w:rsidRPr="009A31AA" w14:paraId="0C72187E" w14:textId="77777777" w:rsidTr="009402E6">
        <w:trPr>
          <w:trHeight w:val="418"/>
        </w:trPr>
        <w:tc>
          <w:tcPr>
            <w:tcW w:w="3119" w:type="dxa"/>
            <w:tcBorders>
              <w:top w:val="nil"/>
              <w:left w:val="nil"/>
              <w:bottom w:val="nil"/>
              <w:right w:val="nil"/>
            </w:tcBorders>
            <w:shd w:val="clear" w:color="auto" w:fill="auto"/>
            <w:noWrap/>
            <w:vAlign w:val="bottom"/>
            <w:hideMark/>
          </w:tcPr>
          <w:p w14:paraId="0A87EF5D" w14:textId="77777777" w:rsidR="00A672E3" w:rsidRPr="009A31AA" w:rsidRDefault="00A672E3" w:rsidP="009D6268">
            <w:pPr>
              <w:spacing w:after="0" w:line="240" w:lineRule="auto"/>
              <w:jc w:val="both"/>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&gt;40 vs 30-39 years old</w:t>
            </w:r>
          </w:p>
        </w:tc>
        <w:tc>
          <w:tcPr>
            <w:tcW w:w="850" w:type="dxa"/>
            <w:tcBorders>
              <w:top w:val="nil"/>
              <w:left w:val="nil"/>
              <w:bottom w:val="nil"/>
              <w:right w:val="nil"/>
            </w:tcBorders>
            <w:shd w:val="clear" w:color="auto" w:fill="auto"/>
            <w:noWrap/>
            <w:vAlign w:val="bottom"/>
            <w:hideMark/>
          </w:tcPr>
          <w:p w14:paraId="1BF67597"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1.419</w:t>
            </w:r>
          </w:p>
        </w:tc>
        <w:tc>
          <w:tcPr>
            <w:tcW w:w="851" w:type="dxa"/>
            <w:tcBorders>
              <w:top w:val="nil"/>
              <w:left w:val="nil"/>
              <w:bottom w:val="nil"/>
              <w:right w:val="nil"/>
            </w:tcBorders>
            <w:shd w:val="clear" w:color="auto" w:fill="auto"/>
            <w:noWrap/>
            <w:vAlign w:val="bottom"/>
            <w:hideMark/>
          </w:tcPr>
          <w:p w14:paraId="5909DB2D" w14:textId="77777777" w:rsidR="00A672E3" w:rsidRPr="009A31AA" w:rsidRDefault="00A672E3" w:rsidP="009D6268">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0.005</w:t>
            </w:r>
          </w:p>
        </w:tc>
        <w:tc>
          <w:tcPr>
            <w:tcW w:w="283" w:type="dxa"/>
            <w:tcBorders>
              <w:top w:val="nil"/>
              <w:left w:val="nil"/>
              <w:bottom w:val="nil"/>
              <w:right w:val="nil"/>
            </w:tcBorders>
            <w:shd w:val="clear" w:color="auto" w:fill="auto"/>
            <w:noWrap/>
            <w:vAlign w:val="bottom"/>
            <w:hideMark/>
          </w:tcPr>
          <w:p w14:paraId="6A2A2576"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713" w:type="dxa"/>
            <w:tcBorders>
              <w:top w:val="nil"/>
              <w:left w:val="nil"/>
              <w:bottom w:val="nil"/>
              <w:right w:val="nil"/>
            </w:tcBorders>
            <w:shd w:val="clear" w:color="auto" w:fill="auto"/>
            <w:noWrap/>
            <w:vAlign w:val="bottom"/>
            <w:hideMark/>
          </w:tcPr>
          <w:p w14:paraId="6DEC1115"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1.289</w:t>
            </w:r>
          </w:p>
        </w:tc>
        <w:tc>
          <w:tcPr>
            <w:tcW w:w="696" w:type="dxa"/>
            <w:tcBorders>
              <w:top w:val="nil"/>
              <w:left w:val="nil"/>
              <w:bottom w:val="nil"/>
              <w:right w:val="nil"/>
            </w:tcBorders>
            <w:shd w:val="clear" w:color="auto" w:fill="auto"/>
            <w:noWrap/>
            <w:vAlign w:val="bottom"/>
            <w:hideMark/>
          </w:tcPr>
          <w:p w14:paraId="14583E14"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0.216</w:t>
            </w:r>
          </w:p>
        </w:tc>
        <w:tc>
          <w:tcPr>
            <w:tcW w:w="333" w:type="dxa"/>
            <w:tcBorders>
              <w:top w:val="nil"/>
              <w:left w:val="nil"/>
              <w:bottom w:val="nil"/>
              <w:right w:val="nil"/>
            </w:tcBorders>
            <w:shd w:val="clear" w:color="auto" w:fill="auto"/>
            <w:noWrap/>
            <w:vAlign w:val="bottom"/>
            <w:hideMark/>
          </w:tcPr>
          <w:p w14:paraId="18524B07"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709" w:type="dxa"/>
            <w:tcBorders>
              <w:top w:val="nil"/>
              <w:left w:val="nil"/>
              <w:bottom w:val="nil"/>
              <w:right w:val="nil"/>
            </w:tcBorders>
            <w:shd w:val="clear" w:color="auto" w:fill="auto"/>
            <w:noWrap/>
            <w:vAlign w:val="bottom"/>
            <w:hideMark/>
          </w:tcPr>
          <w:p w14:paraId="28150324"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1.783</w:t>
            </w:r>
          </w:p>
        </w:tc>
        <w:tc>
          <w:tcPr>
            <w:tcW w:w="596" w:type="dxa"/>
            <w:tcBorders>
              <w:top w:val="nil"/>
              <w:left w:val="nil"/>
              <w:bottom w:val="nil"/>
              <w:right w:val="nil"/>
            </w:tcBorders>
            <w:shd w:val="clear" w:color="auto" w:fill="auto"/>
            <w:noWrap/>
            <w:vAlign w:val="bottom"/>
            <w:hideMark/>
          </w:tcPr>
          <w:p w14:paraId="49264D60" w14:textId="77777777" w:rsidR="00A672E3" w:rsidRPr="009A31AA" w:rsidRDefault="00A672E3" w:rsidP="009D6268">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0.029</w:t>
            </w:r>
          </w:p>
        </w:tc>
        <w:tc>
          <w:tcPr>
            <w:tcW w:w="396" w:type="dxa"/>
            <w:tcBorders>
              <w:top w:val="nil"/>
              <w:left w:val="nil"/>
              <w:bottom w:val="nil"/>
              <w:right w:val="nil"/>
            </w:tcBorders>
            <w:shd w:val="clear" w:color="auto" w:fill="auto"/>
            <w:noWrap/>
            <w:vAlign w:val="bottom"/>
            <w:hideMark/>
          </w:tcPr>
          <w:p w14:paraId="5D7338C9"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851" w:type="dxa"/>
            <w:tcBorders>
              <w:top w:val="nil"/>
              <w:left w:val="nil"/>
              <w:bottom w:val="nil"/>
              <w:right w:val="nil"/>
            </w:tcBorders>
            <w:shd w:val="clear" w:color="auto" w:fill="auto"/>
            <w:noWrap/>
            <w:vAlign w:val="bottom"/>
            <w:hideMark/>
          </w:tcPr>
          <w:p w14:paraId="285659DA"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1.325</w:t>
            </w:r>
          </w:p>
        </w:tc>
        <w:tc>
          <w:tcPr>
            <w:tcW w:w="850" w:type="dxa"/>
            <w:tcBorders>
              <w:top w:val="nil"/>
              <w:left w:val="nil"/>
              <w:bottom w:val="nil"/>
              <w:right w:val="nil"/>
            </w:tcBorders>
            <w:shd w:val="clear" w:color="auto" w:fill="auto"/>
            <w:noWrap/>
            <w:vAlign w:val="bottom"/>
            <w:hideMark/>
          </w:tcPr>
          <w:p w14:paraId="13C1CA14"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0.279</w:t>
            </w:r>
          </w:p>
        </w:tc>
      </w:tr>
      <w:tr w:rsidR="00A672E3" w:rsidRPr="009A31AA" w14:paraId="186BCA49" w14:textId="77777777" w:rsidTr="009402E6">
        <w:trPr>
          <w:trHeight w:val="418"/>
        </w:trPr>
        <w:tc>
          <w:tcPr>
            <w:tcW w:w="3119" w:type="dxa"/>
            <w:tcBorders>
              <w:top w:val="nil"/>
              <w:left w:val="nil"/>
              <w:bottom w:val="nil"/>
              <w:right w:val="nil"/>
            </w:tcBorders>
            <w:shd w:val="clear" w:color="auto" w:fill="auto"/>
            <w:noWrap/>
            <w:vAlign w:val="bottom"/>
            <w:hideMark/>
          </w:tcPr>
          <w:p w14:paraId="1022483B" w14:textId="77777777" w:rsidR="00A672E3" w:rsidRPr="009A31AA" w:rsidRDefault="00A672E3" w:rsidP="009D6268">
            <w:pPr>
              <w:spacing w:after="0" w:line="240" w:lineRule="auto"/>
              <w:jc w:val="both"/>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Underweight vs normal weight</w:t>
            </w:r>
          </w:p>
        </w:tc>
        <w:tc>
          <w:tcPr>
            <w:tcW w:w="850" w:type="dxa"/>
            <w:tcBorders>
              <w:top w:val="nil"/>
              <w:left w:val="nil"/>
              <w:bottom w:val="nil"/>
              <w:right w:val="nil"/>
            </w:tcBorders>
            <w:shd w:val="clear" w:color="auto" w:fill="auto"/>
            <w:noWrap/>
            <w:vAlign w:val="bottom"/>
            <w:hideMark/>
          </w:tcPr>
          <w:p w14:paraId="0E39CA97"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1.097</w:t>
            </w:r>
          </w:p>
        </w:tc>
        <w:tc>
          <w:tcPr>
            <w:tcW w:w="851" w:type="dxa"/>
            <w:tcBorders>
              <w:top w:val="nil"/>
              <w:left w:val="nil"/>
              <w:bottom w:val="nil"/>
              <w:right w:val="nil"/>
            </w:tcBorders>
            <w:shd w:val="clear" w:color="auto" w:fill="auto"/>
            <w:noWrap/>
            <w:vAlign w:val="bottom"/>
            <w:hideMark/>
          </w:tcPr>
          <w:p w14:paraId="5A1DBD73"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0.594</w:t>
            </w:r>
          </w:p>
        </w:tc>
        <w:tc>
          <w:tcPr>
            <w:tcW w:w="283" w:type="dxa"/>
            <w:tcBorders>
              <w:top w:val="nil"/>
              <w:left w:val="nil"/>
              <w:bottom w:val="nil"/>
              <w:right w:val="nil"/>
            </w:tcBorders>
            <w:shd w:val="clear" w:color="auto" w:fill="auto"/>
            <w:noWrap/>
            <w:vAlign w:val="bottom"/>
            <w:hideMark/>
          </w:tcPr>
          <w:p w14:paraId="41F9C044"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713" w:type="dxa"/>
            <w:tcBorders>
              <w:top w:val="nil"/>
              <w:left w:val="nil"/>
              <w:bottom w:val="nil"/>
              <w:right w:val="nil"/>
            </w:tcBorders>
            <w:shd w:val="clear" w:color="auto" w:fill="auto"/>
            <w:noWrap/>
            <w:vAlign w:val="bottom"/>
            <w:hideMark/>
          </w:tcPr>
          <w:p w14:paraId="2551C23A"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1.218</w:t>
            </w:r>
          </w:p>
        </w:tc>
        <w:tc>
          <w:tcPr>
            <w:tcW w:w="696" w:type="dxa"/>
            <w:tcBorders>
              <w:top w:val="nil"/>
              <w:left w:val="nil"/>
              <w:bottom w:val="nil"/>
              <w:right w:val="nil"/>
            </w:tcBorders>
            <w:shd w:val="clear" w:color="auto" w:fill="auto"/>
            <w:noWrap/>
            <w:vAlign w:val="bottom"/>
            <w:hideMark/>
          </w:tcPr>
          <w:p w14:paraId="4C94F686"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0.413</w:t>
            </w:r>
          </w:p>
        </w:tc>
        <w:tc>
          <w:tcPr>
            <w:tcW w:w="333" w:type="dxa"/>
            <w:tcBorders>
              <w:top w:val="nil"/>
              <w:left w:val="nil"/>
              <w:bottom w:val="nil"/>
              <w:right w:val="nil"/>
            </w:tcBorders>
            <w:shd w:val="clear" w:color="auto" w:fill="auto"/>
            <w:noWrap/>
            <w:vAlign w:val="bottom"/>
            <w:hideMark/>
          </w:tcPr>
          <w:p w14:paraId="09C24927"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709" w:type="dxa"/>
            <w:tcBorders>
              <w:top w:val="nil"/>
              <w:left w:val="nil"/>
              <w:bottom w:val="nil"/>
              <w:right w:val="nil"/>
            </w:tcBorders>
            <w:shd w:val="clear" w:color="auto" w:fill="auto"/>
            <w:noWrap/>
            <w:vAlign w:val="bottom"/>
            <w:hideMark/>
          </w:tcPr>
          <w:p w14:paraId="7D7D01CE"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0.445</w:t>
            </w:r>
          </w:p>
        </w:tc>
        <w:tc>
          <w:tcPr>
            <w:tcW w:w="596" w:type="dxa"/>
            <w:tcBorders>
              <w:top w:val="nil"/>
              <w:left w:val="nil"/>
              <w:bottom w:val="nil"/>
              <w:right w:val="nil"/>
            </w:tcBorders>
            <w:shd w:val="clear" w:color="auto" w:fill="auto"/>
            <w:noWrap/>
            <w:vAlign w:val="bottom"/>
            <w:hideMark/>
          </w:tcPr>
          <w:p w14:paraId="3FBB3538"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0.121</w:t>
            </w:r>
          </w:p>
        </w:tc>
        <w:tc>
          <w:tcPr>
            <w:tcW w:w="396" w:type="dxa"/>
            <w:tcBorders>
              <w:top w:val="nil"/>
              <w:left w:val="nil"/>
              <w:bottom w:val="nil"/>
              <w:right w:val="nil"/>
            </w:tcBorders>
            <w:shd w:val="clear" w:color="auto" w:fill="auto"/>
            <w:noWrap/>
            <w:vAlign w:val="bottom"/>
            <w:hideMark/>
          </w:tcPr>
          <w:p w14:paraId="0BF58914"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851" w:type="dxa"/>
            <w:tcBorders>
              <w:top w:val="nil"/>
              <w:left w:val="nil"/>
              <w:bottom w:val="nil"/>
              <w:right w:val="nil"/>
            </w:tcBorders>
            <w:shd w:val="clear" w:color="auto" w:fill="auto"/>
            <w:noWrap/>
            <w:vAlign w:val="bottom"/>
            <w:hideMark/>
          </w:tcPr>
          <w:p w14:paraId="65986EAC"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1.450</w:t>
            </w:r>
          </w:p>
        </w:tc>
        <w:tc>
          <w:tcPr>
            <w:tcW w:w="850" w:type="dxa"/>
            <w:tcBorders>
              <w:top w:val="nil"/>
              <w:left w:val="nil"/>
              <w:bottom w:val="nil"/>
              <w:right w:val="nil"/>
            </w:tcBorders>
            <w:shd w:val="clear" w:color="auto" w:fill="auto"/>
            <w:noWrap/>
            <w:vAlign w:val="bottom"/>
            <w:hideMark/>
          </w:tcPr>
          <w:p w14:paraId="23DAB559"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0.177</w:t>
            </w:r>
          </w:p>
        </w:tc>
      </w:tr>
      <w:tr w:rsidR="00A672E3" w:rsidRPr="009A31AA" w14:paraId="24E1E2B6" w14:textId="77777777" w:rsidTr="009402E6">
        <w:trPr>
          <w:trHeight w:val="418"/>
        </w:trPr>
        <w:tc>
          <w:tcPr>
            <w:tcW w:w="3119" w:type="dxa"/>
            <w:tcBorders>
              <w:top w:val="nil"/>
              <w:left w:val="nil"/>
              <w:bottom w:val="nil"/>
              <w:right w:val="nil"/>
            </w:tcBorders>
            <w:shd w:val="clear" w:color="auto" w:fill="auto"/>
            <w:noWrap/>
            <w:vAlign w:val="bottom"/>
            <w:hideMark/>
          </w:tcPr>
          <w:p w14:paraId="7A3C19C6" w14:textId="77777777" w:rsidR="00A672E3" w:rsidRPr="009A31AA" w:rsidRDefault="00A672E3" w:rsidP="009D6268">
            <w:pPr>
              <w:spacing w:after="0" w:line="240" w:lineRule="auto"/>
              <w:jc w:val="both"/>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Overweight vs normal weight</w:t>
            </w:r>
          </w:p>
        </w:tc>
        <w:tc>
          <w:tcPr>
            <w:tcW w:w="850" w:type="dxa"/>
            <w:tcBorders>
              <w:top w:val="nil"/>
              <w:left w:val="nil"/>
              <w:bottom w:val="nil"/>
              <w:right w:val="nil"/>
            </w:tcBorders>
            <w:shd w:val="clear" w:color="auto" w:fill="auto"/>
            <w:noWrap/>
            <w:vAlign w:val="bottom"/>
            <w:hideMark/>
          </w:tcPr>
          <w:p w14:paraId="6EB5B72A"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1.205</w:t>
            </w:r>
          </w:p>
        </w:tc>
        <w:tc>
          <w:tcPr>
            <w:tcW w:w="851" w:type="dxa"/>
            <w:tcBorders>
              <w:top w:val="nil"/>
              <w:left w:val="nil"/>
              <w:bottom w:val="nil"/>
              <w:right w:val="nil"/>
            </w:tcBorders>
            <w:shd w:val="clear" w:color="auto" w:fill="auto"/>
            <w:noWrap/>
            <w:vAlign w:val="bottom"/>
            <w:hideMark/>
          </w:tcPr>
          <w:p w14:paraId="4C40B860"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0.093</w:t>
            </w:r>
          </w:p>
        </w:tc>
        <w:tc>
          <w:tcPr>
            <w:tcW w:w="283" w:type="dxa"/>
            <w:tcBorders>
              <w:top w:val="nil"/>
              <w:left w:val="nil"/>
              <w:bottom w:val="nil"/>
              <w:right w:val="nil"/>
            </w:tcBorders>
            <w:shd w:val="clear" w:color="auto" w:fill="auto"/>
            <w:noWrap/>
            <w:vAlign w:val="bottom"/>
            <w:hideMark/>
          </w:tcPr>
          <w:p w14:paraId="69EE06ED"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713" w:type="dxa"/>
            <w:tcBorders>
              <w:top w:val="nil"/>
              <w:left w:val="nil"/>
              <w:bottom w:val="nil"/>
              <w:right w:val="nil"/>
            </w:tcBorders>
            <w:shd w:val="clear" w:color="auto" w:fill="auto"/>
            <w:noWrap/>
            <w:vAlign w:val="bottom"/>
            <w:hideMark/>
          </w:tcPr>
          <w:p w14:paraId="6B8C99F2"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1.502</w:t>
            </w:r>
          </w:p>
        </w:tc>
        <w:tc>
          <w:tcPr>
            <w:tcW w:w="696" w:type="dxa"/>
            <w:tcBorders>
              <w:top w:val="nil"/>
              <w:left w:val="nil"/>
              <w:bottom w:val="nil"/>
              <w:right w:val="nil"/>
            </w:tcBorders>
            <w:shd w:val="clear" w:color="auto" w:fill="auto"/>
            <w:noWrap/>
            <w:vAlign w:val="bottom"/>
            <w:hideMark/>
          </w:tcPr>
          <w:p w14:paraId="0BFACFAE"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b/>
                <w:bCs/>
                <w:color w:val="000000"/>
                <w:sz w:val="18"/>
                <w:szCs w:val="18"/>
                <w:lang w:val="en-US" w:eastAsia="it-IT"/>
              </w:rPr>
              <w:t>0.011</w:t>
            </w:r>
          </w:p>
        </w:tc>
        <w:tc>
          <w:tcPr>
            <w:tcW w:w="333" w:type="dxa"/>
            <w:tcBorders>
              <w:top w:val="nil"/>
              <w:left w:val="nil"/>
              <w:bottom w:val="nil"/>
              <w:right w:val="nil"/>
            </w:tcBorders>
            <w:shd w:val="clear" w:color="auto" w:fill="auto"/>
            <w:noWrap/>
            <w:vAlign w:val="bottom"/>
            <w:hideMark/>
          </w:tcPr>
          <w:p w14:paraId="2FFDF5F1"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709" w:type="dxa"/>
            <w:tcBorders>
              <w:top w:val="nil"/>
              <w:left w:val="nil"/>
              <w:bottom w:val="nil"/>
              <w:right w:val="nil"/>
            </w:tcBorders>
            <w:shd w:val="clear" w:color="auto" w:fill="auto"/>
            <w:noWrap/>
            <w:vAlign w:val="bottom"/>
            <w:hideMark/>
          </w:tcPr>
          <w:p w14:paraId="3CD0ED13"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1.258</w:t>
            </w:r>
          </w:p>
        </w:tc>
        <w:tc>
          <w:tcPr>
            <w:tcW w:w="596" w:type="dxa"/>
            <w:tcBorders>
              <w:top w:val="nil"/>
              <w:left w:val="nil"/>
              <w:bottom w:val="nil"/>
              <w:right w:val="nil"/>
            </w:tcBorders>
            <w:shd w:val="clear" w:color="auto" w:fill="auto"/>
            <w:noWrap/>
            <w:vAlign w:val="bottom"/>
            <w:hideMark/>
          </w:tcPr>
          <w:p w14:paraId="3623D987"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0.288</w:t>
            </w:r>
          </w:p>
        </w:tc>
        <w:tc>
          <w:tcPr>
            <w:tcW w:w="396" w:type="dxa"/>
            <w:tcBorders>
              <w:top w:val="nil"/>
              <w:left w:val="nil"/>
              <w:bottom w:val="nil"/>
              <w:right w:val="nil"/>
            </w:tcBorders>
            <w:shd w:val="clear" w:color="auto" w:fill="auto"/>
            <w:noWrap/>
            <w:vAlign w:val="bottom"/>
            <w:hideMark/>
          </w:tcPr>
          <w:p w14:paraId="185CF1E7"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851" w:type="dxa"/>
            <w:tcBorders>
              <w:top w:val="nil"/>
              <w:left w:val="nil"/>
              <w:bottom w:val="nil"/>
              <w:right w:val="nil"/>
            </w:tcBorders>
            <w:shd w:val="clear" w:color="auto" w:fill="auto"/>
            <w:noWrap/>
            <w:vAlign w:val="bottom"/>
            <w:hideMark/>
          </w:tcPr>
          <w:p w14:paraId="40B8E6F0"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1.364</w:t>
            </w:r>
          </w:p>
        </w:tc>
        <w:tc>
          <w:tcPr>
            <w:tcW w:w="850" w:type="dxa"/>
            <w:tcBorders>
              <w:top w:val="nil"/>
              <w:left w:val="nil"/>
              <w:bottom w:val="nil"/>
              <w:right w:val="nil"/>
            </w:tcBorders>
            <w:shd w:val="clear" w:color="auto" w:fill="auto"/>
            <w:noWrap/>
            <w:vAlign w:val="bottom"/>
            <w:hideMark/>
          </w:tcPr>
          <w:p w14:paraId="10804BA0"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0.176</w:t>
            </w:r>
          </w:p>
        </w:tc>
      </w:tr>
      <w:tr w:rsidR="00A672E3" w:rsidRPr="009A31AA" w14:paraId="1989687F" w14:textId="77777777" w:rsidTr="009402E6">
        <w:trPr>
          <w:trHeight w:val="418"/>
        </w:trPr>
        <w:tc>
          <w:tcPr>
            <w:tcW w:w="3119" w:type="dxa"/>
            <w:tcBorders>
              <w:top w:val="nil"/>
              <w:left w:val="nil"/>
              <w:bottom w:val="nil"/>
              <w:right w:val="nil"/>
            </w:tcBorders>
            <w:shd w:val="clear" w:color="auto" w:fill="auto"/>
            <w:noWrap/>
            <w:vAlign w:val="bottom"/>
            <w:hideMark/>
          </w:tcPr>
          <w:p w14:paraId="08C332B1" w14:textId="77777777" w:rsidR="00A672E3" w:rsidRPr="009A31AA" w:rsidRDefault="00A672E3" w:rsidP="009D6268">
            <w:pPr>
              <w:spacing w:after="0" w:line="240" w:lineRule="auto"/>
              <w:jc w:val="both"/>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 xml:space="preserve">Obesity vs normal weight </w:t>
            </w:r>
          </w:p>
        </w:tc>
        <w:tc>
          <w:tcPr>
            <w:tcW w:w="850" w:type="dxa"/>
            <w:tcBorders>
              <w:top w:val="nil"/>
              <w:left w:val="nil"/>
              <w:bottom w:val="nil"/>
              <w:right w:val="nil"/>
            </w:tcBorders>
            <w:shd w:val="clear" w:color="auto" w:fill="auto"/>
            <w:noWrap/>
            <w:vAlign w:val="bottom"/>
            <w:hideMark/>
          </w:tcPr>
          <w:p w14:paraId="437C6A38"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0.742</w:t>
            </w:r>
          </w:p>
        </w:tc>
        <w:tc>
          <w:tcPr>
            <w:tcW w:w="851" w:type="dxa"/>
            <w:tcBorders>
              <w:top w:val="nil"/>
              <w:left w:val="nil"/>
              <w:bottom w:val="nil"/>
              <w:right w:val="nil"/>
            </w:tcBorders>
            <w:shd w:val="clear" w:color="auto" w:fill="auto"/>
            <w:noWrap/>
            <w:vAlign w:val="bottom"/>
            <w:hideMark/>
          </w:tcPr>
          <w:p w14:paraId="1703CFD8"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0.122</w:t>
            </w:r>
          </w:p>
        </w:tc>
        <w:tc>
          <w:tcPr>
            <w:tcW w:w="283" w:type="dxa"/>
            <w:tcBorders>
              <w:top w:val="nil"/>
              <w:left w:val="nil"/>
              <w:bottom w:val="nil"/>
              <w:right w:val="nil"/>
            </w:tcBorders>
            <w:shd w:val="clear" w:color="auto" w:fill="auto"/>
            <w:noWrap/>
            <w:vAlign w:val="bottom"/>
            <w:hideMark/>
          </w:tcPr>
          <w:p w14:paraId="084961B8"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713" w:type="dxa"/>
            <w:tcBorders>
              <w:top w:val="nil"/>
              <w:left w:val="nil"/>
              <w:bottom w:val="nil"/>
              <w:right w:val="nil"/>
            </w:tcBorders>
            <w:shd w:val="clear" w:color="auto" w:fill="auto"/>
            <w:noWrap/>
            <w:vAlign w:val="bottom"/>
            <w:hideMark/>
          </w:tcPr>
          <w:p w14:paraId="023697EE"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1.257</w:t>
            </w:r>
          </w:p>
        </w:tc>
        <w:tc>
          <w:tcPr>
            <w:tcW w:w="696" w:type="dxa"/>
            <w:tcBorders>
              <w:top w:val="nil"/>
              <w:left w:val="nil"/>
              <w:bottom w:val="nil"/>
              <w:right w:val="nil"/>
            </w:tcBorders>
            <w:shd w:val="clear" w:color="auto" w:fill="auto"/>
            <w:noWrap/>
            <w:vAlign w:val="bottom"/>
            <w:hideMark/>
          </w:tcPr>
          <w:p w14:paraId="036F2EE6"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0.337</w:t>
            </w:r>
          </w:p>
        </w:tc>
        <w:tc>
          <w:tcPr>
            <w:tcW w:w="333" w:type="dxa"/>
            <w:tcBorders>
              <w:top w:val="nil"/>
              <w:left w:val="nil"/>
              <w:bottom w:val="nil"/>
              <w:right w:val="nil"/>
            </w:tcBorders>
            <w:shd w:val="clear" w:color="auto" w:fill="auto"/>
            <w:noWrap/>
            <w:vAlign w:val="bottom"/>
            <w:hideMark/>
          </w:tcPr>
          <w:p w14:paraId="5B66F231"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709" w:type="dxa"/>
            <w:tcBorders>
              <w:top w:val="nil"/>
              <w:left w:val="nil"/>
              <w:bottom w:val="nil"/>
              <w:right w:val="nil"/>
            </w:tcBorders>
            <w:shd w:val="clear" w:color="auto" w:fill="auto"/>
            <w:noWrap/>
            <w:vAlign w:val="bottom"/>
            <w:hideMark/>
          </w:tcPr>
          <w:p w14:paraId="17661AF5"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1.460</w:t>
            </w:r>
          </w:p>
        </w:tc>
        <w:tc>
          <w:tcPr>
            <w:tcW w:w="596" w:type="dxa"/>
            <w:tcBorders>
              <w:top w:val="nil"/>
              <w:left w:val="nil"/>
              <w:bottom w:val="nil"/>
              <w:right w:val="nil"/>
            </w:tcBorders>
            <w:shd w:val="clear" w:color="auto" w:fill="auto"/>
            <w:noWrap/>
            <w:vAlign w:val="bottom"/>
            <w:hideMark/>
          </w:tcPr>
          <w:p w14:paraId="4324F967"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0.336</w:t>
            </w:r>
          </w:p>
        </w:tc>
        <w:tc>
          <w:tcPr>
            <w:tcW w:w="396" w:type="dxa"/>
            <w:tcBorders>
              <w:top w:val="nil"/>
              <w:left w:val="nil"/>
              <w:bottom w:val="nil"/>
              <w:right w:val="nil"/>
            </w:tcBorders>
            <w:shd w:val="clear" w:color="auto" w:fill="auto"/>
            <w:noWrap/>
            <w:vAlign w:val="bottom"/>
            <w:hideMark/>
          </w:tcPr>
          <w:p w14:paraId="7C80BA6F"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851" w:type="dxa"/>
            <w:tcBorders>
              <w:top w:val="nil"/>
              <w:left w:val="nil"/>
              <w:bottom w:val="nil"/>
              <w:right w:val="nil"/>
            </w:tcBorders>
            <w:shd w:val="clear" w:color="auto" w:fill="auto"/>
            <w:noWrap/>
            <w:vAlign w:val="bottom"/>
            <w:hideMark/>
          </w:tcPr>
          <w:p w14:paraId="717D223E"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2.581</w:t>
            </w:r>
          </w:p>
        </w:tc>
        <w:tc>
          <w:tcPr>
            <w:tcW w:w="850" w:type="dxa"/>
            <w:tcBorders>
              <w:top w:val="nil"/>
              <w:left w:val="nil"/>
              <w:bottom w:val="nil"/>
              <w:right w:val="nil"/>
            </w:tcBorders>
            <w:shd w:val="clear" w:color="auto" w:fill="auto"/>
            <w:noWrap/>
            <w:vAlign w:val="bottom"/>
            <w:hideMark/>
          </w:tcPr>
          <w:p w14:paraId="68979058" w14:textId="77777777" w:rsidR="00A672E3" w:rsidRPr="009A31AA" w:rsidRDefault="00A672E3" w:rsidP="009D6268">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0.003</w:t>
            </w:r>
          </w:p>
        </w:tc>
      </w:tr>
      <w:tr w:rsidR="00A672E3" w:rsidRPr="009A31AA" w14:paraId="3EDA6AAD" w14:textId="77777777" w:rsidTr="009402E6">
        <w:trPr>
          <w:trHeight w:val="418"/>
        </w:trPr>
        <w:tc>
          <w:tcPr>
            <w:tcW w:w="3119" w:type="dxa"/>
            <w:tcBorders>
              <w:top w:val="nil"/>
              <w:left w:val="nil"/>
              <w:bottom w:val="nil"/>
              <w:right w:val="nil"/>
            </w:tcBorders>
            <w:shd w:val="clear" w:color="auto" w:fill="auto"/>
            <w:noWrap/>
            <w:vAlign w:val="bottom"/>
            <w:hideMark/>
          </w:tcPr>
          <w:p w14:paraId="477A9286" w14:textId="77777777" w:rsidR="00A672E3" w:rsidRPr="009A31AA" w:rsidRDefault="00A672E3" w:rsidP="009D6268">
            <w:pPr>
              <w:spacing w:after="0" w:line="240" w:lineRule="auto"/>
              <w:jc w:val="both"/>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Multiparous vs primigravida</w:t>
            </w:r>
          </w:p>
        </w:tc>
        <w:tc>
          <w:tcPr>
            <w:tcW w:w="850" w:type="dxa"/>
            <w:tcBorders>
              <w:top w:val="nil"/>
              <w:left w:val="nil"/>
              <w:bottom w:val="nil"/>
              <w:right w:val="nil"/>
            </w:tcBorders>
            <w:shd w:val="clear" w:color="auto" w:fill="auto"/>
            <w:noWrap/>
            <w:vAlign w:val="bottom"/>
            <w:hideMark/>
          </w:tcPr>
          <w:p w14:paraId="4453F5F9"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1.197</w:t>
            </w:r>
          </w:p>
        </w:tc>
        <w:tc>
          <w:tcPr>
            <w:tcW w:w="851" w:type="dxa"/>
            <w:tcBorders>
              <w:top w:val="nil"/>
              <w:left w:val="nil"/>
              <w:bottom w:val="nil"/>
              <w:right w:val="nil"/>
            </w:tcBorders>
            <w:shd w:val="clear" w:color="auto" w:fill="auto"/>
            <w:noWrap/>
            <w:vAlign w:val="bottom"/>
            <w:hideMark/>
          </w:tcPr>
          <w:p w14:paraId="64101C62"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0.056</w:t>
            </w:r>
          </w:p>
        </w:tc>
        <w:tc>
          <w:tcPr>
            <w:tcW w:w="283" w:type="dxa"/>
            <w:tcBorders>
              <w:top w:val="nil"/>
              <w:left w:val="nil"/>
              <w:bottom w:val="nil"/>
              <w:right w:val="nil"/>
            </w:tcBorders>
            <w:shd w:val="clear" w:color="auto" w:fill="auto"/>
            <w:noWrap/>
            <w:vAlign w:val="bottom"/>
            <w:hideMark/>
          </w:tcPr>
          <w:p w14:paraId="591DCE04"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713" w:type="dxa"/>
            <w:tcBorders>
              <w:top w:val="nil"/>
              <w:left w:val="nil"/>
              <w:bottom w:val="nil"/>
              <w:right w:val="nil"/>
            </w:tcBorders>
            <w:shd w:val="clear" w:color="auto" w:fill="auto"/>
            <w:noWrap/>
            <w:vAlign w:val="bottom"/>
            <w:hideMark/>
          </w:tcPr>
          <w:p w14:paraId="6775574D"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0.708</w:t>
            </w:r>
          </w:p>
        </w:tc>
        <w:tc>
          <w:tcPr>
            <w:tcW w:w="696" w:type="dxa"/>
            <w:tcBorders>
              <w:top w:val="nil"/>
              <w:left w:val="nil"/>
              <w:bottom w:val="nil"/>
              <w:right w:val="nil"/>
            </w:tcBorders>
            <w:shd w:val="clear" w:color="auto" w:fill="auto"/>
            <w:noWrap/>
            <w:vAlign w:val="bottom"/>
            <w:hideMark/>
          </w:tcPr>
          <w:p w14:paraId="1BA31BBD"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b/>
                <w:bCs/>
                <w:color w:val="000000"/>
                <w:sz w:val="18"/>
                <w:szCs w:val="18"/>
                <w:lang w:val="en-US" w:eastAsia="it-IT"/>
              </w:rPr>
              <w:t>0.028</w:t>
            </w:r>
          </w:p>
        </w:tc>
        <w:tc>
          <w:tcPr>
            <w:tcW w:w="333" w:type="dxa"/>
            <w:tcBorders>
              <w:top w:val="nil"/>
              <w:left w:val="nil"/>
              <w:bottom w:val="nil"/>
              <w:right w:val="nil"/>
            </w:tcBorders>
            <w:shd w:val="clear" w:color="auto" w:fill="auto"/>
            <w:noWrap/>
            <w:vAlign w:val="bottom"/>
            <w:hideMark/>
          </w:tcPr>
          <w:p w14:paraId="5B6BD150"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709" w:type="dxa"/>
            <w:tcBorders>
              <w:top w:val="nil"/>
              <w:left w:val="nil"/>
              <w:bottom w:val="nil"/>
              <w:right w:val="nil"/>
            </w:tcBorders>
            <w:shd w:val="clear" w:color="auto" w:fill="auto"/>
            <w:noWrap/>
            <w:vAlign w:val="bottom"/>
            <w:hideMark/>
          </w:tcPr>
          <w:p w14:paraId="5249D7FB"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1.000</w:t>
            </w:r>
          </w:p>
        </w:tc>
        <w:tc>
          <w:tcPr>
            <w:tcW w:w="596" w:type="dxa"/>
            <w:tcBorders>
              <w:top w:val="nil"/>
              <w:left w:val="nil"/>
              <w:bottom w:val="nil"/>
              <w:right w:val="nil"/>
            </w:tcBorders>
            <w:shd w:val="clear" w:color="auto" w:fill="auto"/>
            <w:noWrap/>
            <w:vAlign w:val="bottom"/>
            <w:hideMark/>
          </w:tcPr>
          <w:p w14:paraId="75EFA3ED"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1.000</w:t>
            </w:r>
          </w:p>
        </w:tc>
        <w:tc>
          <w:tcPr>
            <w:tcW w:w="396" w:type="dxa"/>
            <w:tcBorders>
              <w:top w:val="nil"/>
              <w:left w:val="nil"/>
              <w:bottom w:val="nil"/>
              <w:right w:val="nil"/>
            </w:tcBorders>
            <w:shd w:val="clear" w:color="auto" w:fill="auto"/>
            <w:noWrap/>
            <w:vAlign w:val="bottom"/>
            <w:hideMark/>
          </w:tcPr>
          <w:p w14:paraId="0570C2F2"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851" w:type="dxa"/>
            <w:tcBorders>
              <w:top w:val="nil"/>
              <w:left w:val="nil"/>
              <w:bottom w:val="nil"/>
              <w:right w:val="nil"/>
            </w:tcBorders>
            <w:shd w:val="clear" w:color="auto" w:fill="auto"/>
            <w:noWrap/>
            <w:vAlign w:val="bottom"/>
            <w:hideMark/>
          </w:tcPr>
          <w:p w14:paraId="51F37D87"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0.865</w:t>
            </w:r>
          </w:p>
        </w:tc>
        <w:tc>
          <w:tcPr>
            <w:tcW w:w="850" w:type="dxa"/>
            <w:tcBorders>
              <w:top w:val="nil"/>
              <w:left w:val="nil"/>
              <w:bottom w:val="nil"/>
              <w:right w:val="nil"/>
            </w:tcBorders>
            <w:shd w:val="clear" w:color="auto" w:fill="auto"/>
            <w:noWrap/>
            <w:vAlign w:val="bottom"/>
            <w:hideMark/>
          </w:tcPr>
          <w:p w14:paraId="0523860E"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0.452</w:t>
            </w:r>
          </w:p>
        </w:tc>
      </w:tr>
      <w:tr w:rsidR="00A672E3" w:rsidRPr="009A31AA" w14:paraId="168EEC08" w14:textId="77777777" w:rsidTr="009402E6">
        <w:trPr>
          <w:trHeight w:val="418"/>
        </w:trPr>
        <w:tc>
          <w:tcPr>
            <w:tcW w:w="3119" w:type="dxa"/>
            <w:tcBorders>
              <w:top w:val="nil"/>
              <w:left w:val="nil"/>
              <w:bottom w:val="nil"/>
              <w:right w:val="nil"/>
            </w:tcBorders>
            <w:shd w:val="clear" w:color="auto" w:fill="auto"/>
            <w:noWrap/>
            <w:vAlign w:val="bottom"/>
            <w:hideMark/>
          </w:tcPr>
          <w:p w14:paraId="5C3B5366" w14:textId="77777777" w:rsidR="00A672E3" w:rsidRPr="009A31AA" w:rsidRDefault="00A672E3" w:rsidP="009D6268">
            <w:pPr>
              <w:spacing w:after="0" w:line="240" w:lineRule="auto"/>
              <w:jc w:val="both"/>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Non-Italian vs Italian citizenship</w:t>
            </w:r>
          </w:p>
        </w:tc>
        <w:tc>
          <w:tcPr>
            <w:tcW w:w="850" w:type="dxa"/>
            <w:tcBorders>
              <w:top w:val="nil"/>
              <w:left w:val="nil"/>
              <w:bottom w:val="nil"/>
              <w:right w:val="nil"/>
            </w:tcBorders>
            <w:shd w:val="clear" w:color="auto" w:fill="auto"/>
            <w:noWrap/>
            <w:vAlign w:val="bottom"/>
            <w:hideMark/>
          </w:tcPr>
          <w:p w14:paraId="6AFB671D"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1.461</w:t>
            </w:r>
          </w:p>
        </w:tc>
        <w:tc>
          <w:tcPr>
            <w:tcW w:w="851" w:type="dxa"/>
            <w:tcBorders>
              <w:top w:val="nil"/>
              <w:left w:val="nil"/>
              <w:bottom w:val="nil"/>
              <w:right w:val="nil"/>
            </w:tcBorders>
            <w:shd w:val="clear" w:color="auto" w:fill="auto"/>
            <w:noWrap/>
            <w:vAlign w:val="bottom"/>
            <w:hideMark/>
          </w:tcPr>
          <w:p w14:paraId="49AFB56D" w14:textId="77777777" w:rsidR="00A672E3" w:rsidRPr="009A31AA" w:rsidRDefault="00A672E3" w:rsidP="009D6268">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0.019</w:t>
            </w:r>
          </w:p>
        </w:tc>
        <w:tc>
          <w:tcPr>
            <w:tcW w:w="283" w:type="dxa"/>
            <w:tcBorders>
              <w:top w:val="nil"/>
              <w:left w:val="nil"/>
              <w:bottom w:val="nil"/>
              <w:right w:val="nil"/>
            </w:tcBorders>
            <w:shd w:val="clear" w:color="auto" w:fill="auto"/>
            <w:noWrap/>
            <w:vAlign w:val="bottom"/>
            <w:hideMark/>
          </w:tcPr>
          <w:p w14:paraId="74CFF408"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713" w:type="dxa"/>
            <w:tcBorders>
              <w:top w:val="nil"/>
              <w:left w:val="nil"/>
              <w:bottom w:val="nil"/>
              <w:right w:val="nil"/>
            </w:tcBorders>
            <w:shd w:val="clear" w:color="auto" w:fill="auto"/>
            <w:noWrap/>
            <w:vAlign w:val="bottom"/>
            <w:hideMark/>
          </w:tcPr>
          <w:p w14:paraId="68D1C426"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1.562</w:t>
            </w:r>
          </w:p>
        </w:tc>
        <w:tc>
          <w:tcPr>
            <w:tcW w:w="696" w:type="dxa"/>
            <w:tcBorders>
              <w:top w:val="nil"/>
              <w:left w:val="nil"/>
              <w:bottom w:val="nil"/>
              <w:right w:val="nil"/>
            </w:tcBorders>
            <w:shd w:val="clear" w:color="auto" w:fill="auto"/>
            <w:noWrap/>
            <w:vAlign w:val="bottom"/>
            <w:hideMark/>
          </w:tcPr>
          <w:p w14:paraId="525EDFB6"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0.111</w:t>
            </w:r>
          </w:p>
        </w:tc>
        <w:tc>
          <w:tcPr>
            <w:tcW w:w="333" w:type="dxa"/>
            <w:tcBorders>
              <w:top w:val="nil"/>
              <w:left w:val="nil"/>
              <w:bottom w:val="nil"/>
              <w:right w:val="nil"/>
            </w:tcBorders>
            <w:shd w:val="clear" w:color="auto" w:fill="auto"/>
            <w:noWrap/>
            <w:vAlign w:val="bottom"/>
            <w:hideMark/>
          </w:tcPr>
          <w:p w14:paraId="1CB93744"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709" w:type="dxa"/>
            <w:tcBorders>
              <w:top w:val="nil"/>
              <w:left w:val="nil"/>
              <w:bottom w:val="nil"/>
              <w:right w:val="nil"/>
            </w:tcBorders>
            <w:shd w:val="clear" w:color="auto" w:fill="auto"/>
            <w:noWrap/>
            <w:vAlign w:val="bottom"/>
            <w:hideMark/>
          </w:tcPr>
          <w:p w14:paraId="0889DFA2"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0.330</w:t>
            </w:r>
          </w:p>
        </w:tc>
        <w:tc>
          <w:tcPr>
            <w:tcW w:w="596" w:type="dxa"/>
            <w:tcBorders>
              <w:top w:val="nil"/>
              <w:left w:val="nil"/>
              <w:bottom w:val="nil"/>
              <w:right w:val="nil"/>
            </w:tcBorders>
            <w:shd w:val="clear" w:color="auto" w:fill="auto"/>
            <w:noWrap/>
            <w:vAlign w:val="bottom"/>
            <w:hideMark/>
          </w:tcPr>
          <w:p w14:paraId="2C54F89C"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0.125</w:t>
            </w:r>
          </w:p>
        </w:tc>
        <w:tc>
          <w:tcPr>
            <w:tcW w:w="396" w:type="dxa"/>
            <w:tcBorders>
              <w:top w:val="nil"/>
              <w:left w:val="nil"/>
              <w:bottom w:val="nil"/>
              <w:right w:val="nil"/>
            </w:tcBorders>
            <w:shd w:val="clear" w:color="auto" w:fill="auto"/>
            <w:noWrap/>
            <w:vAlign w:val="bottom"/>
            <w:hideMark/>
          </w:tcPr>
          <w:p w14:paraId="52D23956"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851" w:type="dxa"/>
            <w:tcBorders>
              <w:top w:val="nil"/>
              <w:left w:val="nil"/>
              <w:bottom w:val="nil"/>
              <w:right w:val="nil"/>
            </w:tcBorders>
            <w:shd w:val="clear" w:color="auto" w:fill="auto"/>
            <w:noWrap/>
            <w:vAlign w:val="bottom"/>
            <w:hideMark/>
          </w:tcPr>
          <w:p w14:paraId="65EE68B7"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1.400</w:t>
            </w:r>
          </w:p>
        </w:tc>
        <w:tc>
          <w:tcPr>
            <w:tcW w:w="850" w:type="dxa"/>
            <w:tcBorders>
              <w:top w:val="nil"/>
              <w:left w:val="nil"/>
              <w:bottom w:val="nil"/>
              <w:right w:val="nil"/>
            </w:tcBorders>
            <w:shd w:val="clear" w:color="auto" w:fill="auto"/>
            <w:noWrap/>
            <w:vAlign w:val="bottom"/>
            <w:hideMark/>
          </w:tcPr>
          <w:p w14:paraId="06341178"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0.315</w:t>
            </w:r>
          </w:p>
        </w:tc>
      </w:tr>
      <w:tr w:rsidR="00A672E3" w:rsidRPr="009A31AA" w14:paraId="29A45FEA" w14:textId="77777777" w:rsidTr="009402E6">
        <w:trPr>
          <w:trHeight w:val="418"/>
        </w:trPr>
        <w:tc>
          <w:tcPr>
            <w:tcW w:w="3119" w:type="dxa"/>
            <w:tcBorders>
              <w:top w:val="nil"/>
              <w:left w:val="nil"/>
              <w:bottom w:val="nil"/>
              <w:right w:val="nil"/>
            </w:tcBorders>
            <w:shd w:val="clear" w:color="auto" w:fill="auto"/>
            <w:noWrap/>
            <w:vAlign w:val="bottom"/>
            <w:hideMark/>
          </w:tcPr>
          <w:p w14:paraId="0401B4AB" w14:textId="77777777" w:rsidR="00A672E3" w:rsidRPr="009A31AA" w:rsidRDefault="00A672E3" w:rsidP="009D6268">
            <w:pPr>
              <w:spacing w:after="0" w:line="240" w:lineRule="auto"/>
              <w:jc w:val="both"/>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Low vs high education level</w:t>
            </w:r>
          </w:p>
        </w:tc>
        <w:tc>
          <w:tcPr>
            <w:tcW w:w="850" w:type="dxa"/>
            <w:tcBorders>
              <w:top w:val="nil"/>
              <w:left w:val="nil"/>
              <w:bottom w:val="nil"/>
              <w:right w:val="nil"/>
            </w:tcBorders>
            <w:shd w:val="clear" w:color="auto" w:fill="auto"/>
            <w:noWrap/>
            <w:vAlign w:val="bottom"/>
            <w:hideMark/>
          </w:tcPr>
          <w:p w14:paraId="507CBBB8"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0.915</w:t>
            </w:r>
          </w:p>
        </w:tc>
        <w:tc>
          <w:tcPr>
            <w:tcW w:w="851" w:type="dxa"/>
            <w:tcBorders>
              <w:top w:val="nil"/>
              <w:left w:val="nil"/>
              <w:bottom w:val="nil"/>
              <w:right w:val="nil"/>
            </w:tcBorders>
            <w:shd w:val="clear" w:color="auto" w:fill="auto"/>
            <w:noWrap/>
            <w:vAlign w:val="bottom"/>
            <w:hideMark/>
          </w:tcPr>
          <w:p w14:paraId="5C3A5324"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0.593</w:t>
            </w:r>
          </w:p>
        </w:tc>
        <w:tc>
          <w:tcPr>
            <w:tcW w:w="283" w:type="dxa"/>
            <w:tcBorders>
              <w:top w:val="nil"/>
              <w:left w:val="nil"/>
              <w:bottom w:val="nil"/>
              <w:right w:val="nil"/>
            </w:tcBorders>
            <w:shd w:val="clear" w:color="auto" w:fill="auto"/>
            <w:noWrap/>
            <w:vAlign w:val="bottom"/>
            <w:hideMark/>
          </w:tcPr>
          <w:p w14:paraId="449468FD"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713" w:type="dxa"/>
            <w:tcBorders>
              <w:top w:val="nil"/>
              <w:left w:val="nil"/>
              <w:bottom w:val="nil"/>
              <w:right w:val="nil"/>
            </w:tcBorders>
            <w:shd w:val="clear" w:color="auto" w:fill="auto"/>
            <w:noWrap/>
            <w:vAlign w:val="bottom"/>
            <w:hideMark/>
          </w:tcPr>
          <w:p w14:paraId="0C8C94BE"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0.869</w:t>
            </w:r>
          </w:p>
        </w:tc>
        <w:tc>
          <w:tcPr>
            <w:tcW w:w="696" w:type="dxa"/>
            <w:tcBorders>
              <w:top w:val="nil"/>
              <w:left w:val="nil"/>
              <w:bottom w:val="nil"/>
              <w:right w:val="nil"/>
            </w:tcBorders>
            <w:shd w:val="clear" w:color="auto" w:fill="auto"/>
            <w:noWrap/>
            <w:vAlign w:val="bottom"/>
            <w:hideMark/>
          </w:tcPr>
          <w:p w14:paraId="083306E8"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0.644</w:t>
            </w:r>
          </w:p>
        </w:tc>
        <w:tc>
          <w:tcPr>
            <w:tcW w:w="333" w:type="dxa"/>
            <w:tcBorders>
              <w:top w:val="nil"/>
              <w:left w:val="nil"/>
              <w:bottom w:val="nil"/>
              <w:right w:val="nil"/>
            </w:tcBorders>
            <w:shd w:val="clear" w:color="auto" w:fill="auto"/>
            <w:noWrap/>
            <w:vAlign w:val="bottom"/>
            <w:hideMark/>
          </w:tcPr>
          <w:p w14:paraId="289CA981"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709" w:type="dxa"/>
            <w:tcBorders>
              <w:top w:val="nil"/>
              <w:left w:val="nil"/>
              <w:bottom w:val="nil"/>
              <w:right w:val="nil"/>
            </w:tcBorders>
            <w:shd w:val="clear" w:color="auto" w:fill="auto"/>
            <w:noWrap/>
            <w:vAlign w:val="bottom"/>
            <w:hideMark/>
          </w:tcPr>
          <w:p w14:paraId="1D1F8EAF"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0.458</w:t>
            </w:r>
          </w:p>
        </w:tc>
        <w:tc>
          <w:tcPr>
            <w:tcW w:w="596" w:type="dxa"/>
            <w:tcBorders>
              <w:top w:val="nil"/>
              <w:left w:val="nil"/>
              <w:bottom w:val="nil"/>
              <w:right w:val="nil"/>
            </w:tcBorders>
            <w:shd w:val="clear" w:color="auto" w:fill="auto"/>
            <w:noWrap/>
            <w:vAlign w:val="bottom"/>
            <w:hideMark/>
          </w:tcPr>
          <w:p w14:paraId="5EB19ABA"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0.101</w:t>
            </w:r>
          </w:p>
        </w:tc>
        <w:tc>
          <w:tcPr>
            <w:tcW w:w="396" w:type="dxa"/>
            <w:tcBorders>
              <w:top w:val="nil"/>
              <w:left w:val="nil"/>
              <w:bottom w:val="nil"/>
              <w:right w:val="nil"/>
            </w:tcBorders>
            <w:shd w:val="clear" w:color="auto" w:fill="auto"/>
            <w:noWrap/>
            <w:vAlign w:val="bottom"/>
            <w:hideMark/>
          </w:tcPr>
          <w:p w14:paraId="5E89B287"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851" w:type="dxa"/>
            <w:tcBorders>
              <w:top w:val="nil"/>
              <w:left w:val="nil"/>
              <w:bottom w:val="nil"/>
              <w:right w:val="nil"/>
            </w:tcBorders>
            <w:shd w:val="clear" w:color="auto" w:fill="auto"/>
            <w:noWrap/>
            <w:vAlign w:val="bottom"/>
            <w:hideMark/>
          </w:tcPr>
          <w:p w14:paraId="6392C087"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1.561</w:t>
            </w:r>
          </w:p>
        </w:tc>
        <w:tc>
          <w:tcPr>
            <w:tcW w:w="850" w:type="dxa"/>
            <w:tcBorders>
              <w:top w:val="nil"/>
              <w:left w:val="nil"/>
              <w:bottom w:val="nil"/>
              <w:right w:val="nil"/>
            </w:tcBorders>
            <w:shd w:val="clear" w:color="auto" w:fill="auto"/>
            <w:noWrap/>
            <w:vAlign w:val="bottom"/>
            <w:hideMark/>
          </w:tcPr>
          <w:p w14:paraId="0FF0F2EE"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0.230</w:t>
            </w:r>
          </w:p>
        </w:tc>
      </w:tr>
      <w:tr w:rsidR="00A672E3" w:rsidRPr="009A31AA" w14:paraId="7AE6FD4D" w14:textId="77777777" w:rsidTr="009402E6">
        <w:trPr>
          <w:trHeight w:val="418"/>
        </w:trPr>
        <w:tc>
          <w:tcPr>
            <w:tcW w:w="3119" w:type="dxa"/>
            <w:tcBorders>
              <w:top w:val="nil"/>
              <w:left w:val="nil"/>
              <w:bottom w:val="nil"/>
              <w:right w:val="nil"/>
            </w:tcBorders>
            <w:shd w:val="clear" w:color="auto" w:fill="auto"/>
            <w:noWrap/>
            <w:vAlign w:val="bottom"/>
            <w:hideMark/>
          </w:tcPr>
          <w:p w14:paraId="22006A7A" w14:textId="77777777" w:rsidR="00A672E3" w:rsidRPr="009A31AA" w:rsidRDefault="00A672E3" w:rsidP="009D6268">
            <w:pPr>
              <w:spacing w:after="0" w:line="240" w:lineRule="auto"/>
              <w:jc w:val="both"/>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Medium vs high education level</w:t>
            </w:r>
          </w:p>
        </w:tc>
        <w:tc>
          <w:tcPr>
            <w:tcW w:w="850" w:type="dxa"/>
            <w:tcBorders>
              <w:top w:val="nil"/>
              <w:left w:val="nil"/>
              <w:bottom w:val="nil"/>
              <w:right w:val="nil"/>
            </w:tcBorders>
            <w:shd w:val="clear" w:color="auto" w:fill="auto"/>
            <w:noWrap/>
            <w:vAlign w:val="bottom"/>
            <w:hideMark/>
          </w:tcPr>
          <w:p w14:paraId="05019554"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0.933</w:t>
            </w:r>
          </w:p>
        </w:tc>
        <w:tc>
          <w:tcPr>
            <w:tcW w:w="851" w:type="dxa"/>
            <w:tcBorders>
              <w:top w:val="nil"/>
              <w:left w:val="nil"/>
              <w:bottom w:val="nil"/>
              <w:right w:val="nil"/>
            </w:tcBorders>
            <w:shd w:val="clear" w:color="auto" w:fill="auto"/>
            <w:noWrap/>
            <w:vAlign w:val="bottom"/>
            <w:hideMark/>
          </w:tcPr>
          <w:p w14:paraId="28CA642D"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0.465</w:t>
            </w:r>
          </w:p>
        </w:tc>
        <w:tc>
          <w:tcPr>
            <w:tcW w:w="283" w:type="dxa"/>
            <w:tcBorders>
              <w:top w:val="nil"/>
              <w:left w:val="nil"/>
              <w:bottom w:val="nil"/>
              <w:right w:val="nil"/>
            </w:tcBorders>
            <w:shd w:val="clear" w:color="auto" w:fill="auto"/>
            <w:noWrap/>
            <w:vAlign w:val="bottom"/>
            <w:hideMark/>
          </w:tcPr>
          <w:p w14:paraId="7771CFB6"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713" w:type="dxa"/>
            <w:tcBorders>
              <w:top w:val="nil"/>
              <w:left w:val="nil"/>
              <w:bottom w:val="nil"/>
              <w:right w:val="nil"/>
            </w:tcBorders>
            <w:shd w:val="clear" w:color="auto" w:fill="auto"/>
            <w:noWrap/>
            <w:vAlign w:val="bottom"/>
            <w:hideMark/>
          </w:tcPr>
          <w:p w14:paraId="643A7040"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0.988</w:t>
            </w:r>
          </w:p>
        </w:tc>
        <w:tc>
          <w:tcPr>
            <w:tcW w:w="696" w:type="dxa"/>
            <w:tcBorders>
              <w:top w:val="nil"/>
              <w:left w:val="nil"/>
              <w:bottom w:val="nil"/>
              <w:right w:val="nil"/>
            </w:tcBorders>
            <w:shd w:val="clear" w:color="auto" w:fill="auto"/>
            <w:noWrap/>
            <w:vAlign w:val="bottom"/>
            <w:hideMark/>
          </w:tcPr>
          <w:p w14:paraId="30F14043"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0.927</w:t>
            </w:r>
          </w:p>
        </w:tc>
        <w:tc>
          <w:tcPr>
            <w:tcW w:w="333" w:type="dxa"/>
            <w:tcBorders>
              <w:top w:val="nil"/>
              <w:left w:val="nil"/>
              <w:bottom w:val="nil"/>
              <w:right w:val="nil"/>
            </w:tcBorders>
            <w:shd w:val="clear" w:color="auto" w:fill="auto"/>
            <w:noWrap/>
            <w:vAlign w:val="bottom"/>
            <w:hideMark/>
          </w:tcPr>
          <w:p w14:paraId="323B0B3B"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709" w:type="dxa"/>
            <w:tcBorders>
              <w:top w:val="nil"/>
              <w:left w:val="nil"/>
              <w:bottom w:val="nil"/>
              <w:right w:val="nil"/>
            </w:tcBorders>
            <w:shd w:val="clear" w:color="auto" w:fill="auto"/>
            <w:noWrap/>
            <w:vAlign w:val="bottom"/>
            <w:hideMark/>
          </w:tcPr>
          <w:p w14:paraId="1E2A9573"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0.711</w:t>
            </w:r>
          </w:p>
        </w:tc>
        <w:tc>
          <w:tcPr>
            <w:tcW w:w="596" w:type="dxa"/>
            <w:tcBorders>
              <w:top w:val="nil"/>
              <w:left w:val="nil"/>
              <w:bottom w:val="nil"/>
              <w:right w:val="nil"/>
            </w:tcBorders>
            <w:shd w:val="clear" w:color="auto" w:fill="auto"/>
            <w:noWrap/>
            <w:vAlign w:val="bottom"/>
            <w:hideMark/>
          </w:tcPr>
          <w:p w14:paraId="62B42D66"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0.080</w:t>
            </w:r>
          </w:p>
        </w:tc>
        <w:tc>
          <w:tcPr>
            <w:tcW w:w="396" w:type="dxa"/>
            <w:tcBorders>
              <w:top w:val="nil"/>
              <w:left w:val="nil"/>
              <w:bottom w:val="nil"/>
              <w:right w:val="nil"/>
            </w:tcBorders>
            <w:shd w:val="clear" w:color="auto" w:fill="auto"/>
            <w:noWrap/>
            <w:vAlign w:val="bottom"/>
            <w:hideMark/>
          </w:tcPr>
          <w:p w14:paraId="353E8CFA"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851" w:type="dxa"/>
            <w:tcBorders>
              <w:top w:val="nil"/>
              <w:left w:val="nil"/>
              <w:bottom w:val="nil"/>
              <w:right w:val="nil"/>
            </w:tcBorders>
            <w:shd w:val="clear" w:color="auto" w:fill="auto"/>
            <w:noWrap/>
            <w:vAlign w:val="bottom"/>
            <w:hideMark/>
          </w:tcPr>
          <w:p w14:paraId="3BB33461"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0.607</w:t>
            </w:r>
          </w:p>
        </w:tc>
        <w:tc>
          <w:tcPr>
            <w:tcW w:w="850" w:type="dxa"/>
            <w:tcBorders>
              <w:top w:val="nil"/>
              <w:left w:val="nil"/>
              <w:bottom w:val="nil"/>
              <w:right w:val="nil"/>
            </w:tcBorders>
            <w:shd w:val="clear" w:color="auto" w:fill="auto"/>
            <w:noWrap/>
            <w:vAlign w:val="bottom"/>
            <w:hideMark/>
          </w:tcPr>
          <w:p w14:paraId="64ED33BE" w14:textId="77777777" w:rsidR="00A672E3" w:rsidRPr="009A31AA" w:rsidRDefault="00A672E3" w:rsidP="009D6268">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0.015</w:t>
            </w:r>
          </w:p>
        </w:tc>
      </w:tr>
      <w:tr w:rsidR="00A672E3" w:rsidRPr="009A31AA" w14:paraId="36A1B5CA" w14:textId="77777777" w:rsidTr="009402E6">
        <w:trPr>
          <w:trHeight w:val="418"/>
        </w:trPr>
        <w:tc>
          <w:tcPr>
            <w:tcW w:w="3119" w:type="dxa"/>
            <w:tcBorders>
              <w:top w:val="nil"/>
              <w:left w:val="nil"/>
              <w:bottom w:val="nil"/>
              <w:right w:val="nil"/>
            </w:tcBorders>
            <w:shd w:val="clear" w:color="auto" w:fill="auto"/>
            <w:noWrap/>
            <w:vAlign w:val="bottom"/>
            <w:hideMark/>
          </w:tcPr>
          <w:p w14:paraId="0A9067CA" w14:textId="77777777" w:rsidR="00A672E3" w:rsidRPr="009A31AA" w:rsidRDefault="00A672E3" w:rsidP="009D6268">
            <w:pPr>
              <w:spacing w:after="0" w:line="240" w:lineRule="auto"/>
              <w:jc w:val="both"/>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Fetal weight over vs under 3,5 kg</w:t>
            </w:r>
          </w:p>
        </w:tc>
        <w:tc>
          <w:tcPr>
            <w:tcW w:w="850" w:type="dxa"/>
            <w:tcBorders>
              <w:top w:val="nil"/>
              <w:left w:val="nil"/>
              <w:bottom w:val="nil"/>
              <w:right w:val="nil"/>
            </w:tcBorders>
            <w:shd w:val="clear" w:color="auto" w:fill="auto"/>
            <w:noWrap/>
            <w:vAlign w:val="bottom"/>
            <w:hideMark/>
          </w:tcPr>
          <w:p w14:paraId="60EA6AC0"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1.093</w:t>
            </w:r>
          </w:p>
        </w:tc>
        <w:tc>
          <w:tcPr>
            <w:tcW w:w="851" w:type="dxa"/>
            <w:tcBorders>
              <w:top w:val="nil"/>
              <w:left w:val="nil"/>
              <w:bottom w:val="nil"/>
              <w:right w:val="nil"/>
            </w:tcBorders>
            <w:shd w:val="clear" w:color="auto" w:fill="auto"/>
            <w:noWrap/>
            <w:vAlign w:val="bottom"/>
            <w:hideMark/>
          </w:tcPr>
          <w:p w14:paraId="1C0E34B3"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0.360</w:t>
            </w:r>
          </w:p>
        </w:tc>
        <w:tc>
          <w:tcPr>
            <w:tcW w:w="283" w:type="dxa"/>
            <w:tcBorders>
              <w:top w:val="nil"/>
              <w:left w:val="nil"/>
              <w:bottom w:val="nil"/>
              <w:right w:val="nil"/>
            </w:tcBorders>
            <w:shd w:val="clear" w:color="auto" w:fill="auto"/>
            <w:noWrap/>
            <w:vAlign w:val="bottom"/>
            <w:hideMark/>
          </w:tcPr>
          <w:p w14:paraId="68086E8C"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713" w:type="dxa"/>
            <w:tcBorders>
              <w:top w:val="nil"/>
              <w:left w:val="nil"/>
              <w:bottom w:val="nil"/>
              <w:right w:val="nil"/>
            </w:tcBorders>
            <w:shd w:val="clear" w:color="auto" w:fill="auto"/>
            <w:noWrap/>
            <w:vAlign w:val="bottom"/>
            <w:hideMark/>
          </w:tcPr>
          <w:p w14:paraId="2685E18E"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1.099</w:t>
            </w:r>
          </w:p>
        </w:tc>
        <w:tc>
          <w:tcPr>
            <w:tcW w:w="696" w:type="dxa"/>
            <w:tcBorders>
              <w:top w:val="nil"/>
              <w:left w:val="nil"/>
              <w:bottom w:val="nil"/>
              <w:right w:val="nil"/>
            </w:tcBorders>
            <w:shd w:val="clear" w:color="auto" w:fill="auto"/>
            <w:noWrap/>
            <w:vAlign w:val="bottom"/>
            <w:hideMark/>
          </w:tcPr>
          <w:p w14:paraId="792ABF40"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0.502</w:t>
            </w:r>
          </w:p>
        </w:tc>
        <w:tc>
          <w:tcPr>
            <w:tcW w:w="333" w:type="dxa"/>
            <w:tcBorders>
              <w:top w:val="nil"/>
              <w:left w:val="nil"/>
              <w:bottom w:val="nil"/>
              <w:right w:val="nil"/>
            </w:tcBorders>
            <w:shd w:val="clear" w:color="auto" w:fill="auto"/>
            <w:noWrap/>
            <w:vAlign w:val="bottom"/>
            <w:hideMark/>
          </w:tcPr>
          <w:p w14:paraId="77F80311"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709" w:type="dxa"/>
            <w:tcBorders>
              <w:top w:val="nil"/>
              <w:left w:val="nil"/>
              <w:bottom w:val="nil"/>
              <w:right w:val="nil"/>
            </w:tcBorders>
            <w:shd w:val="clear" w:color="auto" w:fill="auto"/>
            <w:noWrap/>
            <w:vAlign w:val="bottom"/>
            <w:hideMark/>
          </w:tcPr>
          <w:p w14:paraId="009A9718"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1.223</w:t>
            </w:r>
          </w:p>
        </w:tc>
        <w:tc>
          <w:tcPr>
            <w:tcW w:w="596" w:type="dxa"/>
            <w:tcBorders>
              <w:top w:val="nil"/>
              <w:left w:val="nil"/>
              <w:bottom w:val="nil"/>
              <w:right w:val="nil"/>
            </w:tcBorders>
            <w:shd w:val="clear" w:color="auto" w:fill="auto"/>
            <w:noWrap/>
            <w:vAlign w:val="bottom"/>
            <w:hideMark/>
          </w:tcPr>
          <w:p w14:paraId="45A32732"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0.288</w:t>
            </w:r>
          </w:p>
        </w:tc>
        <w:tc>
          <w:tcPr>
            <w:tcW w:w="396" w:type="dxa"/>
            <w:tcBorders>
              <w:top w:val="nil"/>
              <w:left w:val="nil"/>
              <w:bottom w:val="nil"/>
              <w:right w:val="nil"/>
            </w:tcBorders>
            <w:shd w:val="clear" w:color="auto" w:fill="auto"/>
            <w:noWrap/>
            <w:vAlign w:val="bottom"/>
            <w:hideMark/>
          </w:tcPr>
          <w:p w14:paraId="1F237AD7"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851" w:type="dxa"/>
            <w:tcBorders>
              <w:top w:val="nil"/>
              <w:left w:val="nil"/>
              <w:bottom w:val="nil"/>
              <w:right w:val="nil"/>
            </w:tcBorders>
            <w:shd w:val="clear" w:color="auto" w:fill="auto"/>
            <w:noWrap/>
            <w:vAlign w:val="bottom"/>
            <w:hideMark/>
          </w:tcPr>
          <w:p w14:paraId="2F2C4899"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1.289</w:t>
            </w:r>
          </w:p>
        </w:tc>
        <w:tc>
          <w:tcPr>
            <w:tcW w:w="850" w:type="dxa"/>
            <w:tcBorders>
              <w:top w:val="nil"/>
              <w:left w:val="nil"/>
              <w:bottom w:val="nil"/>
              <w:right w:val="nil"/>
            </w:tcBorders>
            <w:shd w:val="clear" w:color="auto" w:fill="auto"/>
            <w:noWrap/>
            <w:vAlign w:val="bottom"/>
            <w:hideMark/>
          </w:tcPr>
          <w:p w14:paraId="50E9DBCA"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0.152</w:t>
            </w:r>
          </w:p>
        </w:tc>
      </w:tr>
      <w:tr w:rsidR="00A672E3" w:rsidRPr="009A31AA" w14:paraId="6B5A2EA9" w14:textId="77777777" w:rsidTr="009402E6">
        <w:trPr>
          <w:trHeight w:val="418"/>
        </w:trPr>
        <w:tc>
          <w:tcPr>
            <w:tcW w:w="3119" w:type="dxa"/>
            <w:tcBorders>
              <w:top w:val="nil"/>
              <w:left w:val="nil"/>
              <w:bottom w:val="nil"/>
              <w:right w:val="nil"/>
            </w:tcBorders>
            <w:shd w:val="clear" w:color="auto" w:fill="auto"/>
            <w:noWrap/>
            <w:vAlign w:val="bottom"/>
            <w:hideMark/>
          </w:tcPr>
          <w:p w14:paraId="74C7E550" w14:textId="77777777" w:rsidR="00A672E3" w:rsidRPr="009A31AA" w:rsidRDefault="00A672E3" w:rsidP="009D6268">
            <w:pPr>
              <w:spacing w:after="0" w:line="240" w:lineRule="auto"/>
              <w:jc w:val="both"/>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C-section vs spontaneous delivery</w:t>
            </w:r>
          </w:p>
        </w:tc>
        <w:tc>
          <w:tcPr>
            <w:tcW w:w="850" w:type="dxa"/>
            <w:tcBorders>
              <w:top w:val="nil"/>
              <w:left w:val="nil"/>
              <w:bottom w:val="nil"/>
              <w:right w:val="nil"/>
            </w:tcBorders>
            <w:shd w:val="clear" w:color="auto" w:fill="auto"/>
            <w:noWrap/>
            <w:vAlign w:val="bottom"/>
            <w:hideMark/>
          </w:tcPr>
          <w:p w14:paraId="33B53396"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1.011</w:t>
            </w:r>
          </w:p>
        </w:tc>
        <w:tc>
          <w:tcPr>
            <w:tcW w:w="851" w:type="dxa"/>
            <w:tcBorders>
              <w:top w:val="nil"/>
              <w:left w:val="nil"/>
              <w:bottom w:val="nil"/>
              <w:right w:val="nil"/>
            </w:tcBorders>
            <w:shd w:val="clear" w:color="auto" w:fill="auto"/>
            <w:noWrap/>
            <w:vAlign w:val="bottom"/>
            <w:hideMark/>
          </w:tcPr>
          <w:p w14:paraId="4988CF58"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0.926</w:t>
            </w:r>
          </w:p>
        </w:tc>
        <w:tc>
          <w:tcPr>
            <w:tcW w:w="283" w:type="dxa"/>
            <w:tcBorders>
              <w:top w:val="nil"/>
              <w:left w:val="nil"/>
              <w:bottom w:val="nil"/>
              <w:right w:val="nil"/>
            </w:tcBorders>
            <w:shd w:val="clear" w:color="auto" w:fill="auto"/>
            <w:noWrap/>
            <w:vAlign w:val="bottom"/>
            <w:hideMark/>
          </w:tcPr>
          <w:p w14:paraId="2087323F"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713" w:type="dxa"/>
            <w:tcBorders>
              <w:top w:val="nil"/>
              <w:left w:val="nil"/>
              <w:bottom w:val="nil"/>
              <w:right w:val="nil"/>
            </w:tcBorders>
            <w:shd w:val="clear" w:color="auto" w:fill="auto"/>
            <w:noWrap/>
            <w:vAlign w:val="bottom"/>
            <w:hideMark/>
          </w:tcPr>
          <w:p w14:paraId="7D9F551A"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0.943</w:t>
            </w:r>
          </w:p>
        </w:tc>
        <w:tc>
          <w:tcPr>
            <w:tcW w:w="696" w:type="dxa"/>
            <w:tcBorders>
              <w:top w:val="nil"/>
              <w:left w:val="nil"/>
              <w:bottom w:val="nil"/>
              <w:right w:val="nil"/>
            </w:tcBorders>
            <w:shd w:val="clear" w:color="auto" w:fill="auto"/>
            <w:noWrap/>
            <w:vAlign w:val="bottom"/>
            <w:hideMark/>
          </w:tcPr>
          <w:p w14:paraId="6490CBD1"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0.724</w:t>
            </w:r>
          </w:p>
        </w:tc>
        <w:tc>
          <w:tcPr>
            <w:tcW w:w="333" w:type="dxa"/>
            <w:tcBorders>
              <w:top w:val="nil"/>
              <w:left w:val="nil"/>
              <w:bottom w:val="nil"/>
              <w:right w:val="nil"/>
            </w:tcBorders>
            <w:shd w:val="clear" w:color="auto" w:fill="auto"/>
            <w:noWrap/>
            <w:vAlign w:val="bottom"/>
            <w:hideMark/>
          </w:tcPr>
          <w:p w14:paraId="21E7F70E"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709" w:type="dxa"/>
            <w:tcBorders>
              <w:top w:val="nil"/>
              <w:left w:val="nil"/>
              <w:bottom w:val="nil"/>
              <w:right w:val="nil"/>
            </w:tcBorders>
            <w:shd w:val="clear" w:color="auto" w:fill="auto"/>
            <w:noWrap/>
            <w:vAlign w:val="bottom"/>
            <w:hideMark/>
          </w:tcPr>
          <w:p w14:paraId="5AFD9DAA"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0.870</w:t>
            </w:r>
          </w:p>
        </w:tc>
        <w:tc>
          <w:tcPr>
            <w:tcW w:w="596" w:type="dxa"/>
            <w:tcBorders>
              <w:top w:val="nil"/>
              <w:left w:val="nil"/>
              <w:bottom w:val="nil"/>
              <w:right w:val="nil"/>
            </w:tcBorders>
            <w:shd w:val="clear" w:color="auto" w:fill="auto"/>
            <w:noWrap/>
            <w:vAlign w:val="bottom"/>
            <w:hideMark/>
          </w:tcPr>
          <w:p w14:paraId="4E966AD5"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0.693</w:t>
            </w:r>
          </w:p>
        </w:tc>
        <w:tc>
          <w:tcPr>
            <w:tcW w:w="396" w:type="dxa"/>
            <w:tcBorders>
              <w:top w:val="nil"/>
              <w:left w:val="nil"/>
              <w:bottom w:val="nil"/>
              <w:right w:val="nil"/>
            </w:tcBorders>
            <w:shd w:val="clear" w:color="auto" w:fill="auto"/>
            <w:noWrap/>
            <w:vAlign w:val="bottom"/>
            <w:hideMark/>
          </w:tcPr>
          <w:p w14:paraId="7B8D52AE"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851" w:type="dxa"/>
            <w:tcBorders>
              <w:top w:val="nil"/>
              <w:left w:val="nil"/>
              <w:bottom w:val="nil"/>
              <w:right w:val="nil"/>
            </w:tcBorders>
            <w:shd w:val="clear" w:color="auto" w:fill="auto"/>
            <w:noWrap/>
            <w:vAlign w:val="bottom"/>
            <w:hideMark/>
          </w:tcPr>
          <w:p w14:paraId="77A9CD3A"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1.648</w:t>
            </w:r>
          </w:p>
        </w:tc>
        <w:tc>
          <w:tcPr>
            <w:tcW w:w="850" w:type="dxa"/>
            <w:tcBorders>
              <w:top w:val="nil"/>
              <w:left w:val="nil"/>
              <w:bottom w:val="nil"/>
              <w:right w:val="nil"/>
            </w:tcBorders>
            <w:shd w:val="clear" w:color="auto" w:fill="auto"/>
            <w:noWrap/>
            <w:vAlign w:val="bottom"/>
            <w:hideMark/>
          </w:tcPr>
          <w:p w14:paraId="48331930"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0.108</w:t>
            </w:r>
          </w:p>
        </w:tc>
      </w:tr>
      <w:tr w:rsidR="00A672E3" w:rsidRPr="009A31AA" w14:paraId="0619EC97" w14:textId="77777777" w:rsidTr="009402E6">
        <w:trPr>
          <w:trHeight w:val="418"/>
        </w:trPr>
        <w:tc>
          <w:tcPr>
            <w:tcW w:w="3119" w:type="dxa"/>
            <w:tcBorders>
              <w:top w:val="nil"/>
              <w:left w:val="nil"/>
              <w:bottom w:val="nil"/>
              <w:right w:val="nil"/>
            </w:tcBorders>
            <w:shd w:val="clear" w:color="auto" w:fill="auto"/>
            <w:noWrap/>
            <w:vAlign w:val="bottom"/>
            <w:hideMark/>
          </w:tcPr>
          <w:p w14:paraId="7DBCFCA1" w14:textId="77777777" w:rsidR="00A672E3" w:rsidRPr="009A31AA" w:rsidRDefault="00A672E3" w:rsidP="009D6268">
            <w:pPr>
              <w:spacing w:after="0" w:line="240" w:lineRule="auto"/>
              <w:jc w:val="both"/>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Operative vs spontaneous delivery</w:t>
            </w:r>
          </w:p>
        </w:tc>
        <w:tc>
          <w:tcPr>
            <w:tcW w:w="850" w:type="dxa"/>
            <w:tcBorders>
              <w:top w:val="nil"/>
              <w:left w:val="nil"/>
              <w:bottom w:val="nil"/>
              <w:right w:val="nil"/>
            </w:tcBorders>
            <w:shd w:val="clear" w:color="auto" w:fill="auto"/>
            <w:noWrap/>
            <w:vAlign w:val="bottom"/>
            <w:hideMark/>
          </w:tcPr>
          <w:p w14:paraId="5634BAC7"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1.348</w:t>
            </w:r>
          </w:p>
        </w:tc>
        <w:tc>
          <w:tcPr>
            <w:tcW w:w="851" w:type="dxa"/>
            <w:tcBorders>
              <w:top w:val="nil"/>
              <w:left w:val="nil"/>
              <w:bottom w:val="nil"/>
              <w:right w:val="nil"/>
            </w:tcBorders>
            <w:shd w:val="clear" w:color="auto" w:fill="auto"/>
            <w:noWrap/>
            <w:vAlign w:val="bottom"/>
            <w:hideMark/>
          </w:tcPr>
          <w:p w14:paraId="3FEE3BBC"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0.152</w:t>
            </w:r>
          </w:p>
        </w:tc>
        <w:tc>
          <w:tcPr>
            <w:tcW w:w="283" w:type="dxa"/>
            <w:tcBorders>
              <w:top w:val="nil"/>
              <w:left w:val="nil"/>
              <w:bottom w:val="nil"/>
              <w:right w:val="nil"/>
            </w:tcBorders>
            <w:shd w:val="clear" w:color="auto" w:fill="auto"/>
            <w:noWrap/>
            <w:vAlign w:val="bottom"/>
            <w:hideMark/>
          </w:tcPr>
          <w:p w14:paraId="3176742A"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713" w:type="dxa"/>
            <w:tcBorders>
              <w:top w:val="nil"/>
              <w:left w:val="nil"/>
              <w:bottom w:val="nil"/>
              <w:right w:val="nil"/>
            </w:tcBorders>
            <w:shd w:val="clear" w:color="auto" w:fill="auto"/>
            <w:noWrap/>
            <w:vAlign w:val="bottom"/>
            <w:hideMark/>
          </w:tcPr>
          <w:p w14:paraId="28533312"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2.023</w:t>
            </w:r>
          </w:p>
        </w:tc>
        <w:tc>
          <w:tcPr>
            <w:tcW w:w="696" w:type="dxa"/>
            <w:tcBorders>
              <w:top w:val="nil"/>
              <w:left w:val="nil"/>
              <w:bottom w:val="nil"/>
              <w:right w:val="nil"/>
            </w:tcBorders>
            <w:shd w:val="clear" w:color="auto" w:fill="auto"/>
            <w:noWrap/>
            <w:vAlign w:val="bottom"/>
            <w:hideMark/>
          </w:tcPr>
          <w:p w14:paraId="1ADAFBC7"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b/>
                <w:bCs/>
                <w:color w:val="000000"/>
                <w:sz w:val="18"/>
                <w:szCs w:val="18"/>
                <w:lang w:val="en-US" w:eastAsia="it-IT"/>
              </w:rPr>
              <w:t>0.006</w:t>
            </w:r>
          </w:p>
        </w:tc>
        <w:tc>
          <w:tcPr>
            <w:tcW w:w="333" w:type="dxa"/>
            <w:tcBorders>
              <w:top w:val="nil"/>
              <w:left w:val="nil"/>
              <w:bottom w:val="nil"/>
              <w:right w:val="nil"/>
            </w:tcBorders>
            <w:shd w:val="clear" w:color="auto" w:fill="auto"/>
            <w:noWrap/>
            <w:vAlign w:val="bottom"/>
            <w:hideMark/>
          </w:tcPr>
          <w:p w14:paraId="5DF9CAA5"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709" w:type="dxa"/>
            <w:tcBorders>
              <w:top w:val="nil"/>
              <w:left w:val="nil"/>
              <w:bottom w:val="nil"/>
              <w:right w:val="nil"/>
            </w:tcBorders>
            <w:shd w:val="clear" w:color="auto" w:fill="auto"/>
            <w:noWrap/>
            <w:vAlign w:val="bottom"/>
            <w:hideMark/>
          </w:tcPr>
          <w:p w14:paraId="52E01579"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0.831</w:t>
            </w:r>
          </w:p>
        </w:tc>
        <w:tc>
          <w:tcPr>
            <w:tcW w:w="596" w:type="dxa"/>
            <w:tcBorders>
              <w:top w:val="nil"/>
              <w:left w:val="nil"/>
              <w:bottom w:val="nil"/>
              <w:right w:val="nil"/>
            </w:tcBorders>
            <w:shd w:val="clear" w:color="auto" w:fill="auto"/>
            <w:noWrap/>
            <w:vAlign w:val="bottom"/>
            <w:hideMark/>
          </w:tcPr>
          <w:p w14:paraId="79A4B49F"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0.604</w:t>
            </w:r>
          </w:p>
        </w:tc>
        <w:tc>
          <w:tcPr>
            <w:tcW w:w="396" w:type="dxa"/>
            <w:tcBorders>
              <w:top w:val="nil"/>
              <w:left w:val="nil"/>
              <w:bottom w:val="nil"/>
              <w:right w:val="nil"/>
            </w:tcBorders>
            <w:shd w:val="clear" w:color="auto" w:fill="auto"/>
            <w:noWrap/>
            <w:vAlign w:val="bottom"/>
            <w:hideMark/>
          </w:tcPr>
          <w:p w14:paraId="3EB226A8"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851" w:type="dxa"/>
            <w:tcBorders>
              <w:top w:val="nil"/>
              <w:left w:val="nil"/>
              <w:bottom w:val="nil"/>
              <w:right w:val="nil"/>
            </w:tcBorders>
            <w:shd w:val="clear" w:color="auto" w:fill="auto"/>
            <w:noWrap/>
            <w:vAlign w:val="bottom"/>
            <w:hideMark/>
          </w:tcPr>
          <w:p w14:paraId="5381CE47"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0.664</w:t>
            </w:r>
          </w:p>
        </w:tc>
        <w:tc>
          <w:tcPr>
            <w:tcW w:w="850" w:type="dxa"/>
            <w:tcBorders>
              <w:top w:val="nil"/>
              <w:left w:val="nil"/>
              <w:bottom w:val="nil"/>
              <w:right w:val="nil"/>
            </w:tcBorders>
            <w:shd w:val="clear" w:color="auto" w:fill="auto"/>
            <w:noWrap/>
            <w:vAlign w:val="bottom"/>
            <w:hideMark/>
          </w:tcPr>
          <w:p w14:paraId="35D34C11"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0.270</w:t>
            </w:r>
          </w:p>
        </w:tc>
      </w:tr>
      <w:tr w:rsidR="00A672E3" w:rsidRPr="009A31AA" w14:paraId="4F218811" w14:textId="77777777" w:rsidTr="009402E6">
        <w:trPr>
          <w:trHeight w:val="418"/>
        </w:trPr>
        <w:tc>
          <w:tcPr>
            <w:tcW w:w="3119" w:type="dxa"/>
            <w:tcBorders>
              <w:top w:val="nil"/>
              <w:left w:val="nil"/>
              <w:bottom w:val="nil"/>
              <w:right w:val="nil"/>
            </w:tcBorders>
            <w:shd w:val="clear" w:color="auto" w:fill="auto"/>
            <w:noWrap/>
            <w:vAlign w:val="bottom"/>
            <w:hideMark/>
          </w:tcPr>
          <w:p w14:paraId="2B960A1D" w14:textId="77777777" w:rsidR="00A672E3" w:rsidRPr="009A31AA" w:rsidRDefault="00A672E3" w:rsidP="009D6268">
            <w:pPr>
              <w:spacing w:after="0" w:line="240" w:lineRule="auto"/>
              <w:jc w:val="both"/>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Spontaneous vs no tear</w:t>
            </w:r>
          </w:p>
        </w:tc>
        <w:tc>
          <w:tcPr>
            <w:tcW w:w="850" w:type="dxa"/>
            <w:tcBorders>
              <w:top w:val="nil"/>
              <w:left w:val="nil"/>
              <w:bottom w:val="nil"/>
              <w:right w:val="nil"/>
            </w:tcBorders>
            <w:shd w:val="clear" w:color="auto" w:fill="auto"/>
            <w:noWrap/>
            <w:vAlign w:val="bottom"/>
            <w:hideMark/>
          </w:tcPr>
          <w:p w14:paraId="360EC949"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1.210</w:t>
            </w:r>
          </w:p>
        </w:tc>
        <w:tc>
          <w:tcPr>
            <w:tcW w:w="851" w:type="dxa"/>
            <w:tcBorders>
              <w:top w:val="nil"/>
              <w:left w:val="nil"/>
              <w:bottom w:val="nil"/>
              <w:right w:val="nil"/>
            </w:tcBorders>
            <w:shd w:val="clear" w:color="auto" w:fill="auto"/>
            <w:noWrap/>
            <w:vAlign w:val="bottom"/>
            <w:hideMark/>
          </w:tcPr>
          <w:p w14:paraId="704CCBAF"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0.091</w:t>
            </w:r>
          </w:p>
        </w:tc>
        <w:tc>
          <w:tcPr>
            <w:tcW w:w="283" w:type="dxa"/>
            <w:tcBorders>
              <w:top w:val="nil"/>
              <w:left w:val="nil"/>
              <w:bottom w:val="nil"/>
              <w:right w:val="nil"/>
            </w:tcBorders>
            <w:shd w:val="clear" w:color="auto" w:fill="auto"/>
            <w:noWrap/>
            <w:vAlign w:val="bottom"/>
            <w:hideMark/>
          </w:tcPr>
          <w:p w14:paraId="4D2EF46E"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713" w:type="dxa"/>
            <w:tcBorders>
              <w:top w:val="nil"/>
              <w:left w:val="nil"/>
              <w:bottom w:val="nil"/>
              <w:right w:val="nil"/>
            </w:tcBorders>
            <w:shd w:val="clear" w:color="auto" w:fill="auto"/>
            <w:noWrap/>
            <w:vAlign w:val="bottom"/>
            <w:hideMark/>
          </w:tcPr>
          <w:p w14:paraId="1D64038B"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0.953</w:t>
            </w:r>
          </w:p>
        </w:tc>
        <w:tc>
          <w:tcPr>
            <w:tcW w:w="696" w:type="dxa"/>
            <w:tcBorders>
              <w:top w:val="nil"/>
              <w:left w:val="nil"/>
              <w:bottom w:val="nil"/>
              <w:right w:val="nil"/>
            </w:tcBorders>
            <w:shd w:val="clear" w:color="auto" w:fill="auto"/>
            <w:noWrap/>
            <w:vAlign w:val="bottom"/>
            <w:hideMark/>
          </w:tcPr>
          <w:p w14:paraId="20E8AE56"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0.770</w:t>
            </w:r>
          </w:p>
        </w:tc>
        <w:tc>
          <w:tcPr>
            <w:tcW w:w="333" w:type="dxa"/>
            <w:tcBorders>
              <w:top w:val="nil"/>
              <w:left w:val="nil"/>
              <w:bottom w:val="nil"/>
              <w:right w:val="nil"/>
            </w:tcBorders>
            <w:shd w:val="clear" w:color="auto" w:fill="auto"/>
            <w:noWrap/>
            <w:vAlign w:val="bottom"/>
            <w:hideMark/>
          </w:tcPr>
          <w:p w14:paraId="1974CD9F"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709" w:type="dxa"/>
            <w:tcBorders>
              <w:top w:val="nil"/>
              <w:left w:val="nil"/>
              <w:bottom w:val="nil"/>
              <w:right w:val="nil"/>
            </w:tcBorders>
            <w:shd w:val="clear" w:color="auto" w:fill="auto"/>
            <w:noWrap/>
            <w:vAlign w:val="bottom"/>
            <w:hideMark/>
          </w:tcPr>
          <w:p w14:paraId="3100FEF7"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1.262</w:t>
            </w:r>
          </w:p>
        </w:tc>
        <w:tc>
          <w:tcPr>
            <w:tcW w:w="596" w:type="dxa"/>
            <w:tcBorders>
              <w:top w:val="nil"/>
              <w:left w:val="nil"/>
              <w:bottom w:val="nil"/>
              <w:right w:val="nil"/>
            </w:tcBorders>
            <w:shd w:val="clear" w:color="auto" w:fill="auto"/>
            <w:noWrap/>
            <w:vAlign w:val="bottom"/>
            <w:hideMark/>
          </w:tcPr>
          <w:p w14:paraId="0E421809"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0.259</w:t>
            </w:r>
          </w:p>
        </w:tc>
        <w:tc>
          <w:tcPr>
            <w:tcW w:w="396" w:type="dxa"/>
            <w:tcBorders>
              <w:top w:val="nil"/>
              <w:left w:val="nil"/>
              <w:bottom w:val="nil"/>
              <w:right w:val="nil"/>
            </w:tcBorders>
            <w:shd w:val="clear" w:color="auto" w:fill="auto"/>
            <w:noWrap/>
            <w:vAlign w:val="bottom"/>
            <w:hideMark/>
          </w:tcPr>
          <w:p w14:paraId="18A0BDA1"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851" w:type="dxa"/>
            <w:tcBorders>
              <w:top w:val="nil"/>
              <w:left w:val="nil"/>
              <w:bottom w:val="nil"/>
              <w:right w:val="nil"/>
            </w:tcBorders>
            <w:shd w:val="clear" w:color="auto" w:fill="auto"/>
            <w:noWrap/>
            <w:vAlign w:val="bottom"/>
            <w:hideMark/>
          </w:tcPr>
          <w:p w14:paraId="69979158"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2.816</w:t>
            </w:r>
          </w:p>
        </w:tc>
        <w:tc>
          <w:tcPr>
            <w:tcW w:w="850" w:type="dxa"/>
            <w:tcBorders>
              <w:top w:val="nil"/>
              <w:left w:val="nil"/>
              <w:bottom w:val="nil"/>
              <w:right w:val="nil"/>
            </w:tcBorders>
            <w:shd w:val="clear" w:color="auto" w:fill="auto"/>
            <w:noWrap/>
            <w:vAlign w:val="bottom"/>
            <w:hideMark/>
          </w:tcPr>
          <w:p w14:paraId="76AFBE39" w14:textId="403612ED" w:rsidR="00A672E3" w:rsidRPr="009A31AA" w:rsidRDefault="007F52DB" w:rsidP="009D6268">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&lt;0.001</w:t>
            </w:r>
          </w:p>
        </w:tc>
      </w:tr>
      <w:tr w:rsidR="00A672E3" w:rsidRPr="009A31AA" w14:paraId="7AAD9F13" w14:textId="77777777" w:rsidTr="009402E6">
        <w:trPr>
          <w:trHeight w:val="418"/>
        </w:trPr>
        <w:tc>
          <w:tcPr>
            <w:tcW w:w="3119" w:type="dxa"/>
            <w:tcBorders>
              <w:top w:val="nil"/>
              <w:left w:val="nil"/>
              <w:bottom w:val="nil"/>
              <w:right w:val="nil"/>
            </w:tcBorders>
            <w:shd w:val="clear" w:color="auto" w:fill="auto"/>
            <w:noWrap/>
            <w:vAlign w:val="bottom"/>
            <w:hideMark/>
          </w:tcPr>
          <w:p w14:paraId="546DDBA7" w14:textId="77777777" w:rsidR="00A672E3" w:rsidRPr="009A31AA" w:rsidRDefault="00A672E3" w:rsidP="009D6268">
            <w:pPr>
              <w:spacing w:after="0" w:line="240" w:lineRule="auto"/>
              <w:jc w:val="both"/>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Episiotomy vs no tear</w:t>
            </w:r>
          </w:p>
        </w:tc>
        <w:tc>
          <w:tcPr>
            <w:tcW w:w="850" w:type="dxa"/>
            <w:tcBorders>
              <w:top w:val="nil"/>
              <w:left w:val="nil"/>
              <w:bottom w:val="nil"/>
              <w:right w:val="nil"/>
            </w:tcBorders>
            <w:shd w:val="clear" w:color="auto" w:fill="auto"/>
            <w:noWrap/>
            <w:vAlign w:val="bottom"/>
            <w:hideMark/>
          </w:tcPr>
          <w:p w14:paraId="15906997"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0.895</w:t>
            </w:r>
          </w:p>
        </w:tc>
        <w:tc>
          <w:tcPr>
            <w:tcW w:w="851" w:type="dxa"/>
            <w:tcBorders>
              <w:top w:val="nil"/>
              <w:left w:val="nil"/>
              <w:bottom w:val="nil"/>
              <w:right w:val="nil"/>
            </w:tcBorders>
            <w:shd w:val="clear" w:color="auto" w:fill="auto"/>
            <w:noWrap/>
            <w:vAlign w:val="bottom"/>
            <w:hideMark/>
          </w:tcPr>
          <w:p w14:paraId="602F8A1D"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0.572</w:t>
            </w:r>
          </w:p>
        </w:tc>
        <w:tc>
          <w:tcPr>
            <w:tcW w:w="283" w:type="dxa"/>
            <w:tcBorders>
              <w:top w:val="nil"/>
              <w:left w:val="nil"/>
              <w:bottom w:val="nil"/>
              <w:right w:val="nil"/>
            </w:tcBorders>
            <w:shd w:val="clear" w:color="auto" w:fill="auto"/>
            <w:noWrap/>
            <w:vAlign w:val="bottom"/>
            <w:hideMark/>
          </w:tcPr>
          <w:p w14:paraId="1AD26696"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713" w:type="dxa"/>
            <w:tcBorders>
              <w:top w:val="nil"/>
              <w:left w:val="nil"/>
              <w:bottom w:val="nil"/>
              <w:right w:val="nil"/>
            </w:tcBorders>
            <w:shd w:val="clear" w:color="auto" w:fill="auto"/>
            <w:noWrap/>
            <w:vAlign w:val="bottom"/>
            <w:hideMark/>
          </w:tcPr>
          <w:p w14:paraId="14B63920"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0.704</w:t>
            </w:r>
          </w:p>
        </w:tc>
        <w:tc>
          <w:tcPr>
            <w:tcW w:w="696" w:type="dxa"/>
            <w:tcBorders>
              <w:top w:val="nil"/>
              <w:left w:val="nil"/>
              <w:bottom w:val="nil"/>
              <w:right w:val="nil"/>
            </w:tcBorders>
            <w:shd w:val="clear" w:color="auto" w:fill="auto"/>
            <w:noWrap/>
            <w:vAlign w:val="bottom"/>
            <w:hideMark/>
          </w:tcPr>
          <w:p w14:paraId="2DBA2FAE"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0.198</w:t>
            </w:r>
          </w:p>
        </w:tc>
        <w:tc>
          <w:tcPr>
            <w:tcW w:w="333" w:type="dxa"/>
            <w:tcBorders>
              <w:top w:val="nil"/>
              <w:left w:val="nil"/>
              <w:bottom w:val="nil"/>
              <w:right w:val="nil"/>
            </w:tcBorders>
            <w:shd w:val="clear" w:color="auto" w:fill="auto"/>
            <w:noWrap/>
            <w:vAlign w:val="bottom"/>
            <w:hideMark/>
          </w:tcPr>
          <w:p w14:paraId="5AC402BF"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709" w:type="dxa"/>
            <w:tcBorders>
              <w:top w:val="nil"/>
              <w:left w:val="nil"/>
              <w:bottom w:val="nil"/>
              <w:right w:val="nil"/>
            </w:tcBorders>
            <w:shd w:val="clear" w:color="auto" w:fill="auto"/>
            <w:noWrap/>
            <w:vAlign w:val="bottom"/>
            <w:hideMark/>
          </w:tcPr>
          <w:p w14:paraId="2CAA3FBE"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1.190</w:t>
            </w:r>
          </w:p>
        </w:tc>
        <w:tc>
          <w:tcPr>
            <w:tcW w:w="596" w:type="dxa"/>
            <w:tcBorders>
              <w:top w:val="nil"/>
              <w:left w:val="nil"/>
              <w:bottom w:val="nil"/>
              <w:right w:val="nil"/>
            </w:tcBorders>
            <w:shd w:val="clear" w:color="auto" w:fill="auto"/>
            <w:noWrap/>
            <w:vAlign w:val="bottom"/>
            <w:hideMark/>
          </w:tcPr>
          <w:p w14:paraId="1A5C1426"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0.577</w:t>
            </w:r>
          </w:p>
        </w:tc>
        <w:tc>
          <w:tcPr>
            <w:tcW w:w="396" w:type="dxa"/>
            <w:tcBorders>
              <w:top w:val="nil"/>
              <w:left w:val="nil"/>
              <w:bottom w:val="nil"/>
              <w:right w:val="nil"/>
            </w:tcBorders>
            <w:shd w:val="clear" w:color="auto" w:fill="auto"/>
            <w:noWrap/>
            <w:vAlign w:val="bottom"/>
            <w:hideMark/>
          </w:tcPr>
          <w:p w14:paraId="597DAB27"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851" w:type="dxa"/>
            <w:tcBorders>
              <w:top w:val="nil"/>
              <w:left w:val="nil"/>
              <w:bottom w:val="nil"/>
              <w:right w:val="nil"/>
            </w:tcBorders>
            <w:shd w:val="clear" w:color="auto" w:fill="auto"/>
            <w:noWrap/>
            <w:vAlign w:val="bottom"/>
            <w:hideMark/>
          </w:tcPr>
          <w:p w14:paraId="451BDD98"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2.312</w:t>
            </w:r>
          </w:p>
        </w:tc>
        <w:tc>
          <w:tcPr>
            <w:tcW w:w="850" w:type="dxa"/>
            <w:tcBorders>
              <w:top w:val="nil"/>
              <w:left w:val="nil"/>
              <w:bottom w:val="nil"/>
              <w:right w:val="nil"/>
            </w:tcBorders>
            <w:shd w:val="clear" w:color="auto" w:fill="auto"/>
            <w:noWrap/>
            <w:vAlign w:val="bottom"/>
            <w:hideMark/>
          </w:tcPr>
          <w:p w14:paraId="5910F5AC" w14:textId="77777777" w:rsidR="00A672E3" w:rsidRPr="009A31AA" w:rsidRDefault="00A672E3" w:rsidP="009D6268">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0.010</w:t>
            </w:r>
          </w:p>
        </w:tc>
      </w:tr>
      <w:tr w:rsidR="00A672E3" w:rsidRPr="009A31AA" w14:paraId="26F1C226" w14:textId="77777777" w:rsidTr="009402E6">
        <w:trPr>
          <w:trHeight w:val="429"/>
        </w:trPr>
        <w:tc>
          <w:tcPr>
            <w:tcW w:w="3119" w:type="dxa"/>
            <w:tcBorders>
              <w:top w:val="nil"/>
              <w:left w:val="nil"/>
              <w:bottom w:val="single" w:sz="12" w:space="0" w:color="auto"/>
              <w:right w:val="nil"/>
            </w:tcBorders>
            <w:shd w:val="clear" w:color="auto" w:fill="auto"/>
            <w:noWrap/>
            <w:vAlign w:val="bottom"/>
            <w:hideMark/>
          </w:tcPr>
          <w:p w14:paraId="71BC82B4" w14:textId="77777777" w:rsidR="00A672E3" w:rsidRPr="009A31AA" w:rsidRDefault="00A672E3" w:rsidP="009D6268">
            <w:pPr>
              <w:spacing w:after="0" w:line="240" w:lineRule="auto"/>
              <w:jc w:val="both"/>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UI during pregnancy vs not</w:t>
            </w:r>
          </w:p>
        </w:tc>
        <w:tc>
          <w:tcPr>
            <w:tcW w:w="850" w:type="dxa"/>
            <w:tcBorders>
              <w:top w:val="nil"/>
              <w:left w:val="nil"/>
              <w:bottom w:val="single" w:sz="12" w:space="0" w:color="auto"/>
              <w:right w:val="nil"/>
            </w:tcBorders>
            <w:shd w:val="clear" w:color="auto" w:fill="auto"/>
            <w:noWrap/>
            <w:vAlign w:val="bottom"/>
            <w:hideMark/>
          </w:tcPr>
          <w:p w14:paraId="67EF1552"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1.296</w:t>
            </w:r>
          </w:p>
        </w:tc>
        <w:tc>
          <w:tcPr>
            <w:tcW w:w="851" w:type="dxa"/>
            <w:tcBorders>
              <w:top w:val="nil"/>
              <w:left w:val="nil"/>
              <w:bottom w:val="single" w:sz="12" w:space="0" w:color="auto"/>
              <w:right w:val="nil"/>
            </w:tcBorders>
            <w:shd w:val="clear" w:color="auto" w:fill="auto"/>
            <w:noWrap/>
            <w:vAlign w:val="bottom"/>
            <w:hideMark/>
          </w:tcPr>
          <w:p w14:paraId="5A11D436" w14:textId="77777777" w:rsidR="00A672E3" w:rsidRPr="009A31AA" w:rsidRDefault="00A672E3" w:rsidP="009D6268">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0.008</w:t>
            </w:r>
          </w:p>
        </w:tc>
        <w:tc>
          <w:tcPr>
            <w:tcW w:w="283" w:type="dxa"/>
            <w:tcBorders>
              <w:top w:val="nil"/>
              <w:left w:val="nil"/>
              <w:bottom w:val="single" w:sz="12" w:space="0" w:color="auto"/>
              <w:right w:val="nil"/>
            </w:tcBorders>
            <w:shd w:val="clear" w:color="auto" w:fill="auto"/>
            <w:noWrap/>
            <w:vAlign w:val="bottom"/>
            <w:hideMark/>
          </w:tcPr>
          <w:p w14:paraId="79070B42"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713" w:type="dxa"/>
            <w:tcBorders>
              <w:top w:val="nil"/>
              <w:left w:val="nil"/>
              <w:bottom w:val="single" w:sz="12" w:space="0" w:color="auto"/>
              <w:right w:val="nil"/>
            </w:tcBorders>
            <w:shd w:val="clear" w:color="auto" w:fill="auto"/>
            <w:noWrap/>
            <w:vAlign w:val="bottom"/>
            <w:hideMark/>
          </w:tcPr>
          <w:p w14:paraId="1E47D58B"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1.753</w:t>
            </w:r>
          </w:p>
        </w:tc>
        <w:tc>
          <w:tcPr>
            <w:tcW w:w="696" w:type="dxa"/>
            <w:tcBorders>
              <w:top w:val="nil"/>
              <w:left w:val="nil"/>
              <w:bottom w:val="single" w:sz="12" w:space="0" w:color="auto"/>
              <w:right w:val="nil"/>
            </w:tcBorders>
            <w:shd w:val="clear" w:color="auto" w:fill="auto"/>
            <w:noWrap/>
            <w:vAlign w:val="bottom"/>
            <w:hideMark/>
          </w:tcPr>
          <w:p w14:paraId="44D804FF" w14:textId="6AF5EEE3" w:rsidR="00A672E3" w:rsidRPr="009A31AA" w:rsidRDefault="007F52DB"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b/>
                <w:bCs/>
                <w:color w:val="000000"/>
                <w:sz w:val="18"/>
                <w:szCs w:val="18"/>
                <w:lang w:val="en-US" w:eastAsia="it-IT"/>
              </w:rPr>
              <w:t>&lt;0.001</w:t>
            </w:r>
          </w:p>
        </w:tc>
        <w:tc>
          <w:tcPr>
            <w:tcW w:w="333" w:type="dxa"/>
            <w:tcBorders>
              <w:top w:val="nil"/>
              <w:left w:val="nil"/>
              <w:bottom w:val="single" w:sz="12" w:space="0" w:color="auto"/>
              <w:right w:val="nil"/>
            </w:tcBorders>
            <w:shd w:val="clear" w:color="auto" w:fill="auto"/>
            <w:noWrap/>
            <w:vAlign w:val="bottom"/>
            <w:hideMark/>
          </w:tcPr>
          <w:p w14:paraId="2E4479C3"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709" w:type="dxa"/>
            <w:tcBorders>
              <w:top w:val="nil"/>
              <w:left w:val="nil"/>
              <w:bottom w:val="single" w:sz="12" w:space="0" w:color="auto"/>
              <w:right w:val="nil"/>
            </w:tcBorders>
            <w:shd w:val="clear" w:color="auto" w:fill="auto"/>
            <w:noWrap/>
            <w:vAlign w:val="bottom"/>
            <w:hideMark/>
          </w:tcPr>
          <w:p w14:paraId="1400007D"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1.325</w:t>
            </w:r>
          </w:p>
        </w:tc>
        <w:tc>
          <w:tcPr>
            <w:tcW w:w="596" w:type="dxa"/>
            <w:tcBorders>
              <w:top w:val="nil"/>
              <w:left w:val="nil"/>
              <w:bottom w:val="single" w:sz="12" w:space="0" w:color="auto"/>
              <w:right w:val="nil"/>
            </w:tcBorders>
            <w:shd w:val="clear" w:color="auto" w:fill="auto"/>
            <w:noWrap/>
            <w:vAlign w:val="bottom"/>
            <w:hideMark/>
          </w:tcPr>
          <w:p w14:paraId="5F1F7C4C"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0.140</w:t>
            </w:r>
          </w:p>
        </w:tc>
        <w:tc>
          <w:tcPr>
            <w:tcW w:w="396" w:type="dxa"/>
            <w:tcBorders>
              <w:top w:val="nil"/>
              <w:left w:val="nil"/>
              <w:bottom w:val="single" w:sz="12" w:space="0" w:color="auto"/>
              <w:right w:val="nil"/>
            </w:tcBorders>
            <w:shd w:val="clear" w:color="auto" w:fill="auto"/>
            <w:noWrap/>
            <w:vAlign w:val="bottom"/>
            <w:hideMark/>
          </w:tcPr>
          <w:p w14:paraId="55F054FD"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p>
        </w:tc>
        <w:tc>
          <w:tcPr>
            <w:tcW w:w="851" w:type="dxa"/>
            <w:tcBorders>
              <w:top w:val="nil"/>
              <w:left w:val="nil"/>
              <w:bottom w:val="single" w:sz="12" w:space="0" w:color="auto"/>
              <w:right w:val="nil"/>
            </w:tcBorders>
            <w:shd w:val="clear" w:color="auto" w:fill="auto"/>
            <w:noWrap/>
            <w:vAlign w:val="bottom"/>
            <w:hideMark/>
          </w:tcPr>
          <w:p w14:paraId="7FF93E88"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1.305</w:t>
            </w:r>
          </w:p>
        </w:tc>
        <w:tc>
          <w:tcPr>
            <w:tcW w:w="850" w:type="dxa"/>
            <w:tcBorders>
              <w:top w:val="nil"/>
              <w:left w:val="nil"/>
              <w:bottom w:val="single" w:sz="12" w:space="0" w:color="auto"/>
              <w:right w:val="nil"/>
            </w:tcBorders>
            <w:shd w:val="clear" w:color="auto" w:fill="auto"/>
            <w:noWrap/>
            <w:vAlign w:val="bottom"/>
            <w:hideMark/>
          </w:tcPr>
          <w:p w14:paraId="17E0D255" w14:textId="77777777" w:rsidR="00A672E3" w:rsidRPr="009A31AA" w:rsidRDefault="00A672E3" w:rsidP="009D6268">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0.135</w:t>
            </w:r>
          </w:p>
        </w:tc>
      </w:tr>
    </w:tbl>
    <w:p w14:paraId="23B1F948" w14:textId="77777777" w:rsidR="00A672E3" w:rsidRPr="009A31AA" w:rsidRDefault="00A672E3" w:rsidP="00A672E3">
      <w:pPr>
        <w:jc w:val="both"/>
        <w:rPr>
          <w:rFonts w:ascii="Arial" w:hAnsi="Arial" w:cs="Arial"/>
          <w:sz w:val="18"/>
          <w:szCs w:val="18"/>
          <w:lang w:val="en-GB"/>
        </w:rPr>
      </w:pPr>
    </w:p>
    <w:p w14:paraId="7DB511F3" w14:textId="25461671" w:rsidR="00A672E3" w:rsidRPr="009A31AA" w:rsidRDefault="00A672E3" w:rsidP="00A672E3">
      <w:pPr>
        <w:jc w:val="both"/>
        <w:rPr>
          <w:rFonts w:ascii="Arial" w:hAnsi="Arial" w:cs="Arial"/>
          <w:sz w:val="24"/>
          <w:szCs w:val="24"/>
          <w:lang w:val="en-GB"/>
        </w:rPr>
      </w:pPr>
      <w:r w:rsidRPr="009A31AA">
        <w:rPr>
          <w:rFonts w:ascii="Arial" w:hAnsi="Arial" w:cs="Arial"/>
          <w:b/>
          <w:bCs/>
          <w:sz w:val="24"/>
          <w:szCs w:val="24"/>
          <w:lang w:val="en-GB"/>
        </w:rPr>
        <w:t xml:space="preserve">Table </w:t>
      </w:r>
      <w:r w:rsidR="009402E6" w:rsidRPr="009A31AA">
        <w:rPr>
          <w:rFonts w:ascii="Arial" w:hAnsi="Arial" w:cs="Arial"/>
          <w:b/>
          <w:bCs/>
          <w:sz w:val="24"/>
          <w:szCs w:val="24"/>
          <w:lang w:val="en-GB"/>
        </w:rPr>
        <w:t>5</w:t>
      </w:r>
      <w:r w:rsidRPr="009A31AA">
        <w:rPr>
          <w:rFonts w:ascii="Arial" w:hAnsi="Arial" w:cs="Arial"/>
          <w:b/>
          <w:bCs/>
          <w:sz w:val="24"/>
          <w:szCs w:val="24"/>
          <w:lang w:val="en-GB"/>
        </w:rPr>
        <w:t xml:space="preserve">. </w:t>
      </w:r>
      <w:r w:rsidRPr="009A31AA">
        <w:rPr>
          <w:rFonts w:ascii="Arial" w:hAnsi="Arial" w:cs="Arial"/>
          <w:sz w:val="24"/>
          <w:szCs w:val="24"/>
          <w:lang w:val="en-GB"/>
        </w:rPr>
        <w:t xml:space="preserve">Sub-analyses for FI by stratifying for the </w:t>
      </w:r>
      <w:r w:rsidRPr="009A31AA">
        <w:rPr>
          <w:rFonts w:ascii="Arial" w:hAnsi="Arial" w:cs="Arial"/>
          <w:sz w:val="24"/>
          <w:szCs w:val="24"/>
          <w:lang w:val="en-US"/>
        </w:rPr>
        <w:t>performance</w:t>
      </w:r>
      <w:r w:rsidRPr="009A31AA">
        <w:rPr>
          <w:rFonts w:ascii="Arial" w:hAnsi="Arial" w:cs="Arial"/>
          <w:sz w:val="24"/>
          <w:szCs w:val="24"/>
          <w:lang w:val="en-GB"/>
        </w:rPr>
        <w:t xml:space="preserve"> of PFMT.</w:t>
      </w:r>
      <w:bookmarkEnd w:id="4"/>
    </w:p>
    <w:p w14:paraId="24A6C153" w14:textId="42F2AAE4" w:rsidR="00E0371C" w:rsidRPr="009A31AA" w:rsidRDefault="00E0371C">
      <w:pPr>
        <w:rPr>
          <w:lang w:val="en-GB"/>
        </w:rPr>
      </w:pPr>
      <w:r w:rsidRPr="009A31AA">
        <w:rPr>
          <w:lang w:val="en-GB"/>
        </w:rPr>
        <w:br w:type="page"/>
      </w:r>
    </w:p>
    <w:tbl>
      <w:tblPr>
        <w:tblW w:w="10445" w:type="dxa"/>
        <w:tblCellMar>
          <w:left w:w="70" w:type="dxa"/>
          <w:right w:w="70" w:type="dxa"/>
        </w:tblCellMar>
        <w:tblLook w:val="04A0" w:firstRow="1" w:lastRow="0" w:firstColumn="1" w:lastColumn="0" w:noHBand="0" w:noVBand="1"/>
      </w:tblPr>
      <w:tblGrid>
        <w:gridCol w:w="2149"/>
        <w:gridCol w:w="2104"/>
        <w:gridCol w:w="1417"/>
        <w:gridCol w:w="1663"/>
        <w:gridCol w:w="193"/>
        <w:gridCol w:w="1531"/>
        <w:gridCol w:w="1388"/>
      </w:tblGrid>
      <w:tr w:rsidR="00E0371C" w:rsidRPr="009A31AA" w14:paraId="3FEB839D" w14:textId="77777777" w:rsidTr="00555EF1">
        <w:trPr>
          <w:trHeight w:val="339"/>
        </w:trPr>
        <w:tc>
          <w:tcPr>
            <w:tcW w:w="2149" w:type="dxa"/>
            <w:tcBorders>
              <w:top w:val="nil"/>
              <w:left w:val="nil"/>
              <w:bottom w:val="nil"/>
              <w:right w:val="nil"/>
            </w:tcBorders>
            <w:shd w:val="clear" w:color="auto" w:fill="auto"/>
            <w:noWrap/>
            <w:vAlign w:val="bottom"/>
            <w:hideMark/>
          </w:tcPr>
          <w:p w14:paraId="60403A63" w14:textId="77777777" w:rsidR="00E0371C" w:rsidRPr="009A31AA" w:rsidRDefault="00E0371C" w:rsidP="00555EF1">
            <w:pPr>
              <w:spacing w:after="0" w:line="240" w:lineRule="auto"/>
              <w:rPr>
                <w:rFonts w:ascii="Arial" w:eastAsia="Times New Roman" w:hAnsi="Arial" w:cs="Arial"/>
                <w:sz w:val="18"/>
                <w:szCs w:val="18"/>
                <w:lang w:val="en-US" w:eastAsia="it-IT"/>
              </w:rPr>
            </w:pPr>
          </w:p>
        </w:tc>
        <w:tc>
          <w:tcPr>
            <w:tcW w:w="2104" w:type="dxa"/>
            <w:tcBorders>
              <w:top w:val="nil"/>
              <w:left w:val="nil"/>
              <w:bottom w:val="nil"/>
              <w:right w:val="nil"/>
            </w:tcBorders>
            <w:shd w:val="clear" w:color="auto" w:fill="auto"/>
            <w:noWrap/>
            <w:vAlign w:val="bottom"/>
            <w:hideMark/>
          </w:tcPr>
          <w:p w14:paraId="1B0CDA4F" w14:textId="77777777" w:rsidR="00E0371C" w:rsidRPr="009A31AA" w:rsidRDefault="00E0371C" w:rsidP="00555EF1">
            <w:pPr>
              <w:spacing w:after="0" w:line="240" w:lineRule="auto"/>
              <w:rPr>
                <w:rFonts w:ascii="Arial" w:eastAsia="Times New Roman" w:hAnsi="Arial" w:cs="Arial"/>
                <w:sz w:val="18"/>
                <w:szCs w:val="18"/>
                <w:lang w:val="en-US" w:eastAsia="it-IT"/>
              </w:rPr>
            </w:pPr>
          </w:p>
        </w:tc>
        <w:tc>
          <w:tcPr>
            <w:tcW w:w="3080" w:type="dxa"/>
            <w:gridSpan w:val="2"/>
            <w:tcBorders>
              <w:top w:val="nil"/>
              <w:left w:val="nil"/>
              <w:bottom w:val="single" w:sz="4" w:space="0" w:color="auto"/>
              <w:right w:val="nil"/>
            </w:tcBorders>
            <w:shd w:val="clear" w:color="auto" w:fill="auto"/>
            <w:noWrap/>
            <w:vAlign w:val="bottom"/>
            <w:hideMark/>
          </w:tcPr>
          <w:p w14:paraId="571FC338" w14:textId="77777777" w:rsidR="00E0371C" w:rsidRPr="009A31AA" w:rsidRDefault="00E0371C" w:rsidP="00555EF1">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Our cohort</w:t>
            </w:r>
          </w:p>
        </w:tc>
        <w:tc>
          <w:tcPr>
            <w:tcW w:w="193" w:type="dxa"/>
            <w:tcBorders>
              <w:top w:val="nil"/>
              <w:left w:val="nil"/>
              <w:bottom w:val="nil"/>
              <w:right w:val="nil"/>
            </w:tcBorders>
            <w:shd w:val="clear" w:color="auto" w:fill="auto"/>
            <w:noWrap/>
            <w:vAlign w:val="bottom"/>
            <w:hideMark/>
          </w:tcPr>
          <w:p w14:paraId="78910FDC" w14:textId="77777777" w:rsidR="00E0371C" w:rsidRPr="009A31AA" w:rsidRDefault="00E0371C" w:rsidP="00555EF1">
            <w:pPr>
              <w:spacing w:after="0" w:line="240" w:lineRule="auto"/>
              <w:jc w:val="center"/>
              <w:rPr>
                <w:rFonts w:ascii="Arial" w:eastAsia="Times New Roman" w:hAnsi="Arial" w:cs="Arial"/>
                <w:b/>
                <w:bCs/>
                <w:color w:val="000000"/>
                <w:sz w:val="18"/>
                <w:szCs w:val="18"/>
                <w:lang w:val="en-US" w:eastAsia="it-IT"/>
              </w:rPr>
            </w:pPr>
          </w:p>
        </w:tc>
        <w:tc>
          <w:tcPr>
            <w:tcW w:w="2919" w:type="dxa"/>
            <w:gridSpan w:val="2"/>
            <w:tcBorders>
              <w:top w:val="nil"/>
              <w:left w:val="nil"/>
              <w:bottom w:val="single" w:sz="4" w:space="0" w:color="auto"/>
              <w:right w:val="nil"/>
            </w:tcBorders>
            <w:shd w:val="clear" w:color="auto" w:fill="auto"/>
            <w:noWrap/>
            <w:vAlign w:val="bottom"/>
            <w:hideMark/>
          </w:tcPr>
          <w:p w14:paraId="701A66ED" w14:textId="77777777" w:rsidR="00E0371C" w:rsidRPr="009A31AA" w:rsidRDefault="00E0371C" w:rsidP="00555EF1">
            <w:pPr>
              <w:spacing w:after="0" w:line="240" w:lineRule="auto"/>
              <w:jc w:val="center"/>
              <w:rPr>
                <w:rFonts w:ascii="Arial" w:eastAsia="Times New Roman" w:hAnsi="Arial" w:cs="Arial"/>
                <w:b/>
                <w:bCs/>
                <w:sz w:val="18"/>
                <w:szCs w:val="18"/>
                <w:lang w:val="en-US" w:eastAsia="it-IT"/>
              </w:rPr>
            </w:pPr>
            <w:r w:rsidRPr="009A31AA">
              <w:rPr>
                <w:rFonts w:ascii="Arial" w:eastAsia="Times New Roman" w:hAnsi="Arial" w:cs="Arial"/>
                <w:b/>
                <w:bCs/>
                <w:sz w:val="18"/>
                <w:szCs w:val="18"/>
                <w:lang w:val="en-US" w:eastAsia="it-IT"/>
              </w:rPr>
              <w:t>All pregnant women in 2020</w:t>
            </w:r>
          </w:p>
        </w:tc>
      </w:tr>
      <w:tr w:rsidR="00E0371C" w:rsidRPr="009A31AA" w14:paraId="38577B66" w14:textId="77777777" w:rsidTr="00555EF1">
        <w:trPr>
          <w:trHeight w:val="348"/>
        </w:trPr>
        <w:tc>
          <w:tcPr>
            <w:tcW w:w="2149" w:type="dxa"/>
            <w:tcBorders>
              <w:top w:val="nil"/>
              <w:left w:val="nil"/>
              <w:bottom w:val="single" w:sz="12" w:space="0" w:color="auto"/>
              <w:right w:val="nil"/>
            </w:tcBorders>
            <w:shd w:val="clear" w:color="auto" w:fill="auto"/>
            <w:noWrap/>
            <w:vAlign w:val="bottom"/>
            <w:hideMark/>
          </w:tcPr>
          <w:p w14:paraId="4924FF11" w14:textId="77777777" w:rsidR="00E0371C" w:rsidRPr="009A31AA" w:rsidRDefault="00E0371C" w:rsidP="00555EF1">
            <w:pPr>
              <w:spacing w:after="0" w:line="240" w:lineRule="auto"/>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Variables</w:t>
            </w:r>
          </w:p>
        </w:tc>
        <w:tc>
          <w:tcPr>
            <w:tcW w:w="2104" w:type="dxa"/>
            <w:tcBorders>
              <w:top w:val="nil"/>
              <w:left w:val="nil"/>
              <w:bottom w:val="single" w:sz="12" w:space="0" w:color="auto"/>
              <w:right w:val="nil"/>
            </w:tcBorders>
            <w:shd w:val="clear" w:color="auto" w:fill="auto"/>
            <w:noWrap/>
            <w:vAlign w:val="bottom"/>
            <w:hideMark/>
          </w:tcPr>
          <w:p w14:paraId="2B5A11A2" w14:textId="77777777" w:rsidR="00E0371C" w:rsidRPr="009A31AA" w:rsidRDefault="00E0371C" w:rsidP="00555EF1">
            <w:pPr>
              <w:spacing w:after="0" w:line="240" w:lineRule="auto"/>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Value</w:t>
            </w:r>
          </w:p>
        </w:tc>
        <w:tc>
          <w:tcPr>
            <w:tcW w:w="1417" w:type="dxa"/>
            <w:tcBorders>
              <w:top w:val="nil"/>
              <w:left w:val="nil"/>
              <w:bottom w:val="single" w:sz="12" w:space="0" w:color="auto"/>
              <w:right w:val="nil"/>
            </w:tcBorders>
            <w:shd w:val="clear" w:color="auto" w:fill="auto"/>
            <w:noWrap/>
            <w:vAlign w:val="bottom"/>
            <w:hideMark/>
          </w:tcPr>
          <w:p w14:paraId="39634141" w14:textId="77777777" w:rsidR="00E0371C" w:rsidRPr="009A31AA" w:rsidRDefault="00E0371C" w:rsidP="00555EF1">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N</w:t>
            </w:r>
          </w:p>
        </w:tc>
        <w:tc>
          <w:tcPr>
            <w:tcW w:w="1663" w:type="dxa"/>
            <w:tcBorders>
              <w:top w:val="nil"/>
              <w:left w:val="nil"/>
              <w:bottom w:val="single" w:sz="12" w:space="0" w:color="auto"/>
              <w:right w:val="nil"/>
            </w:tcBorders>
            <w:shd w:val="clear" w:color="auto" w:fill="auto"/>
            <w:noWrap/>
            <w:vAlign w:val="bottom"/>
            <w:hideMark/>
          </w:tcPr>
          <w:p w14:paraId="2FCB2671" w14:textId="77777777" w:rsidR="00E0371C" w:rsidRPr="009A31AA" w:rsidRDefault="00E0371C" w:rsidP="00555EF1">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w:t>
            </w:r>
          </w:p>
        </w:tc>
        <w:tc>
          <w:tcPr>
            <w:tcW w:w="193" w:type="dxa"/>
            <w:tcBorders>
              <w:top w:val="nil"/>
              <w:left w:val="nil"/>
              <w:bottom w:val="single" w:sz="12" w:space="0" w:color="auto"/>
              <w:right w:val="nil"/>
            </w:tcBorders>
            <w:shd w:val="clear" w:color="auto" w:fill="auto"/>
            <w:noWrap/>
            <w:vAlign w:val="bottom"/>
            <w:hideMark/>
          </w:tcPr>
          <w:p w14:paraId="1F8E9000" w14:textId="77777777" w:rsidR="00E0371C" w:rsidRPr="009A31AA" w:rsidRDefault="00E0371C" w:rsidP="00555EF1">
            <w:pPr>
              <w:spacing w:after="0" w:line="240" w:lineRule="auto"/>
              <w:jc w:val="center"/>
              <w:rPr>
                <w:rFonts w:ascii="Arial" w:eastAsia="Times New Roman" w:hAnsi="Arial" w:cs="Arial"/>
                <w:b/>
                <w:bCs/>
                <w:color w:val="000000"/>
                <w:sz w:val="18"/>
                <w:szCs w:val="18"/>
                <w:lang w:val="en-US" w:eastAsia="it-IT"/>
              </w:rPr>
            </w:pPr>
            <w:r w:rsidRPr="009A31AA">
              <w:rPr>
                <w:rFonts w:ascii="Arial" w:eastAsia="Times New Roman" w:hAnsi="Arial" w:cs="Arial"/>
                <w:b/>
                <w:bCs/>
                <w:color w:val="000000"/>
                <w:sz w:val="18"/>
                <w:szCs w:val="18"/>
                <w:lang w:val="en-US" w:eastAsia="it-IT"/>
              </w:rPr>
              <w:t> </w:t>
            </w:r>
          </w:p>
        </w:tc>
        <w:tc>
          <w:tcPr>
            <w:tcW w:w="1531" w:type="dxa"/>
            <w:tcBorders>
              <w:top w:val="nil"/>
              <w:left w:val="nil"/>
              <w:bottom w:val="single" w:sz="12" w:space="0" w:color="auto"/>
              <w:right w:val="nil"/>
            </w:tcBorders>
            <w:shd w:val="clear" w:color="auto" w:fill="auto"/>
            <w:noWrap/>
            <w:vAlign w:val="bottom"/>
            <w:hideMark/>
          </w:tcPr>
          <w:p w14:paraId="3B370666" w14:textId="77777777" w:rsidR="00E0371C" w:rsidRPr="009A31AA" w:rsidRDefault="00E0371C" w:rsidP="00555EF1">
            <w:pPr>
              <w:spacing w:after="0" w:line="240" w:lineRule="auto"/>
              <w:jc w:val="center"/>
              <w:rPr>
                <w:rFonts w:ascii="Arial" w:eastAsia="Times New Roman" w:hAnsi="Arial" w:cs="Arial"/>
                <w:b/>
                <w:bCs/>
                <w:sz w:val="18"/>
                <w:szCs w:val="18"/>
                <w:lang w:val="en-US" w:eastAsia="it-IT"/>
              </w:rPr>
            </w:pPr>
            <w:r w:rsidRPr="009A31AA">
              <w:rPr>
                <w:rFonts w:ascii="Arial" w:eastAsia="Times New Roman" w:hAnsi="Arial" w:cs="Arial"/>
                <w:b/>
                <w:bCs/>
                <w:sz w:val="18"/>
                <w:szCs w:val="18"/>
                <w:lang w:val="en-US" w:eastAsia="it-IT"/>
              </w:rPr>
              <w:t>N</w:t>
            </w:r>
          </w:p>
        </w:tc>
        <w:tc>
          <w:tcPr>
            <w:tcW w:w="1388" w:type="dxa"/>
            <w:tcBorders>
              <w:top w:val="nil"/>
              <w:left w:val="nil"/>
              <w:bottom w:val="single" w:sz="12" w:space="0" w:color="auto"/>
              <w:right w:val="nil"/>
            </w:tcBorders>
            <w:shd w:val="clear" w:color="auto" w:fill="auto"/>
            <w:noWrap/>
            <w:vAlign w:val="bottom"/>
            <w:hideMark/>
          </w:tcPr>
          <w:p w14:paraId="48FD4BF3" w14:textId="77777777" w:rsidR="00E0371C" w:rsidRPr="009A31AA" w:rsidRDefault="00E0371C" w:rsidP="00555EF1">
            <w:pPr>
              <w:spacing w:after="0" w:line="240" w:lineRule="auto"/>
              <w:jc w:val="center"/>
              <w:rPr>
                <w:rFonts w:ascii="Arial" w:eastAsia="Times New Roman" w:hAnsi="Arial" w:cs="Arial"/>
                <w:b/>
                <w:bCs/>
                <w:sz w:val="18"/>
                <w:szCs w:val="18"/>
                <w:lang w:val="en-US" w:eastAsia="it-IT"/>
              </w:rPr>
            </w:pPr>
            <w:r w:rsidRPr="009A31AA">
              <w:rPr>
                <w:rFonts w:ascii="Arial" w:eastAsia="Times New Roman" w:hAnsi="Arial" w:cs="Arial"/>
                <w:b/>
                <w:bCs/>
                <w:sz w:val="18"/>
                <w:szCs w:val="18"/>
                <w:lang w:val="en-US" w:eastAsia="it-IT"/>
              </w:rPr>
              <w:t>%</w:t>
            </w:r>
          </w:p>
        </w:tc>
      </w:tr>
      <w:tr w:rsidR="00E0371C" w:rsidRPr="009A31AA" w14:paraId="0C097F02" w14:textId="77777777" w:rsidTr="00555EF1">
        <w:trPr>
          <w:trHeight w:val="348"/>
        </w:trPr>
        <w:tc>
          <w:tcPr>
            <w:tcW w:w="2149" w:type="dxa"/>
            <w:tcBorders>
              <w:top w:val="nil"/>
              <w:left w:val="nil"/>
              <w:bottom w:val="nil"/>
              <w:right w:val="nil"/>
            </w:tcBorders>
            <w:shd w:val="clear" w:color="auto" w:fill="auto"/>
            <w:noWrap/>
            <w:vAlign w:val="bottom"/>
            <w:hideMark/>
          </w:tcPr>
          <w:p w14:paraId="0F25D4E5" w14:textId="77777777" w:rsidR="00E0371C" w:rsidRPr="009A31AA" w:rsidRDefault="00E0371C" w:rsidP="00555EF1">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Educational level</w:t>
            </w:r>
          </w:p>
        </w:tc>
        <w:tc>
          <w:tcPr>
            <w:tcW w:w="2104" w:type="dxa"/>
            <w:tcBorders>
              <w:top w:val="nil"/>
              <w:left w:val="nil"/>
              <w:bottom w:val="nil"/>
              <w:right w:val="nil"/>
            </w:tcBorders>
            <w:shd w:val="clear" w:color="auto" w:fill="auto"/>
            <w:noWrap/>
            <w:vAlign w:val="bottom"/>
          </w:tcPr>
          <w:p w14:paraId="39650AB1" w14:textId="77777777" w:rsidR="00E0371C" w:rsidRPr="009A31AA" w:rsidRDefault="00E0371C" w:rsidP="00555EF1">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Low</w:t>
            </w:r>
          </w:p>
        </w:tc>
        <w:tc>
          <w:tcPr>
            <w:tcW w:w="1417" w:type="dxa"/>
            <w:tcBorders>
              <w:top w:val="nil"/>
              <w:left w:val="nil"/>
              <w:bottom w:val="nil"/>
              <w:right w:val="nil"/>
            </w:tcBorders>
            <w:shd w:val="clear" w:color="auto" w:fill="auto"/>
            <w:noWrap/>
            <w:vAlign w:val="bottom"/>
          </w:tcPr>
          <w:p w14:paraId="7457F64C" w14:textId="77777777" w:rsidR="00E0371C" w:rsidRPr="009A31AA" w:rsidRDefault="00E0371C" w:rsidP="00555EF1">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441</w:t>
            </w:r>
          </w:p>
        </w:tc>
        <w:tc>
          <w:tcPr>
            <w:tcW w:w="1663" w:type="dxa"/>
            <w:tcBorders>
              <w:top w:val="nil"/>
              <w:left w:val="nil"/>
              <w:bottom w:val="nil"/>
              <w:right w:val="nil"/>
            </w:tcBorders>
            <w:shd w:val="clear" w:color="auto" w:fill="auto"/>
            <w:noWrap/>
            <w:vAlign w:val="bottom"/>
          </w:tcPr>
          <w:p w14:paraId="6D90C52E" w14:textId="77777777" w:rsidR="00E0371C" w:rsidRPr="009A31AA" w:rsidRDefault="00E0371C" w:rsidP="00555EF1">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7.32</w:t>
            </w:r>
          </w:p>
        </w:tc>
        <w:tc>
          <w:tcPr>
            <w:tcW w:w="193" w:type="dxa"/>
            <w:tcBorders>
              <w:top w:val="nil"/>
              <w:left w:val="nil"/>
              <w:bottom w:val="nil"/>
              <w:right w:val="nil"/>
            </w:tcBorders>
            <w:shd w:val="clear" w:color="auto" w:fill="auto"/>
            <w:noWrap/>
            <w:vAlign w:val="bottom"/>
          </w:tcPr>
          <w:p w14:paraId="65E9746A" w14:textId="77777777" w:rsidR="00E0371C" w:rsidRPr="009A31AA" w:rsidRDefault="00E0371C" w:rsidP="00555EF1">
            <w:pPr>
              <w:spacing w:after="0" w:line="240" w:lineRule="auto"/>
              <w:jc w:val="center"/>
              <w:rPr>
                <w:rFonts w:ascii="Arial" w:eastAsia="Times New Roman" w:hAnsi="Arial" w:cs="Arial"/>
                <w:color w:val="000000"/>
                <w:sz w:val="18"/>
                <w:szCs w:val="18"/>
                <w:lang w:val="en-US" w:eastAsia="it-IT"/>
              </w:rPr>
            </w:pPr>
          </w:p>
        </w:tc>
        <w:tc>
          <w:tcPr>
            <w:tcW w:w="1531" w:type="dxa"/>
            <w:tcBorders>
              <w:top w:val="nil"/>
              <w:left w:val="nil"/>
              <w:bottom w:val="nil"/>
              <w:right w:val="nil"/>
            </w:tcBorders>
            <w:shd w:val="clear" w:color="auto" w:fill="auto"/>
            <w:noWrap/>
            <w:vAlign w:val="bottom"/>
          </w:tcPr>
          <w:p w14:paraId="4823E657" w14:textId="77777777" w:rsidR="00E0371C" w:rsidRPr="009A31AA" w:rsidRDefault="00E0371C" w:rsidP="00555EF1">
            <w:pPr>
              <w:spacing w:after="0" w:line="240" w:lineRule="auto"/>
              <w:jc w:val="center"/>
              <w:rPr>
                <w:rFonts w:ascii="Arial" w:eastAsia="Times New Roman" w:hAnsi="Arial" w:cs="Arial"/>
                <w:sz w:val="18"/>
                <w:szCs w:val="18"/>
                <w:lang w:val="en-US" w:eastAsia="it-IT"/>
              </w:rPr>
            </w:pPr>
            <w:r w:rsidRPr="009A31AA">
              <w:rPr>
                <w:rFonts w:ascii="Arial" w:eastAsia="Times New Roman" w:hAnsi="Arial" w:cs="Arial"/>
                <w:sz w:val="18"/>
                <w:szCs w:val="18"/>
                <w:lang w:val="en-US" w:eastAsia="it-IT"/>
              </w:rPr>
              <w:t>5817</w:t>
            </w:r>
          </w:p>
        </w:tc>
        <w:tc>
          <w:tcPr>
            <w:tcW w:w="1388" w:type="dxa"/>
            <w:tcBorders>
              <w:top w:val="nil"/>
              <w:left w:val="nil"/>
              <w:bottom w:val="nil"/>
              <w:right w:val="nil"/>
            </w:tcBorders>
            <w:shd w:val="clear" w:color="auto" w:fill="auto"/>
            <w:noWrap/>
            <w:vAlign w:val="bottom"/>
          </w:tcPr>
          <w:p w14:paraId="24487DA9" w14:textId="77777777" w:rsidR="00E0371C" w:rsidRPr="009A31AA" w:rsidRDefault="00E0371C" w:rsidP="00555EF1">
            <w:pPr>
              <w:spacing w:after="0" w:line="240" w:lineRule="auto"/>
              <w:jc w:val="center"/>
              <w:rPr>
                <w:rFonts w:ascii="Arial" w:eastAsia="Times New Roman" w:hAnsi="Arial" w:cs="Arial"/>
                <w:sz w:val="18"/>
                <w:szCs w:val="18"/>
                <w:lang w:val="en-US" w:eastAsia="it-IT"/>
              </w:rPr>
            </w:pPr>
            <w:r w:rsidRPr="009A31AA">
              <w:rPr>
                <w:rFonts w:ascii="Arial" w:eastAsia="Times New Roman" w:hAnsi="Arial" w:cs="Arial"/>
                <w:sz w:val="18"/>
                <w:szCs w:val="18"/>
                <w:lang w:val="en-US" w:eastAsia="it-IT"/>
              </w:rPr>
              <w:t>26.38</w:t>
            </w:r>
          </w:p>
        </w:tc>
      </w:tr>
      <w:tr w:rsidR="00E0371C" w:rsidRPr="009A31AA" w14:paraId="15329AFC" w14:textId="77777777" w:rsidTr="00555EF1">
        <w:trPr>
          <w:trHeight w:val="339"/>
        </w:trPr>
        <w:tc>
          <w:tcPr>
            <w:tcW w:w="2149" w:type="dxa"/>
            <w:tcBorders>
              <w:top w:val="nil"/>
              <w:left w:val="nil"/>
              <w:bottom w:val="nil"/>
              <w:right w:val="nil"/>
            </w:tcBorders>
            <w:shd w:val="clear" w:color="auto" w:fill="auto"/>
            <w:noWrap/>
            <w:vAlign w:val="bottom"/>
            <w:hideMark/>
          </w:tcPr>
          <w:p w14:paraId="635A358F" w14:textId="77777777" w:rsidR="00E0371C" w:rsidRPr="009A31AA" w:rsidRDefault="00E0371C" w:rsidP="00555EF1">
            <w:pPr>
              <w:spacing w:after="0" w:line="240" w:lineRule="auto"/>
              <w:jc w:val="center"/>
              <w:rPr>
                <w:rFonts w:ascii="Arial" w:eastAsia="Times New Roman" w:hAnsi="Arial" w:cs="Arial"/>
                <w:color w:val="000000"/>
                <w:sz w:val="18"/>
                <w:szCs w:val="18"/>
                <w:lang w:val="en-US" w:eastAsia="it-IT"/>
              </w:rPr>
            </w:pPr>
          </w:p>
        </w:tc>
        <w:tc>
          <w:tcPr>
            <w:tcW w:w="2104" w:type="dxa"/>
            <w:tcBorders>
              <w:top w:val="nil"/>
              <w:left w:val="nil"/>
              <w:bottom w:val="nil"/>
              <w:right w:val="nil"/>
            </w:tcBorders>
            <w:shd w:val="clear" w:color="auto" w:fill="auto"/>
            <w:noWrap/>
            <w:vAlign w:val="bottom"/>
          </w:tcPr>
          <w:p w14:paraId="16C593E1" w14:textId="77777777" w:rsidR="00E0371C" w:rsidRPr="009A31AA" w:rsidRDefault="00E0371C" w:rsidP="00555EF1">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Medium</w:t>
            </w:r>
          </w:p>
        </w:tc>
        <w:tc>
          <w:tcPr>
            <w:tcW w:w="1417" w:type="dxa"/>
            <w:tcBorders>
              <w:top w:val="nil"/>
              <w:left w:val="nil"/>
              <w:bottom w:val="nil"/>
              <w:right w:val="nil"/>
            </w:tcBorders>
            <w:shd w:val="clear" w:color="auto" w:fill="auto"/>
            <w:noWrap/>
            <w:vAlign w:val="bottom"/>
          </w:tcPr>
          <w:p w14:paraId="34C6EBEA" w14:textId="77777777" w:rsidR="00E0371C" w:rsidRPr="009A31AA" w:rsidRDefault="00E0371C" w:rsidP="00555EF1">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2317</w:t>
            </w:r>
          </w:p>
        </w:tc>
        <w:tc>
          <w:tcPr>
            <w:tcW w:w="1663" w:type="dxa"/>
            <w:tcBorders>
              <w:top w:val="nil"/>
              <w:left w:val="nil"/>
              <w:bottom w:val="nil"/>
              <w:right w:val="nil"/>
            </w:tcBorders>
            <w:shd w:val="clear" w:color="auto" w:fill="auto"/>
            <w:noWrap/>
            <w:vAlign w:val="bottom"/>
          </w:tcPr>
          <w:p w14:paraId="4E554D4B" w14:textId="77777777" w:rsidR="00E0371C" w:rsidRPr="009A31AA" w:rsidRDefault="00E0371C" w:rsidP="00555EF1">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38.47</w:t>
            </w:r>
          </w:p>
        </w:tc>
        <w:tc>
          <w:tcPr>
            <w:tcW w:w="193" w:type="dxa"/>
            <w:tcBorders>
              <w:top w:val="nil"/>
              <w:left w:val="nil"/>
              <w:bottom w:val="nil"/>
              <w:right w:val="nil"/>
            </w:tcBorders>
            <w:shd w:val="clear" w:color="auto" w:fill="auto"/>
            <w:noWrap/>
            <w:vAlign w:val="bottom"/>
          </w:tcPr>
          <w:p w14:paraId="3983158E" w14:textId="77777777" w:rsidR="00E0371C" w:rsidRPr="009A31AA" w:rsidRDefault="00E0371C" w:rsidP="00555EF1">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 </w:t>
            </w:r>
          </w:p>
        </w:tc>
        <w:tc>
          <w:tcPr>
            <w:tcW w:w="1531" w:type="dxa"/>
            <w:tcBorders>
              <w:top w:val="nil"/>
              <w:left w:val="nil"/>
              <w:bottom w:val="nil"/>
              <w:right w:val="nil"/>
            </w:tcBorders>
            <w:shd w:val="clear" w:color="auto" w:fill="auto"/>
            <w:noWrap/>
            <w:vAlign w:val="bottom"/>
          </w:tcPr>
          <w:p w14:paraId="74DEC438" w14:textId="77777777" w:rsidR="00E0371C" w:rsidRPr="009A31AA" w:rsidRDefault="00E0371C" w:rsidP="00555EF1">
            <w:pPr>
              <w:spacing w:after="0" w:line="240" w:lineRule="auto"/>
              <w:jc w:val="center"/>
              <w:rPr>
                <w:rFonts w:ascii="Arial" w:eastAsia="Times New Roman" w:hAnsi="Arial" w:cs="Arial"/>
                <w:sz w:val="18"/>
                <w:szCs w:val="18"/>
                <w:lang w:val="en-US" w:eastAsia="it-IT"/>
              </w:rPr>
            </w:pPr>
            <w:r w:rsidRPr="009A31AA">
              <w:rPr>
                <w:rFonts w:ascii="Arial" w:eastAsia="Times New Roman" w:hAnsi="Arial" w:cs="Arial"/>
                <w:sz w:val="18"/>
                <w:szCs w:val="18"/>
                <w:lang w:val="en-US" w:eastAsia="it-IT"/>
              </w:rPr>
              <w:t>8982</w:t>
            </w:r>
          </w:p>
        </w:tc>
        <w:tc>
          <w:tcPr>
            <w:tcW w:w="1388" w:type="dxa"/>
            <w:tcBorders>
              <w:top w:val="nil"/>
              <w:left w:val="nil"/>
              <w:bottom w:val="nil"/>
              <w:right w:val="nil"/>
            </w:tcBorders>
            <w:shd w:val="clear" w:color="auto" w:fill="auto"/>
            <w:noWrap/>
            <w:vAlign w:val="bottom"/>
          </w:tcPr>
          <w:p w14:paraId="211A9E2B" w14:textId="77777777" w:rsidR="00E0371C" w:rsidRPr="009A31AA" w:rsidRDefault="00E0371C" w:rsidP="00555EF1">
            <w:pPr>
              <w:spacing w:after="0" w:line="240" w:lineRule="auto"/>
              <w:jc w:val="center"/>
              <w:rPr>
                <w:rFonts w:ascii="Arial" w:eastAsia="Times New Roman" w:hAnsi="Arial" w:cs="Arial"/>
                <w:sz w:val="18"/>
                <w:szCs w:val="18"/>
                <w:lang w:val="en-US" w:eastAsia="it-IT"/>
              </w:rPr>
            </w:pPr>
            <w:r w:rsidRPr="009A31AA">
              <w:rPr>
                <w:rFonts w:ascii="Arial" w:eastAsia="Times New Roman" w:hAnsi="Arial" w:cs="Arial"/>
                <w:sz w:val="18"/>
                <w:szCs w:val="18"/>
                <w:lang w:val="en-US" w:eastAsia="it-IT"/>
              </w:rPr>
              <w:t>40.74</w:t>
            </w:r>
          </w:p>
        </w:tc>
      </w:tr>
      <w:tr w:rsidR="00E0371C" w:rsidRPr="009A31AA" w14:paraId="77D3843B" w14:textId="77777777" w:rsidTr="00555EF1">
        <w:trPr>
          <w:trHeight w:val="339"/>
        </w:trPr>
        <w:tc>
          <w:tcPr>
            <w:tcW w:w="2149" w:type="dxa"/>
            <w:tcBorders>
              <w:top w:val="nil"/>
              <w:left w:val="nil"/>
              <w:bottom w:val="single" w:sz="4" w:space="0" w:color="auto"/>
              <w:right w:val="nil"/>
            </w:tcBorders>
            <w:shd w:val="clear" w:color="auto" w:fill="auto"/>
            <w:noWrap/>
            <w:vAlign w:val="bottom"/>
            <w:hideMark/>
          </w:tcPr>
          <w:p w14:paraId="51707456" w14:textId="77777777" w:rsidR="00E0371C" w:rsidRPr="009A31AA" w:rsidRDefault="00E0371C" w:rsidP="00555EF1">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 </w:t>
            </w:r>
          </w:p>
        </w:tc>
        <w:tc>
          <w:tcPr>
            <w:tcW w:w="2104" w:type="dxa"/>
            <w:tcBorders>
              <w:top w:val="nil"/>
              <w:left w:val="nil"/>
              <w:bottom w:val="single" w:sz="4" w:space="0" w:color="auto"/>
              <w:right w:val="nil"/>
            </w:tcBorders>
            <w:shd w:val="clear" w:color="auto" w:fill="auto"/>
            <w:noWrap/>
            <w:vAlign w:val="bottom"/>
          </w:tcPr>
          <w:p w14:paraId="622BE952" w14:textId="77777777" w:rsidR="00E0371C" w:rsidRPr="009A31AA" w:rsidRDefault="00E0371C" w:rsidP="00555EF1">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High</w:t>
            </w:r>
          </w:p>
        </w:tc>
        <w:tc>
          <w:tcPr>
            <w:tcW w:w="1417" w:type="dxa"/>
            <w:tcBorders>
              <w:top w:val="nil"/>
              <w:left w:val="nil"/>
              <w:bottom w:val="single" w:sz="4" w:space="0" w:color="auto"/>
              <w:right w:val="nil"/>
            </w:tcBorders>
            <w:shd w:val="clear" w:color="auto" w:fill="auto"/>
            <w:noWrap/>
            <w:vAlign w:val="bottom"/>
          </w:tcPr>
          <w:p w14:paraId="49A2E613" w14:textId="77777777" w:rsidR="00E0371C" w:rsidRPr="009A31AA" w:rsidRDefault="00E0371C" w:rsidP="00555EF1">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3265</w:t>
            </w:r>
          </w:p>
        </w:tc>
        <w:tc>
          <w:tcPr>
            <w:tcW w:w="1663" w:type="dxa"/>
            <w:tcBorders>
              <w:top w:val="nil"/>
              <w:left w:val="nil"/>
              <w:bottom w:val="single" w:sz="4" w:space="0" w:color="auto"/>
              <w:right w:val="nil"/>
            </w:tcBorders>
            <w:shd w:val="clear" w:color="auto" w:fill="auto"/>
            <w:noWrap/>
            <w:vAlign w:val="bottom"/>
          </w:tcPr>
          <w:p w14:paraId="09614757" w14:textId="77777777" w:rsidR="00E0371C" w:rsidRPr="009A31AA" w:rsidRDefault="00E0371C" w:rsidP="00555EF1">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54.21</w:t>
            </w:r>
          </w:p>
        </w:tc>
        <w:tc>
          <w:tcPr>
            <w:tcW w:w="193" w:type="dxa"/>
            <w:tcBorders>
              <w:top w:val="nil"/>
              <w:left w:val="nil"/>
              <w:bottom w:val="single" w:sz="4" w:space="0" w:color="auto"/>
              <w:right w:val="nil"/>
            </w:tcBorders>
            <w:shd w:val="clear" w:color="auto" w:fill="auto"/>
            <w:noWrap/>
            <w:vAlign w:val="bottom"/>
          </w:tcPr>
          <w:p w14:paraId="73FA7F50" w14:textId="77777777" w:rsidR="00E0371C" w:rsidRPr="009A31AA" w:rsidRDefault="00E0371C" w:rsidP="00555EF1">
            <w:pPr>
              <w:spacing w:after="0" w:line="240" w:lineRule="auto"/>
              <w:jc w:val="center"/>
              <w:rPr>
                <w:rFonts w:ascii="Arial" w:eastAsia="Times New Roman" w:hAnsi="Arial" w:cs="Arial"/>
                <w:color w:val="000000"/>
                <w:sz w:val="18"/>
                <w:szCs w:val="18"/>
                <w:lang w:val="en-US" w:eastAsia="it-IT"/>
              </w:rPr>
            </w:pPr>
          </w:p>
        </w:tc>
        <w:tc>
          <w:tcPr>
            <w:tcW w:w="1531" w:type="dxa"/>
            <w:tcBorders>
              <w:top w:val="nil"/>
              <w:left w:val="nil"/>
              <w:bottom w:val="single" w:sz="4" w:space="0" w:color="auto"/>
              <w:right w:val="nil"/>
            </w:tcBorders>
            <w:shd w:val="clear" w:color="auto" w:fill="auto"/>
            <w:noWrap/>
            <w:vAlign w:val="bottom"/>
          </w:tcPr>
          <w:p w14:paraId="6BF30E6E" w14:textId="77777777" w:rsidR="00E0371C" w:rsidRPr="009A31AA" w:rsidRDefault="00E0371C" w:rsidP="00555EF1">
            <w:pPr>
              <w:spacing w:after="0" w:line="240" w:lineRule="auto"/>
              <w:jc w:val="center"/>
              <w:rPr>
                <w:rFonts w:ascii="Arial" w:eastAsia="Times New Roman" w:hAnsi="Arial" w:cs="Arial"/>
                <w:sz w:val="18"/>
                <w:szCs w:val="18"/>
                <w:lang w:val="en-US" w:eastAsia="it-IT"/>
              </w:rPr>
            </w:pPr>
            <w:r w:rsidRPr="009A31AA">
              <w:rPr>
                <w:rFonts w:ascii="Arial" w:eastAsia="Times New Roman" w:hAnsi="Arial" w:cs="Arial"/>
                <w:sz w:val="18"/>
                <w:szCs w:val="18"/>
                <w:lang w:val="en-US" w:eastAsia="it-IT"/>
              </w:rPr>
              <w:t>7249</w:t>
            </w:r>
          </w:p>
        </w:tc>
        <w:tc>
          <w:tcPr>
            <w:tcW w:w="1388" w:type="dxa"/>
            <w:tcBorders>
              <w:top w:val="nil"/>
              <w:left w:val="nil"/>
              <w:bottom w:val="single" w:sz="4" w:space="0" w:color="auto"/>
              <w:right w:val="nil"/>
            </w:tcBorders>
            <w:shd w:val="clear" w:color="auto" w:fill="auto"/>
            <w:noWrap/>
            <w:vAlign w:val="bottom"/>
          </w:tcPr>
          <w:p w14:paraId="667D813A" w14:textId="77777777" w:rsidR="00E0371C" w:rsidRPr="009A31AA" w:rsidRDefault="00E0371C" w:rsidP="00555EF1">
            <w:pPr>
              <w:spacing w:after="0" w:line="240" w:lineRule="auto"/>
              <w:jc w:val="center"/>
              <w:rPr>
                <w:rFonts w:ascii="Arial" w:eastAsia="Times New Roman" w:hAnsi="Arial" w:cs="Arial"/>
                <w:sz w:val="18"/>
                <w:szCs w:val="18"/>
                <w:lang w:val="en-US" w:eastAsia="it-IT"/>
              </w:rPr>
            </w:pPr>
            <w:r w:rsidRPr="009A31AA">
              <w:rPr>
                <w:rFonts w:ascii="Arial" w:eastAsia="Times New Roman" w:hAnsi="Arial" w:cs="Arial"/>
                <w:sz w:val="18"/>
                <w:szCs w:val="18"/>
                <w:lang w:val="en-US" w:eastAsia="it-IT"/>
              </w:rPr>
              <w:t>32.88</w:t>
            </w:r>
          </w:p>
        </w:tc>
      </w:tr>
      <w:tr w:rsidR="00E0371C" w:rsidRPr="009A31AA" w14:paraId="79D80589" w14:textId="77777777" w:rsidTr="00555EF1">
        <w:trPr>
          <w:trHeight w:val="339"/>
        </w:trPr>
        <w:tc>
          <w:tcPr>
            <w:tcW w:w="2149" w:type="dxa"/>
            <w:tcBorders>
              <w:top w:val="nil"/>
              <w:left w:val="nil"/>
              <w:bottom w:val="nil"/>
              <w:right w:val="nil"/>
            </w:tcBorders>
            <w:shd w:val="clear" w:color="auto" w:fill="auto"/>
            <w:noWrap/>
            <w:vAlign w:val="bottom"/>
            <w:hideMark/>
          </w:tcPr>
          <w:p w14:paraId="0884B66F" w14:textId="77777777" w:rsidR="00E0371C" w:rsidRPr="009A31AA" w:rsidRDefault="00E0371C" w:rsidP="00555EF1">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Parity</w:t>
            </w:r>
          </w:p>
        </w:tc>
        <w:tc>
          <w:tcPr>
            <w:tcW w:w="2104" w:type="dxa"/>
            <w:tcBorders>
              <w:top w:val="nil"/>
              <w:left w:val="nil"/>
              <w:bottom w:val="nil"/>
              <w:right w:val="nil"/>
            </w:tcBorders>
            <w:shd w:val="clear" w:color="auto" w:fill="auto"/>
            <w:noWrap/>
            <w:vAlign w:val="bottom"/>
            <w:hideMark/>
          </w:tcPr>
          <w:p w14:paraId="6657827C" w14:textId="77777777" w:rsidR="00E0371C" w:rsidRPr="009A31AA" w:rsidRDefault="00E0371C" w:rsidP="00555EF1">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Multiparous</w:t>
            </w:r>
          </w:p>
        </w:tc>
        <w:tc>
          <w:tcPr>
            <w:tcW w:w="1417" w:type="dxa"/>
            <w:tcBorders>
              <w:top w:val="nil"/>
              <w:left w:val="nil"/>
              <w:bottom w:val="nil"/>
              <w:right w:val="nil"/>
            </w:tcBorders>
            <w:shd w:val="clear" w:color="auto" w:fill="auto"/>
            <w:noWrap/>
            <w:vAlign w:val="bottom"/>
            <w:hideMark/>
          </w:tcPr>
          <w:p w14:paraId="4635B7CC" w14:textId="77777777" w:rsidR="00E0371C" w:rsidRPr="009A31AA" w:rsidRDefault="00E0371C" w:rsidP="00555EF1">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2301</w:t>
            </w:r>
          </w:p>
        </w:tc>
        <w:tc>
          <w:tcPr>
            <w:tcW w:w="1663" w:type="dxa"/>
            <w:tcBorders>
              <w:top w:val="nil"/>
              <w:left w:val="nil"/>
              <w:bottom w:val="nil"/>
              <w:right w:val="nil"/>
            </w:tcBorders>
            <w:shd w:val="clear" w:color="auto" w:fill="auto"/>
            <w:noWrap/>
            <w:vAlign w:val="bottom"/>
            <w:hideMark/>
          </w:tcPr>
          <w:p w14:paraId="15D8E467" w14:textId="77777777" w:rsidR="00E0371C" w:rsidRPr="009A31AA" w:rsidRDefault="00E0371C" w:rsidP="00555EF1">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38.2</w:t>
            </w:r>
          </w:p>
        </w:tc>
        <w:tc>
          <w:tcPr>
            <w:tcW w:w="193" w:type="dxa"/>
            <w:tcBorders>
              <w:top w:val="nil"/>
              <w:left w:val="nil"/>
              <w:bottom w:val="nil"/>
              <w:right w:val="nil"/>
            </w:tcBorders>
            <w:shd w:val="clear" w:color="auto" w:fill="auto"/>
            <w:noWrap/>
            <w:vAlign w:val="bottom"/>
            <w:hideMark/>
          </w:tcPr>
          <w:p w14:paraId="3CBF0E59" w14:textId="77777777" w:rsidR="00E0371C" w:rsidRPr="009A31AA" w:rsidRDefault="00E0371C" w:rsidP="00555EF1">
            <w:pPr>
              <w:spacing w:after="0" w:line="240" w:lineRule="auto"/>
              <w:jc w:val="center"/>
              <w:rPr>
                <w:rFonts w:ascii="Arial" w:eastAsia="Times New Roman" w:hAnsi="Arial" w:cs="Arial"/>
                <w:color w:val="000000"/>
                <w:sz w:val="18"/>
                <w:szCs w:val="18"/>
                <w:lang w:val="en-US" w:eastAsia="it-IT"/>
              </w:rPr>
            </w:pPr>
          </w:p>
        </w:tc>
        <w:tc>
          <w:tcPr>
            <w:tcW w:w="1531" w:type="dxa"/>
            <w:tcBorders>
              <w:top w:val="nil"/>
              <w:left w:val="nil"/>
              <w:bottom w:val="nil"/>
              <w:right w:val="nil"/>
            </w:tcBorders>
            <w:shd w:val="clear" w:color="auto" w:fill="auto"/>
            <w:noWrap/>
            <w:vAlign w:val="bottom"/>
            <w:hideMark/>
          </w:tcPr>
          <w:p w14:paraId="08963863" w14:textId="77777777" w:rsidR="00E0371C" w:rsidRPr="009A31AA" w:rsidRDefault="00E0371C" w:rsidP="00555EF1">
            <w:pPr>
              <w:spacing w:after="0" w:line="240" w:lineRule="auto"/>
              <w:jc w:val="center"/>
              <w:rPr>
                <w:rFonts w:ascii="Arial" w:eastAsia="Times New Roman" w:hAnsi="Arial" w:cs="Arial"/>
                <w:sz w:val="18"/>
                <w:szCs w:val="18"/>
                <w:lang w:val="en-US" w:eastAsia="it-IT"/>
              </w:rPr>
            </w:pPr>
            <w:r w:rsidRPr="009A31AA">
              <w:rPr>
                <w:rFonts w:ascii="Arial" w:eastAsia="Times New Roman" w:hAnsi="Arial" w:cs="Arial"/>
                <w:sz w:val="18"/>
                <w:szCs w:val="18"/>
                <w:lang w:val="en-US" w:eastAsia="it-IT"/>
              </w:rPr>
              <w:t>13373</w:t>
            </w:r>
          </w:p>
        </w:tc>
        <w:tc>
          <w:tcPr>
            <w:tcW w:w="1388" w:type="dxa"/>
            <w:tcBorders>
              <w:top w:val="nil"/>
              <w:left w:val="nil"/>
              <w:bottom w:val="nil"/>
              <w:right w:val="nil"/>
            </w:tcBorders>
            <w:shd w:val="clear" w:color="auto" w:fill="auto"/>
            <w:noWrap/>
            <w:vAlign w:val="bottom"/>
            <w:hideMark/>
          </w:tcPr>
          <w:p w14:paraId="05FDEF75" w14:textId="77777777" w:rsidR="00E0371C" w:rsidRPr="009A31AA" w:rsidRDefault="00E0371C" w:rsidP="00555EF1">
            <w:pPr>
              <w:spacing w:after="0" w:line="240" w:lineRule="auto"/>
              <w:jc w:val="center"/>
              <w:rPr>
                <w:rFonts w:ascii="Arial" w:eastAsia="Times New Roman" w:hAnsi="Arial" w:cs="Arial"/>
                <w:sz w:val="18"/>
                <w:szCs w:val="18"/>
                <w:lang w:val="en-US" w:eastAsia="it-IT"/>
              </w:rPr>
            </w:pPr>
            <w:r w:rsidRPr="009A31AA">
              <w:rPr>
                <w:rFonts w:ascii="Arial" w:eastAsia="Times New Roman" w:hAnsi="Arial" w:cs="Arial"/>
                <w:sz w:val="18"/>
                <w:szCs w:val="18"/>
                <w:lang w:val="en-US" w:eastAsia="it-IT"/>
              </w:rPr>
              <w:t>58.31</w:t>
            </w:r>
          </w:p>
        </w:tc>
      </w:tr>
      <w:tr w:rsidR="00E0371C" w:rsidRPr="009A31AA" w14:paraId="5FB89EEA" w14:textId="77777777" w:rsidTr="00555EF1">
        <w:trPr>
          <w:trHeight w:val="339"/>
        </w:trPr>
        <w:tc>
          <w:tcPr>
            <w:tcW w:w="2149" w:type="dxa"/>
            <w:tcBorders>
              <w:top w:val="nil"/>
              <w:left w:val="nil"/>
              <w:bottom w:val="single" w:sz="4" w:space="0" w:color="auto"/>
              <w:right w:val="nil"/>
            </w:tcBorders>
            <w:shd w:val="clear" w:color="auto" w:fill="auto"/>
            <w:noWrap/>
            <w:vAlign w:val="bottom"/>
            <w:hideMark/>
          </w:tcPr>
          <w:p w14:paraId="6F595526" w14:textId="77777777" w:rsidR="00E0371C" w:rsidRPr="009A31AA" w:rsidRDefault="00E0371C" w:rsidP="00555EF1">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 </w:t>
            </w:r>
          </w:p>
        </w:tc>
        <w:tc>
          <w:tcPr>
            <w:tcW w:w="2104" w:type="dxa"/>
            <w:tcBorders>
              <w:top w:val="nil"/>
              <w:left w:val="nil"/>
              <w:bottom w:val="single" w:sz="4" w:space="0" w:color="auto"/>
              <w:right w:val="nil"/>
            </w:tcBorders>
            <w:shd w:val="clear" w:color="auto" w:fill="auto"/>
            <w:noWrap/>
            <w:vAlign w:val="bottom"/>
            <w:hideMark/>
          </w:tcPr>
          <w:p w14:paraId="512480B9" w14:textId="77777777" w:rsidR="00E0371C" w:rsidRPr="009A31AA" w:rsidRDefault="00E0371C" w:rsidP="00555EF1">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Primigravida</w:t>
            </w:r>
          </w:p>
        </w:tc>
        <w:tc>
          <w:tcPr>
            <w:tcW w:w="1417" w:type="dxa"/>
            <w:tcBorders>
              <w:top w:val="nil"/>
              <w:left w:val="nil"/>
              <w:bottom w:val="single" w:sz="4" w:space="0" w:color="auto"/>
              <w:right w:val="nil"/>
            </w:tcBorders>
            <w:shd w:val="clear" w:color="auto" w:fill="auto"/>
            <w:noWrap/>
            <w:vAlign w:val="bottom"/>
            <w:hideMark/>
          </w:tcPr>
          <w:p w14:paraId="006B2508" w14:textId="77777777" w:rsidR="00E0371C" w:rsidRPr="009A31AA" w:rsidRDefault="00E0371C" w:rsidP="00555EF1">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3722</w:t>
            </w:r>
          </w:p>
        </w:tc>
        <w:tc>
          <w:tcPr>
            <w:tcW w:w="1663" w:type="dxa"/>
            <w:tcBorders>
              <w:top w:val="nil"/>
              <w:left w:val="nil"/>
              <w:bottom w:val="single" w:sz="4" w:space="0" w:color="auto"/>
              <w:right w:val="nil"/>
            </w:tcBorders>
            <w:shd w:val="clear" w:color="auto" w:fill="auto"/>
            <w:noWrap/>
            <w:vAlign w:val="bottom"/>
            <w:hideMark/>
          </w:tcPr>
          <w:p w14:paraId="297865FF" w14:textId="77777777" w:rsidR="00E0371C" w:rsidRPr="009A31AA" w:rsidRDefault="00E0371C" w:rsidP="00555EF1">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61.8</w:t>
            </w:r>
          </w:p>
        </w:tc>
        <w:tc>
          <w:tcPr>
            <w:tcW w:w="193" w:type="dxa"/>
            <w:tcBorders>
              <w:top w:val="nil"/>
              <w:left w:val="nil"/>
              <w:bottom w:val="single" w:sz="4" w:space="0" w:color="auto"/>
              <w:right w:val="nil"/>
            </w:tcBorders>
            <w:shd w:val="clear" w:color="auto" w:fill="auto"/>
            <w:noWrap/>
            <w:vAlign w:val="bottom"/>
            <w:hideMark/>
          </w:tcPr>
          <w:p w14:paraId="0AEDA30F" w14:textId="77777777" w:rsidR="00E0371C" w:rsidRPr="009A31AA" w:rsidRDefault="00E0371C" w:rsidP="00555EF1">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 </w:t>
            </w:r>
          </w:p>
        </w:tc>
        <w:tc>
          <w:tcPr>
            <w:tcW w:w="1531" w:type="dxa"/>
            <w:tcBorders>
              <w:top w:val="nil"/>
              <w:left w:val="nil"/>
              <w:bottom w:val="single" w:sz="4" w:space="0" w:color="auto"/>
              <w:right w:val="nil"/>
            </w:tcBorders>
            <w:shd w:val="clear" w:color="auto" w:fill="auto"/>
            <w:noWrap/>
            <w:vAlign w:val="bottom"/>
            <w:hideMark/>
          </w:tcPr>
          <w:p w14:paraId="59953700" w14:textId="77777777" w:rsidR="00E0371C" w:rsidRPr="009A31AA" w:rsidRDefault="00E0371C" w:rsidP="00555EF1">
            <w:pPr>
              <w:spacing w:after="0" w:line="240" w:lineRule="auto"/>
              <w:jc w:val="center"/>
              <w:rPr>
                <w:rFonts w:ascii="Arial" w:eastAsia="Times New Roman" w:hAnsi="Arial" w:cs="Arial"/>
                <w:sz w:val="18"/>
                <w:szCs w:val="18"/>
                <w:lang w:val="en-US" w:eastAsia="it-IT"/>
              </w:rPr>
            </w:pPr>
            <w:r w:rsidRPr="009A31AA">
              <w:rPr>
                <w:rFonts w:ascii="Arial" w:eastAsia="Times New Roman" w:hAnsi="Arial" w:cs="Arial"/>
                <w:sz w:val="18"/>
                <w:szCs w:val="18"/>
                <w:lang w:val="en-US" w:eastAsia="it-IT"/>
              </w:rPr>
              <w:t>9561</w:t>
            </w:r>
          </w:p>
        </w:tc>
        <w:tc>
          <w:tcPr>
            <w:tcW w:w="1388" w:type="dxa"/>
            <w:tcBorders>
              <w:top w:val="nil"/>
              <w:left w:val="nil"/>
              <w:bottom w:val="single" w:sz="4" w:space="0" w:color="auto"/>
              <w:right w:val="nil"/>
            </w:tcBorders>
            <w:shd w:val="clear" w:color="auto" w:fill="auto"/>
            <w:noWrap/>
            <w:vAlign w:val="bottom"/>
            <w:hideMark/>
          </w:tcPr>
          <w:p w14:paraId="4C6BD434" w14:textId="77777777" w:rsidR="00E0371C" w:rsidRPr="009A31AA" w:rsidRDefault="00E0371C" w:rsidP="00555EF1">
            <w:pPr>
              <w:spacing w:after="0" w:line="240" w:lineRule="auto"/>
              <w:jc w:val="center"/>
              <w:rPr>
                <w:rFonts w:ascii="Arial" w:eastAsia="Times New Roman" w:hAnsi="Arial" w:cs="Arial"/>
                <w:sz w:val="18"/>
                <w:szCs w:val="18"/>
                <w:lang w:val="en-US" w:eastAsia="it-IT"/>
              </w:rPr>
            </w:pPr>
            <w:r w:rsidRPr="009A31AA">
              <w:rPr>
                <w:rFonts w:ascii="Arial" w:eastAsia="Times New Roman" w:hAnsi="Arial" w:cs="Arial"/>
                <w:sz w:val="18"/>
                <w:szCs w:val="18"/>
                <w:lang w:val="en-US" w:eastAsia="it-IT"/>
              </w:rPr>
              <w:t>41.69</w:t>
            </w:r>
          </w:p>
        </w:tc>
      </w:tr>
      <w:tr w:rsidR="00E0371C" w:rsidRPr="009A31AA" w14:paraId="4CA4E9E2" w14:textId="77777777" w:rsidTr="00555EF1">
        <w:trPr>
          <w:trHeight w:val="339"/>
        </w:trPr>
        <w:tc>
          <w:tcPr>
            <w:tcW w:w="2149" w:type="dxa"/>
            <w:tcBorders>
              <w:top w:val="nil"/>
              <w:left w:val="nil"/>
              <w:bottom w:val="nil"/>
              <w:right w:val="nil"/>
            </w:tcBorders>
            <w:shd w:val="clear" w:color="auto" w:fill="auto"/>
            <w:noWrap/>
            <w:vAlign w:val="bottom"/>
            <w:hideMark/>
          </w:tcPr>
          <w:p w14:paraId="48B5508C" w14:textId="77777777" w:rsidR="00E0371C" w:rsidRPr="009A31AA" w:rsidRDefault="00E0371C" w:rsidP="00555EF1">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Age class</w:t>
            </w:r>
          </w:p>
        </w:tc>
        <w:tc>
          <w:tcPr>
            <w:tcW w:w="2104" w:type="dxa"/>
            <w:tcBorders>
              <w:top w:val="nil"/>
              <w:left w:val="nil"/>
              <w:bottom w:val="nil"/>
              <w:right w:val="nil"/>
            </w:tcBorders>
            <w:shd w:val="clear" w:color="auto" w:fill="auto"/>
            <w:noWrap/>
            <w:vAlign w:val="bottom"/>
            <w:hideMark/>
          </w:tcPr>
          <w:p w14:paraId="6EDFE705" w14:textId="77777777" w:rsidR="00E0371C" w:rsidRPr="009A31AA" w:rsidRDefault="00E0371C" w:rsidP="00555EF1">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16-30</w:t>
            </w:r>
          </w:p>
        </w:tc>
        <w:tc>
          <w:tcPr>
            <w:tcW w:w="1417" w:type="dxa"/>
            <w:tcBorders>
              <w:top w:val="nil"/>
              <w:left w:val="nil"/>
              <w:bottom w:val="nil"/>
              <w:right w:val="nil"/>
            </w:tcBorders>
            <w:shd w:val="clear" w:color="auto" w:fill="auto"/>
            <w:noWrap/>
            <w:vAlign w:val="bottom"/>
            <w:hideMark/>
          </w:tcPr>
          <w:p w14:paraId="1EAE94B1" w14:textId="77777777" w:rsidR="00E0371C" w:rsidRPr="009A31AA" w:rsidRDefault="00E0371C" w:rsidP="00555EF1">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1065</w:t>
            </w:r>
          </w:p>
        </w:tc>
        <w:tc>
          <w:tcPr>
            <w:tcW w:w="1663" w:type="dxa"/>
            <w:tcBorders>
              <w:top w:val="nil"/>
              <w:left w:val="nil"/>
              <w:bottom w:val="nil"/>
              <w:right w:val="nil"/>
            </w:tcBorders>
            <w:shd w:val="clear" w:color="auto" w:fill="auto"/>
            <w:noWrap/>
            <w:vAlign w:val="bottom"/>
            <w:hideMark/>
          </w:tcPr>
          <w:p w14:paraId="2A8B171B" w14:textId="77777777" w:rsidR="00E0371C" w:rsidRPr="009A31AA" w:rsidRDefault="00E0371C" w:rsidP="00555EF1">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17.68</w:t>
            </w:r>
          </w:p>
        </w:tc>
        <w:tc>
          <w:tcPr>
            <w:tcW w:w="193" w:type="dxa"/>
            <w:tcBorders>
              <w:top w:val="nil"/>
              <w:left w:val="nil"/>
              <w:bottom w:val="nil"/>
              <w:right w:val="nil"/>
            </w:tcBorders>
            <w:shd w:val="clear" w:color="auto" w:fill="auto"/>
            <w:noWrap/>
            <w:vAlign w:val="bottom"/>
            <w:hideMark/>
          </w:tcPr>
          <w:p w14:paraId="35022141" w14:textId="77777777" w:rsidR="00E0371C" w:rsidRPr="009A31AA" w:rsidRDefault="00E0371C" w:rsidP="00555EF1">
            <w:pPr>
              <w:spacing w:after="0" w:line="240" w:lineRule="auto"/>
              <w:jc w:val="center"/>
              <w:rPr>
                <w:rFonts w:ascii="Arial" w:eastAsia="Times New Roman" w:hAnsi="Arial" w:cs="Arial"/>
                <w:color w:val="000000"/>
                <w:sz w:val="18"/>
                <w:szCs w:val="18"/>
                <w:lang w:val="en-US" w:eastAsia="it-IT"/>
              </w:rPr>
            </w:pPr>
          </w:p>
        </w:tc>
        <w:tc>
          <w:tcPr>
            <w:tcW w:w="1531" w:type="dxa"/>
            <w:tcBorders>
              <w:top w:val="nil"/>
              <w:left w:val="nil"/>
              <w:bottom w:val="nil"/>
              <w:right w:val="nil"/>
            </w:tcBorders>
            <w:shd w:val="clear" w:color="auto" w:fill="auto"/>
            <w:noWrap/>
            <w:vAlign w:val="bottom"/>
            <w:hideMark/>
          </w:tcPr>
          <w:p w14:paraId="2DC2882A" w14:textId="77777777" w:rsidR="00E0371C" w:rsidRPr="009A31AA" w:rsidRDefault="00E0371C" w:rsidP="00555EF1">
            <w:pPr>
              <w:spacing w:after="0" w:line="240" w:lineRule="auto"/>
              <w:jc w:val="center"/>
              <w:rPr>
                <w:rFonts w:ascii="Arial" w:eastAsia="Times New Roman" w:hAnsi="Arial" w:cs="Arial"/>
                <w:sz w:val="18"/>
                <w:szCs w:val="18"/>
                <w:lang w:val="en-US" w:eastAsia="it-IT"/>
              </w:rPr>
            </w:pPr>
            <w:r w:rsidRPr="009A31AA">
              <w:rPr>
                <w:rFonts w:ascii="Arial" w:eastAsia="Times New Roman" w:hAnsi="Arial" w:cs="Arial"/>
                <w:sz w:val="18"/>
                <w:szCs w:val="18"/>
                <w:lang w:val="en-US" w:eastAsia="it-IT"/>
              </w:rPr>
              <w:t>6468</w:t>
            </w:r>
          </w:p>
        </w:tc>
        <w:tc>
          <w:tcPr>
            <w:tcW w:w="1388" w:type="dxa"/>
            <w:tcBorders>
              <w:top w:val="nil"/>
              <w:left w:val="nil"/>
              <w:bottom w:val="nil"/>
              <w:right w:val="nil"/>
            </w:tcBorders>
            <w:shd w:val="clear" w:color="auto" w:fill="auto"/>
            <w:noWrap/>
            <w:vAlign w:val="bottom"/>
            <w:hideMark/>
          </w:tcPr>
          <w:p w14:paraId="1AEE8D06" w14:textId="77777777" w:rsidR="00E0371C" w:rsidRPr="009A31AA" w:rsidRDefault="00E0371C" w:rsidP="00555EF1">
            <w:pPr>
              <w:spacing w:after="0" w:line="240" w:lineRule="auto"/>
              <w:jc w:val="center"/>
              <w:rPr>
                <w:rFonts w:ascii="Arial" w:eastAsia="Times New Roman" w:hAnsi="Arial" w:cs="Arial"/>
                <w:sz w:val="18"/>
                <w:szCs w:val="18"/>
                <w:lang w:val="en-US" w:eastAsia="it-IT"/>
              </w:rPr>
            </w:pPr>
            <w:r w:rsidRPr="009A31AA">
              <w:rPr>
                <w:rFonts w:ascii="Arial" w:eastAsia="Times New Roman" w:hAnsi="Arial" w:cs="Arial"/>
                <w:sz w:val="18"/>
                <w:szCs w:val="18"/>
                <w:lang w:val="en-US" w:eastAsia="it-IT"/>
              </w:rPr>
              <w:t>28.2</w:t>
            </w:r>
          </w:p>
        </w:tc>
      </w:tr>
      <w:tr w:rsidR="00E0371C" w:rsidRPr="009A31AA" w14:paraId="7F03F233" w14:textId="77777777" w:rsidTr="00555EF1">
        <w:trPr>
          <w:trHeight w:val="339"/>
        </w:trPr>
        <w:tc>
          <w:tcPr>
            <w:tcW w:w="2149" w:type="dxa"/>
            <w:tcBorders>
              <w:top w:val="nil"/>
              <w:left w:val="nil"/>
              <w:bottom w:val="nil"/>
              <w:right w:val="nil"/>
            </w:tcBorders>
            <w:shd w:val="clear" w:color="auto" w:fill="auto"/>
            <w:noWrap/>
            <w:vAlign w:val="bottom"/>
            <w:hideMark/>
          </w:tcPr>
          <w:p w14:paraId="6DAD609C" w14:textId="77777777" w:rsidR="00E0371C" w:rsidRPr="009A31AA" w:rsidRDefault="00E0371C" w:rsidP="00555EF1">
            <w:pPr>
              <w:spacing w:after="0" w:line="240" w:lineRule="auto"/>
              <w:jc w:val="center"/>
              <w:rPr>
                <w:rFonts w:ascii="Arial" w:eastAsia="Times New Roman" w:hAnsi="Arial" w:cs="Arial"/>
                <w:color w:val="000000"/>
                <w:sz w:val="18"/>
                <w:szCs w:val="18"/>
                <w:lang w:val="en-US" w:eastAsia="it-IT"/>
              </w:rPr>
            </w:pPr>
          </w:p>
        </w:tc>
        <w:tc>
          <w:tcPr>
            <w:tcW w:w="2104" w:type="dxa"/>
            <w:tcBorders>
              <w:top w:val="nil"/>
              <w:left w:val="nil"/>
              <w:bottom w:val="nil"/>
              <w:right w:val="nil"/>
            </w:tcBorders>
            <w:shd w:val="clear" w:color="auto" w:fill="auto"/>
            <w:noWrap/>
            <w:vAlign w:val="bottom"/>
            <w:hideMark/>
          </w:tcPr>
          <w:p w14:paraId="2F6034E3" w14:textId="77777777" w:rsidR="00E0371C" w:rsidRPr="009A31AA" w:rsidRDefault="00E0371C" w:rsidP="00555EF1">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30-39</w:t>
            </w:r>
          </w:p>
        </w:tc>
        <w:tc>
          <w:tcPr>
            <w:tcW w:w="1417" w:type="dxa"/>
            <w:tcBorders>
              <w:top w:val="nil"/>
              <w:left w:val="nil"/>
              <w:bottom w:val="nil"/>
              <w:right w:val="nil"/>
            </w:tcBorders>
            <w:shd w:val="clear" w:color="auto" w:fill="auto"/>
            <w:noWrap/>
            <w:vAlign w:val="bottom"/>
            <w:hideMark/>
          </w:tcPr>
          <w:p w14:paraId="18D9B7D1" w14:textId="77777777" w:rsidR="00E0371C" w:rsidRPr="009A31AA" w:rsidRDefault="00E0371C" w:rsidP="00555EF1">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4296</w:t>
            </w:r>
          </w:p>
        </w:tc>
        <w:tc>
          <w:tcPr>
            <w:tcW w:w="1663" w:type="dxa"/>
            <w:tcBorders>
              <w:top w:val="nil"/>
              <w:left w:val="nil"/>
              <w:bottom w:val="nil"/>
              <w:right w:val="nil"/>
            </w:tcBorders>
            <w:shd w:val="clear" w:color="auto" w:fill="auto"/>
            <w:noWrap/>
            <w:vAlign w:val="bottom"/>
            <w:hideMark/>
          </w:tcPr>
          <w:p w14:paraId="736D8E1C" w14:textId="77777777" w:rsidR="00E0371C" w:rsidRPr="009A31AA" w:rsidRDefault="00E0371C" w:rsidP="00555EF1">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71.33</w:t>
            </w:r>
          </w:p>
        </w:tc>
        <w:tc>
          <w:tcPr>
            <w:tcW w:w="193" w:type="dxa"/>
            <w:tcBorders>
              <w:top w:val="nil"/>
              <w:left w:val="nil"/>
              <w:bottom w:val="nil"/>
              <w:right w:val="nil"/>
            </w:tcBorders>
            <w:shd w:val="clear" w:color="auto" w:fill="auto"/>
            <w:noWrap/>
            <w:vAlign w:val="bottom"/>
            <w:hideMark/>
          </w:tcPr>
          <w:p w14:paraId="4CF1C96C" w14:textId="77777777" w:rsidR="00E0371C" w:rsidRPr="009A31AA" w:rsidRDefault="00E0371C" w:rsidP="00555EF1">
            <w:pPr>
              <w:spacing w:after="0" w:line="240" w:lineRule="auto"/>
              <w:jc w:val="center"/>
              <w:rPr>
                <w:rFonts w:ascii="Arial" w:eastAsia="Times New Roman" w:hAnsi="Arial" w:cs="Arial"/>
                <w:color w:val="000000"/>
                <w:sz w:val="18"/>
                <w:szCs w:val="18"/>
                <w:lang w:val="en-US" w:eastAsia="it-IT"/>
              </w:rPr>
            </w:pPr>
          </w:p>
        </w:tc>
        <w:tc>
          <w:tcPr>
            <w:tcW w:w="1531" w:type="dxa"/>
            <w:tcBorders>
              <w:top w:val="nil"/>
              <w:left w:val="nil"/>
              <w:bottom w:val="nil"/>
              <w:right w:val="nil"/>
            </w:tcBorders>
            <w:shd w:val="clear" w:color="auto" w:fill="auto"/>
            <w:noWrap/>
            <w:vAlign w:val="bottom"/>
            <w:hideMark/>
          </w:tcPr>
          <w:p w14:paraId="72C91ACF" w14:textId="77777777" w:rsidR="00E0371C" w:rsidRPr="009A31AA" w:rsidRDefault="00E0371C" w:rsidP="00555EF1">
            <w:pPr>
              <w:spacing w:after="0" w:line="240" w:lineRule="auto"/>
              <w:jc w:val="center"/>
              <w:rPr>
                <w:rFonts w:ascii="Arial" w:eastAsia="Times New Roman" w:hAnsi="Arial" w:cs="Arial"/>
                <w:sz w:val="18"/>
                <w:szCs w:val="18"/>
                <w:lang w:val="en-US" w:eastAsia="it-IT"/>
              </w:rPr>
            </w:pPr>
            <w:r w:rsidRPr="009A31AA">
              <w:rPr>
                <w:rFonts w:ascii="Arial" w:eastAsia="Times New Roman" w:hAnsi="Arial" w:cs="Arial"/>
                <w:sz w:val="18"/>
                <w:szCs w:val="18"/>
                <w:lang w:val="en-US" w:eastAsia="it-IT"/>
              </w:rPr>
              <w:t>14130</w:t>
            </w:r>
          </w:p>
        </w:tc>
        <w:tc>
          <w:tcPr>
            <w:tcW w:w="1388" w:type="dxa"/>
            <w:tcBorders>
              <w:top w:val="nil"/>
              <w:left w:val="nil"/>
              <w:bottom w:val="nil"/>
              <w:right w:val="nil"/>
            </w:tcBorders>
            <w:shd w:val="clear" w:color="auto" w:fill="auto"/>
            <w:noWrap/>
            <w:vAlign w:val="bottom"/>
            <w:hideMark/>
          </w:tcPr>
          <w:p w14:paraId="28166A97" w14:textId="77777777" w:rsidR="00E0371C" w:rsidRPr="009A31AA" w:rsidRDefault="00E0371C" w:rsidP="00555EF1">
            <w:pPr>
              <w:spacing w:after="0" w:line="240" w:lineRule="auto"/>
              <w:jc w:val="center"/>
              <w:rPr>
                <w:rFonts w:ascii="Arial" w:eastAsia="Times New Roman" w:hAnsi="Arial" w:cs="Arial"/>
                <w:sz w:val="18"/>
                <w:szCs w:val="18"/>
                <w:lang w:val="en-US" w:eastAsia="it-IT"/>
              </w:rPr>
            </w:pPr>
            <w:r w:rsidRPr="009A31AA">
              <w:rPr>
                <w:rFonts w:ascii="Arial" w:eastAsia="Times New Roman" w:hAnsi="Arial" w:cs="Arial"/>
                <w:sz w:val="18"/>
                <w:szCs w:val="18"/>
                <w:lang w:val="en-US" w:eastAsia="it-IT"/>
              </w:rPr>
              <w:t>61.61</w:t>
            </w:r>
          </w:p>
        </w:tc>
      </w:tr>
      <w:tr w:rsidR="00E0371C" w:rsidRPr="009A31AA" w14:paraId="3800B4FC" w14:textId="77777777" w:rsidTr="00555EF1">
        <w:trPr>
          <w:trHeight w:val="339"/>
        </w:trPr>
        <w:tc>
          <w:tcPr>
            <w:tcW w:w="2149" w:type="dxa"/>
            <w:tcBorders>
              <w:top w:val="nil"/>
              <w:left w:val="nil"/>
              <w:bottom w:val="single" w:sz="4" w:space="0" w:color="auto"/>
              <w:right w:val="nil"/>
            </w:tcBorders>
            <w:shd w:val="clear" w:color="auto" w:fill="auto"/>
            <w:noWrap/>
            <w:vAlign w:val="bottom"/>
            <w:hideMark/>
          </w:tcPr>
          <w:p w14:paraId="556F9C71" w14:textId="77777777" w:rsidR="00E0371C" w:rsidRPr="009A31AA" w:rsidRDefault="00E0371C" w:rsidP="00555EF1">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 </w:t>
            </w:r>
          </w:p>
        </w:tc>
        <w:tc>
          <w:tcPr>
            <w:tcW w:w="2104" w:type="dxa"/>
            <w:tcBorders>
              <w:top w:val="nil"/>
              <w:left w:val="nil"/>
              <w:bottom w:val="single" w:sz="4" w:space="0" w:color="auto"/>
              <w:right w:val="nil"/>
            </w:tcBorders>
            <w:shd w:val="clear" w:color="auto" w:fill="auto"/>
            <w:noWrap/>
            <w:vAlign w:val="bottom"/>
            <w:hideMark/>
          </w:tcPr>
          <w:p w14:paraId="35D17617" w14:textId="77777777" w:rsidR="00E0371C" w:rsidRPr="009A31AA" w:rsidRDefault="00E0371C" w:rsidP="00555EF1">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40+</w:t>
            </w:r>
          </w:p>
        </w:tc>
        <w:tc>
          <w:tcPr>
            <w:tcW w:w="1417" w:type="dxa"/>
            <w:tcBorders>
              <w:top w:val="nil"/>
              <w:left w:val="nil"/>
              <w:bottom w:val="single" w:sz="4" w:space="0" w:color="auto"/>
              <w:right w:val="nil"/>
            </w:tcBorders>
            <w:shd w:val="clear" w:color="auto" w:fill="auto"/>
            <w:noWrap/>
            <w:vAlign w:val="bottom"/>
            <w:hideMark/>
          </w:tcPr>
          <w:p w14:paraId="3FAC1E6E" w14:textId="77777777" w:rsidR="00E0371C" w:rsidRPr="009A31AA" w:rsidRDefault="00E0371C" w:rsidP="00555EF1">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662</w:t>
            </w:r>
          </w:p>
        </w:tc>
        <w:tc>
          <w:tcPr>
            <w:tcW w:w="1663" w:type="dxa"/>
            <w:tcBorders>
              <w:top w:val="nil"/>
              <w:left w:val="nil"/>
              <w:bottom w:val="single" w:sz="4" w:space="0" w:color="auto"/>
              <w:right w:val="nil"/>
            </w:tcBorders>
            <w:shd w:val="clear" w:color="auto" w:fill="auto"/>
            <w:noWrap/>
            <w:vAlign w:val="bottom"/>
            <w:hideMark/>
          </w:tcPr>
          <w:p w14:paraId="49184624" w14:textId="77777777" w:rsidR="00E0371C" w:rsidRPr="009A31AA" w:rsidRDefault="00E0371C" w:rsidP="00555EF1">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10.99</w:t>
            </w:r>
          </w:p>
        </w:tc>
        <w:tc>
          <w:tcPr>
            <w:tcW w:w="193" w:type="dxa"/>
            <w:tcBorders>
              <w:top w:val="nil"/>
              <w:left w:val="nil"/>
              <w:bottom w:val="single" w:sz="4" w:space="0" w:color="auto"/>
              <w:right w:val="nil"/>
            </w:tcBorders>
            <w:shd w:val="clear" w:color="auto" w:fill="auto"/>
            <w:noWrap/>
            <w:vAlign w:val="bottom"/>
            <w:hideMark/>
          </w:tcPr>
          <w:p w14:paraId="4347A74C" w14:textId="77777777" w:rsidR="00E0371C" w:rsidRPr="009A31AA" w:rsidRDefault="00E0371C" w:rsidP="00555EF1">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 </w:t>
            </w:r>
          </w:p>
        </w:tc>
        <w:tc>
          <w:tcPr>
            <w:tcW w:w="1531" w:type="dxa"/>
            <w:tcBorders>
              <w:top w:val="nil"/>
              <w:left w:val="nil"/>
              <w:bottom w:val="single" w:sz="4" w:space="0" w:color="auto"/>
              <w:right w:val="nil"/>
            </w:tcBorders>
            <w:shd w:val="clear" w:color="auto" w:fill="auto"/>
            <w:noWrap/>
            <w:vAlign w:val="bottom"/>
            <w:hideMark/>
          </w:tcPr>
          <w:p w14:paraId="2EE9EEBE" w14:textId="77777777" w:rsidR="00E0371C" w:rsidRPr="009A31AA" w:rsidRDefault="00E0371C" w:rsidP="00555EF1">
            <w:pPr>
              <w:spacing w:after="0" w:line="240" w:lineRule="auto"/>
              <w:jc w:val="center"/>
              <w:rPr>
                <w:rFonts w:ascii="Arial" w:eastAsia="Times New Roman" w:hAnsi="Arial" w:cs="Arial"/>
                <w:sz w:val="18"/>
                <w:szCs w:val="18"/>
                <w:lang w:val="en-US" w:eastAsia="it-IT"/>
              </w:rPr>
            </w:pPr>
            <w:r w:rsidRPr="009A31AA">
              <w:rPr>
                <w:rFonts w:ascii="Arial" w:eastAsia="Times New Roman" w:hAnsi="Arial" w:cs="Arial"/>
                <w:sz w:val="18"/>
                <w:szCs w:val="18"/>
                <w:lang w:val="en-US" w:eastAsia="it-IT"/>
              </w:rPr>
              <w:t>2338</w:t>
            </w:r>
          </w:p>
        </w:tc>
        <w:tc>
          <w:tcPr>
            <w:tcW w:w="1388" w:type="dxa"/>
            <w:tcBorders>
              <w:top w:val="nil"/>
              <w:left w:val="nil"/>
              <w:bottom w:val="single" w:sz="4" w:space="0" w:color="auto"/>
              <w:right w:val="nil"/>
            </w:tcBorders>
            <w:shd w:val="clear" w:color="auto" w:fill="auto"/>
            <w:noWrap/>
            <w:vAlign w:val="bottom"/>
            <w:hideMark/>
          </w:tcPr>
          <w:p w14:paraId="5F78CA96" w14:textId="77777777" w:rsidR="00E0371C" w:rsidRPr="009A31AA" w:rsidRDefault="00E0371C" w:rsidP="00555EF1">
            <w:pPr>
              <w:spacing w:after="0" w:line="240" w:lineRule="auto"/>
              <w:jc w:val="center"/>
              <w:rPr>
                <w:rFonts w:ascii="Arial" w:eastAsia="Times New Roman" w:hAnsi="Arial" w:cs="Arial"/>
                <w:sz w:val="18"/>
                <w:szCs w:val="18"/>
                <w:lang w:val="en-US" w:eastAsia="it-IT"/>
              </w:rPr>
            </w:pPr>
            <w:r w:rsidRPr="009A31AA">
              <w:rPr>
                <w:rFonts w:ascii="Arial" w:eastAsia="Times New Roman" w:hAnsi="Arial" w:cs="Arial"/>
                <w:sz w:val="18"/>
                <w:szCs w:val="18"/>
                <w:lang w:val="en-US" w:eastAsia="it-IT"/>
              </w:rPr>
              <w:t>10.19</w:t>
            </w:r>
          </w:p>
        </w:tc>
      </w:tr>
      <w:tr w:rsidR="00E0371C" w:rsidRPr="009A31AA" w14:paraId="3859FF85" w14:textId="77777777" w:rsidTr="00555EF1">
        <w:trPr>
          <w:trHeight w:val="339"/>
        </w:trPr>
        <w:tc>
          <w:tcPr>
            <w:tcW w:w="2149" w:type="dxa"/>
            <w:tcBorders>
              <w:top w:val="nil"/>
              <w:left w:val="nil"/>
              <w:bottom w:val="nil"/>
              <w:right w:val="nil"/>
            </w:tcBorders>
            <w:shd w:val="clear" w:color="auto" w:fill="auto"/>
            <w:noWrap/>
            <w:vAlign w:val="bottom"/>
            <w:hideMark/>
          </w:tcPr>
          <w:p w14:paraId="0E2BEEE2" w14:textId="77777777" w:rsidR="00E0371C" w:rsidRPr="009A31AA" w:rsidRDefault="00E0371C" w:rsidP="00555EF1">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Nationality</w:t>
            </w:r>
          </w:p>
        </w:tc>
        <w:tc>
          <w:tcPr>
            <w:tcW w:w="2104" w:type="dxa"/>
            <w:tcBorders>
              <w:top w:val="nil"/>
              <w:left w:val="nil"/>
              <w:bottom w:val="nil"/>
              <w:right w:val="nil"/>
            </w:tcBorders>
            <w:shd w:val="clear" w:color="auto" w:fill="auto"/>
            <w:noWrap/>
            <w:vAlign w:val="bottom"/>
            <w:hideMark/>
          </w:tcPr>
          <w:p w14:paraId="46780495" w14:textId="77777777" w:rsidR="00E0371C" w:rsidRPr="009A31AA" w:rsidRDefault="00E0371C" w:rsidP="00555EF1">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Italian</w:t>
            </w:r>
          </w:p>
        </w:tc>
        <w:tc>
          <w:tcPr>
            <w:tcW w:w="1417" w:type="dxa"/>
            <w:tcBorders>
              <w:top w:val="nil"/>
              <w:left w:val="nil"/>
              <w:bottom w:val="nil"/>
              <w:right w:val="nil"/>
            </w:tcBorders>
            <w:shd w:val="clear" w:color="auto" w:fill="auto"/>
            <w:noWrap/>
            <w:vAlign w:val="bottom"/>
            <w:hideMark/>
          </w:tcPr>
          <w:p w14:paraId="05548F9D" w14:textId="77777777" w:rsidR="00E0371C" w:rsidRPr="009A31AA" w:rsidRDefault="00E0371C" w:rsidP="00555EF1">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5686</w:t>
            </w:r>
          </w:p>
        </w:tc>
        <w:tc>
          <w:tcPr>
            <w:tcW w:w="1663" w:type="dxa"/>
            <w:tcBorders>
              <w:top w:val="nil"/>
              <w:left w:val="nil"/>
              <w:bottom w:val="nil"/>
              <w:right w:val="nil"/>
            </w:tcBorders>
            <w:shd w:val="clear" w:color="auto" w:fill="auto"/>
            <w:noWrap/>
            <w:vAlign w:val="bottom"/>
            <w:hideMark/>
          </w:tcPr>
          <w:p w14:paraId="18163874" w14:textId="77777777" w:rsidR="00E0371C" w:rsidRPr="009A31AA" w:rsidRDefault="00E0371C" w:rsidP="00555EF1">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94.4</w:t>
            </w:r>
          </w:p>
        </w:tc>
        <w:tc>
          <w:tcPr>
            <w:tcW w:w="193" w:type="dxa"/>
            <w:tcBorders>
              <w:top w:val="nil"/>
              <w:left w:val="nil"/>
              <w:bottom w:val="nil"/>
              <w:right w:val="nil"/>
            </w:tcBorders>
            <w:shd w:val="clear" w:color="auto" w:fill="auto"/>
            <w:noWrap/>
            <w:vAlign w:val="bottom"/>
            <w:hideMark/>
          </w:tcPr>
          <w:p w14:paraId="27807962" w14:textId="77777777" w:rsidR="00E0371C" w:rsidRPr="009A31AA" w:rsidRDefault="00E0371C" w:rsidP="00555EF1">
            <w:pPr>
              <w:spacing w:after="0" w:line="240" w:lineRule="auto"/>
              <w:jc w:val="center"/>
              <w:rPr>
                <w:rFonts w:ascii="Arial" w:eastAsia="Times New Roman" w:hAnsi="Arial" w:cs="Arial"/>
                <w:color w:val="000000"/>
                <w:sz w:val="18"/>
                <w:szCs w:val="18"/>
                <w:lang w:val="en-US" w:eastAsia="it-IT"/>
              </w:rPr>
            </w:pPr>
          </w:p>
        </w:tc>
        <w:tc>
          <w:tcPr>
            <w:tcW w:w="1531" w:type="dxa"/>
            <w:tcBorders>
              <w:top w:val="nil"/>
              <w:left w:val="nil"/>
              <w:bottom w:val="nil"/>
              <w:right w:val="nil"/>
            </w:tcBorders>
            <w:shd w:val="clear" w:color="auto" w:fill="auto"/>
            <w:noWrap/>
            <w:vAlign w:val="bottom"/>
            <w:hideMark/>
          </w:tcPr>
          <w:p w14:paraId="06BD63C5" w14:textId="77777777" w:rsidR="00E0371C" w:rsidRPr="009A31AA" w:rsidRDefault="00E0371C" w:rsidP="00555EF1">
            <w:pPr>
              <w:spacing w:after="0" w:line="240" w:lineRule="auto"/>
              <w:jc w:val="center"/>
              <w:rPr>
                <w:rFonts w:ascii="Arial" w:eastAsia="Times New Roman" w:hAnsi="Arial" w:cs="Arial"/>
                <w:sz w:val="18"/>
                <w:szCs w:val="18"/>
                <w:lang w:val="en-US" w:eastAsia="it-IT"/>
              </w:rPr>
            </w:pPr>
            <w:r w:rsidRPr="009A31AA">
              <w:rPr>
                <w:rFonts w:ascii="Arial" w:eastAsia="Times New Roman" w:hAnsi="Arial" w:cs="Arial"/>
                <w:sz w:val="18"/>
                <w:szCs w:val="18"/>
                <w:lang w:val="en-US" w:eastAsia="it-IT"/>
              </w:rPr>
              <w:t>16875</w:t>
            </w:r>
          </w:p>
        </w:tc>
        <w:tc>
          <w:tcPr>
            <w:tcW w:w="1388" w:type="dxa"/>
            <w:tcBorders>
              <w:top w:val="nil"/>
              <w:left w:val="nil"/>
              <w:bottom w:val="nil"/>
              <w:right w:val="nil"/>
            </w:tcBorders>
            <w:shd w:val="clear" w:color="auto" w:fill="auto"/>
            <w:noWrap/>
            <w:vAlign w:val="bottom"/>
            <w:hideMark/>
          </w:tcPr>
          <w:p w14:paraId="2AA934C4" w14:textId="77777777" w:rsidR="00E0371C" w:rsidRPr="009A31AA" w:rsidRDefault="00E0371C" w:rsidP="00555EF1">
            <w:pPr>
              <w:spacing w:after="0" w:line="240" w:lineRule="auto"/>
              <w:jc w:val="center"/>
              <w:rPr>
                <w:rFonts w:ascii="Arial" w:eastAsia="Times New Roman" w:hAnsi="Arial" w:cs="Arial"/>
                <w:sz w:val="18"/>
                <w:szCs w:val="18"/>
                <w:lang w:val="en-US" w:eastAsia="it-IT"/>
              </w:rPr>
            </w:pPr>
            <w:r w:rsidRPr="009A31AA">
              <w:rPr>
                <w:rFonts w:ascii="Arial" w:eastAsia="Times New Roman" w:hAnsi="Arial" w:cs="Arial"/>
                <w:sz w:val="18"/>
                <w:szCs w:val="18"/>
                <w:lang w:val="en-US" w:eastAsia="it-IT"/>
              </w:rPr>
              <w:t>73.57</w:t>
            </w:r>
          </w:p>
        </w:tc>
      </w:tr>
      <w:tr w:rsidR="00E0371C" w:rsidRPr="009A31AA" w14:paraId="1E77E6E8" w14:textId="77777777" w:rsidTr="00555EF1">
        <w:trPr>
          <w:trHeight w:val="339"/>
        </w:trPr>
        <w:tc>
          <w:tcPr>
            <w:tcW w:w="2149" w:type="dxa"/>
            <w:tcBorders>
              <w:top w:val="nil"/>
              <w:left w:val="nil"/>
              <w:bottom w:val="single" w:sz="4" w:space="0" w:color="auto"/>
              <w:right w:val="nil"/>
            </w:tcBorders>
            <w:shd w:val="clear" w:color="auto" w:fill="auto"/>
            <w:noWrap/>
            <w:vAlign w:val="bottom"/>
            <w:hideMark/>
          </w:tcPr>
          <w:p w14:paraId="6FAC739F" w14:textId="77777777" w:rsidR="00E0371C" w:rsidRPr="009A31AA" w:rsidRDefault="00E0371C" w:rsidP="00555EF1">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 </w:t>
            </w:r>
          </w:p>
        </w:tc>
        <w:tc>
          <w:tcPr>
            <w:tcW w:w="2104" w:type="dxa"/>
            <w:tcBorders>
              <w:top w:val="nil"/>
              <w:left w:val="nil"/>
              <w:bottom w:val="single" w:sz="4" w:space="0" w:color="auto"/>
              <w:right w:val="nil"/>
            </w:tcBorders>
            <w:shd w:val="clear" w:color="auto" w:fill="auto"/>
            <w:noWrap/>
            <w:vAlign w:val="bottom"/>
            <w:hideMark/>
          </w:tcPr>
          <w:p w14:paraId="45DC8097" w14:textId="77777777" w:rsidR="00E0371C" w:rsidRPr="009A31AA" w:rsidRDefault="00E0371C" w:rsidP="00555EF1">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Not Italian</w:t>
            </w:r>
          </w:p>
        </w:tc>
        <w:tc>
          <w:tcPr>
            <w:tcW w:w="1417" w:type="dxa"/>
            <w:tcBorders>
              <w:top w:val="nil"/>
              <w:left w:val="nil"/>
              <w:bottom w:val="single" w:sz="4" w:space="0" w:color="auto"/>
              <w:right w:val="nil"/>
            </w:tcBorders>
            <w:shd w:val="clear" w:color="auto" w:fill="auto"/>
            <w:noWrap/>
            <w:vAlign w:val="bottom"/>
            <w:hideMark/>
          </w:tcPr>
          <w:p w14:paraId="373DF500" w14:textId="77777777" w:rsidR="00E0371C" w:rsidRPr="009A31AA" w:rsidRDefault="00E0371C" w:rsidP="00555EF1">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337</w:t>
            </w:r>
          </w:p>
        </w:tc>
        <w:tc>
          <w:tcPr>
            <w:tcW w:w="1663" w:type="dxa"/>
            <w:tcBorders>
              <w:top w:val="nil"/>
              <w:left w:val="nil"/>
              <w:bottom w:val="single" w:sz="4" w:space="0" w:color="auto"/>
              <w:right w:val="nil"/>
            </w:tcBorders>
            <w:shd w:val="clear" w:color="auto" w:fill="auto"/>
            <w:noWrap/>
            <w:vAlign w:val="bottom"/>
            <w:hideMark/>
          </w:tcPr>
          <w:p w14:paraId="5EECDA2A" w14:textId="77777777" w:rsidR="00E0371C" w:rsidRPr="009A31AA" w:rsidRDefault="00E0371C" w:rsidP="00555EF1">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5.6</w:t>
            </w:r>
          </w:p>
        </w:tc>
        <w:tc>
          <w:tcPr>
            <w:tcW w:w="193" w:type="dxa"/>
            <w:tcBorders>
              <w:top w:val="nil"/>
              <w:left w:val="nil"/>
              <w:bottom w:val="single" w:sz="4" w:space="0" w:color="auto"/>
              <w:right w:val="nil"/>
            </w:tcBorders>
            <w:shd w:val="clear" w:color="auto" w:fill="auto"/>
            <w:noWrap/>
            <w:vAlign w:val="bottom"/>
            <w:hideMark/>
          </w:tcPr>
          <w:p w14:paraId="3F7A5CF1" w14:textId="77777777" w:rsidR="00E0371C" w:rsidRPr="009A31AA" w:rsidRDefault="00E0371C" w:rsidP="00555EF1">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 </w:t>
            </w:r>
          </w:p>
        </w:tc>
        <w:tc>
          <w:tcPr>
            <w:tcW w:w="1531" w:type="dxa"/>
            <w:tcBorders>
              <w:top w:val="nil"/>
              <w:left w:val="nil"/>
              <w:bottom w:val="single" w:sz="4" w:space="0" w:color="auto"/>
              <w:right w:val="nil"/>
            </w:tcBorders>
            <w:shd w:val="clear" w:color="auto" w:fill="auto"/>
            <w:noWrap/>
            <w:vAlign w:val="bottom"/>
            <w:hideMark/>
          </w:tcPr>
          <w:p w14:paraId="544C61AA" w14:textId="77777777" w:rsidR="00E0371C" w:rsidRPr="009A31AA" w:rsidRDefault="00E0371C" w:rsidP="00555EF1">
            <w:pPr>
              <w:spacing w:after="0" w:line="240" w:lineRule="auto"/>
              <w:jc w:val="center"/>
              <w:rPr>
                <w:rFonts w:ascii="Arial" w:eastAsia="Times New Roman" w:hAnsi="Arial" w:cs="Arial"/>
                <w:sz w:val="18"/>
                <w:szCs w:val="18"/>
                <w:lang w:val="en-US" w:eastAsia="it-IT"/>
              </w:rPr>
            </w:pPr>
            <w:r w:rsidRPr="009A31AA">
              <w:rPr>
                <w:rFonts w:ascii="Arial" w:eastAsia="Times New Roman" w:hAnsi="Arial" w:cs="Arial"/>
                <w:sz w:val="18"/>
                <w:szCs w:val="18"/>
                <w:lang w:val="en-US" w:eastAsia="it-IT"/>
              </w:rPr>
              <w:t>6061</w:t>
            </w:r>
          </w:p>
        </w:tc>
        <w:tc>
          <w:tcPr>
            <w:tcW w:w="1388" w:type="dxa"/>
            <w:tcBorders>
              <w:top w:val="nil"/>
              <w:left w:val="nil"/>
              <w:bottom w:val="single" w:sz="4" w:space="0" w:color="auto"/>
              <w:right w:val="nil"/>
            </w:tcBorders>
            <w:shd w:val="clear" w:color="auto" w:fill="auto"/>
            <w:noWrap/>
            <w:vAlign w:val="bottom"/>
            <w:hideMark/>
          </w:tcPr>
          <w:p w14:paraId="114BA7FA" w14:textId="77777777" w:rsidR="00E0371C" w:rsidRPr="009A31AA" w:rsidRDefault="00E0371C" w:rsidP="00555EF1">
            <w:pPr>
              <w:spacing w:after="0" w:line="240" w:lineRule="auto"/>
              <w:jc w:val="center"/>
              <w:rPr>
                <w:rFonts w:ascii="Arial" w:eastAsia="Times New Roman" w:hAnsi="Arial" w:cs="Arial"/>
                <w:sz w:val="18"/>
                <w:szCs w:val="18"/>
                <w:lang w:val="en-US" w:eastAsia="it-IT"/>
              </w:rPr>
            </w:pPr>
            <w:r w:rsidRPr="009A31AA">
              <w:rPr>
                <w:rFonts w:ascii="Arial" w:eastAsia="Times New Roman" w:hAnsi="Arial" w:cs="Arial"/>
                <w:sz w:val="18"/>
                <w:szCs w:val="18"/>
                <w:lang w:val="en-US" w:eastAsia="it-IT"/>
              </w:rPr>
              <w:t>26.43</w:t>
            </w:r>
          </w:p>
        </w:tc>
      </w:tr>
      <w:tr w:rsidR="00E0371C" w:rsidRPr="009A31AA" w14:paraId="72AB9C1D" w14:textId="77777777" w:rsidTr="00555EF1">
        <w:trPr>
          <w:trHeight w:val="339"/>
        </w:trPr>
        <w:tc>
          <w:tcPr>
            <w:tcW w:w="2149" w:type="dxa"/>
            <w:tcBorders>
              <w:top w:val="nil"/>
              <w:left w:val="nil"/>
              <w:bottom w:val="nil"/>
              <w:right w:val="nil"/>
            </w:tcBorders>
            <w:shd w:val="clear" w:color="auto" w:fill="auto"/>
            <w:noWrap/>
            <w:vAlign w:val="bottom"/>
            <w:hideMark/>
          </w:tcPr>
          <w:p w14:paraId="78E217E3" w14:textId="77777777" w:rsidR="00E0371C" w:rsidRPr="009A31AA" w:rsidRDefault="00E0371C" w:rsidP="00555EF1">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BMI</w:t>
            </w:r>
          </w:p>
        </w:tc>
        <w:tc>
          <w:tcPr>
            <w:tcW w:w="2104" w:type="dxa"/>
            <w:tcBorders>
              <w:top w:val="nil"/>
              <w:left w:val="nil"/>
              <w:bottom w:val="nil"/>
              <w:right w:val="nil"/>
            </w:tcBorders>
            <w:shd w:val="clear" w:color="auto" w:fill="auto"/>
            <w:noWrap/>
            <w:vAlign w:val="bottom"/>
            <w:hideMark/>
          </w:tcPr>
          <w:p w14:paraId="14BB55DB" w14:textId="77777777" w:rsidR="00E0371C" w:rsidRPr="009A31AA" w:rsidRDefault="00E0371C" w:rsidP="00555EF1">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&lt;18.5 (underweight)</w:t>
            </w:r>
          </w:p>
        </w:tc>
        <w:tc>
          <w:tcPr>
            <w:tcW w:w="1417" w:type="dxa"/>
            <w:tcBorders>
              <w:top w:val="nil"/>
              <w:left w:val="nil"/>
              <w:bottom w:val="nil"/>
              <w:right w:val="nil"/>
            </w:tcBorders>
            <w:shd w:val="clear" w:color="auto" w:fill="auto"/>
            <w:noWrap/>
            <w:vAlign w:val="bottom"/>
            <w:hideMark/>
          </w:tcPr>
          <w:p w14:paraId="71D965BB" w14:textId="77777777" w:rsidR="00E0371C" w:rsidRPr="009A31AA" w:rsidRDefault="00E0371C" w:rsidP="00555EF1">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430</w:t>
            </w:r>
          </w:p>
        </w:tc>
        <w:tc>
          <w:tcPr>
            <w:tcW w:w="1663" w:type="dxa"/>
            <w:tcBorders>
              <w:top w:val="nil"/>
              <w:left w:val="nil"/>
              <w:bottom w:val="nil"/>
              <w:right w:val="nil"/>
            </w:tcBorders>
            <w:shd w:val="clear" w:color="auto" w:fill="auto"/>
            <w:noWrap/>
            <w:vAlign w:val="bottom"/>
            <w:hideMark/>
          </w:tcPr>
          <w:p w14:paraId="3C20B976" w14:textId="77777777" w:rsidR="00E0371C" w:rsidRPr="009A31AA" w:rsidRDefault="00E0371C" w:rsidP="00555EF1">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7.14</w:t>
            </w:r>
          </w:p>
        </w:tc>
        <w:tc>
          <w:tcPr>
            <w:tcW w:w="193" w:type="dxa"/>
            <w:tcBorders>
              <w:top w:val="nil"/>
              <w:left w:val="nil"/>
              <w:bottom w:val="nil"/>
              <w:right w:val="nil"/>
            </w:tcBorders>
            <w:shd w:val="clear" w:color="auto" w:fill="auto"/>
            <w:noWrap/>
            <w:vAlign w:val="bottom"/>
            <w:hideMark/>
          </w:tcPr>
          <w:p w14:paraId="4E77A787" w14:textId="77777777" w:rsidR="00E0371C" w:rsidRPr="009A31AA" w:rsidRDefault="00E0371C" w:rsidP="00555EF1">
            <w:pPr>
              <w:spacing w:after="0" w:line="240" w:lineRule="auto"/>
              <w:jc w:val="center"/>
              <w:rPr>
                <w:rFonts w:ascii="Arial" w:eastAsia="Times New Roman" w:hAnsi="Arial" w:cs="Arial"/>
                <w:color w:val="000000"/>
                <w:sz w:val="18"/>
                <w:szCs w:val="18"/>
                <w:lang w:val="en-US" w:eastAsia="it-IT"/>
              </w:rPr>
            </w:pPr>
          </w:p>
        </w:tc>
        <w:tc>
          <w:tcPr>
            <w:tcW w:w="1531" w:type="dxa"/>
            <w:tcBorders>
              <w:top w:val="nil"/>
              <w:left w:val="nil"/>
              <w:bottom w:val="nil"/>
              <w:right w:val="nil"/>
            </w:tcBorders>
            <w:shd w:val="clear" w:color="auto" w:fill="auto"/>
            <w:noWrap/>
            <w:vAlign w:val="bottom"/>
            <w:hideMark/>
          </w:tcPr>
          <w:p w14:paraId="5F62C0B4" w14:textId="77777777" w:rsidR="00E0371C" w:rsidRPr="009A31AA" w:rsidRDefault="00E0371C" w:rsidP="00555EF1">
            <w:pPr>
              <w:spacing w:after="0" w:line="240" w:lineRule="auto"/>
              <w:jc w:val="center"/>
              <w:rPr>
                <w:rFonts w:ascii="Arial" w:eastAsia="Times New Roman" w:hAnsi="Arial" w:cs="Arial"/>
                <w:sz w:val="18"/>
                <w:szCs w:val="18"/>
                <w:lang w:val="en-US" w:eastAsia="it-IT"/>
              </w:rPr>
            </w:pPr>
            <w:r w:rsidRPr="009A31AA">
              <w:rPr>
                <w:rFonts w:ascii="Arial" w:eastAsia="Times New Roman" w:hAnsi="Arial" w:cs="Arial"/>
                <w:sz w:val="18"/>
                <w:szCs w:val="18"/>
                <w:lang w:val="en-US" w:eastAsia="it-IT"/>
              </w:rPr>
              <w:t>1595</w:t>
            </w:r>
          </w:p>
        </w:tc>
        <w:tc>
          <w:tcPr>
            <w:tcW w:w="1388" w:type="dxa"/>
            <w:tcBorders>
              <w:top w:val="nil"/>
              <w:left w:val="nil"/>
              <w:bottom w:val="nil"/>
              <w:right w:val="nil"/>
            </w:tcBorders>
            <w:shd w:val="clear" w:color="auto" w:fill="auto"/>
            <w:noWrap/>
            <w:vAlign w:val="bottom"/>
            <w:hideMark/>
          </w:tcPr>
          <w:p w14:paraId="6A87B159" w14:textId="77777777" w:rsidR="00E0371C" w:rsidRPr="009A31AA" w:rsidRDefault="00E0371C" w:rsidP="00555EF1">
            <w:pPr>
              <w:spacing w:after="0" w:line="240" w:lineRule="auto"/>
              <w:jc w:val="center"/>
              <w:rPr>
                <w:rFonts w:ascii="Arial" w:eastAsia="Times New Roman" w:hAnsi="Arial" w:cs="Arial"/>
                <w:sz w:val="18"/>
                <w:szCs w:val="18"/>
                <w:lang w:val="en-US" w:eastAsia="it-IT"/>
              </w:rPr>
            </w:pPr>
            <w:r w:rsidRPr="009A31AA">
              <w:rPr>
                <w:rFonts w:ascii="Arial" w:eastAsia="Times New Roman" w:hAnsi="Arial" w:cs="Arial"/>
                <w:sz w:val="18"/>
                <w:szCs w:val="18"/>
                <w:lang w:val="en-US" w:eastAsia="it-IT"/>
              </w:rPr>
              <w:t>7.39</w:t>
            </w:r>
          </w:p>
        </w:tc>
      </w:tr>
      <w:tr w:rsidR="00E0371C" w:rsidRPr="009A31AA" w14:paraId="5EC117C1" w14:textId="77777777" w:rsidTr="00555EF1">
        <w:trPr>
          <w:trHeight w:val="339"/>
        </w:trPr>
        <w:tc>
          <w:tcPr>
            <w:tcW w:w="2149" w:type="dxa"/>
            <w:tcBorders>
              <w:top w:val="nil"/>
              <w:left w:val="nil"/>
              <w:bottom w:val="nil"/>
              <w:right w:val="nil"/>
            </w:tcBorders>
            <w:shd w:val="clear" w:color="auto" w:fill="auto"/>
            <w:noWrap/>
            <w:vAlign w:val="bottom"/>
            <w:hideMark/>
          </w:tcPr>
          <w:p w14:paraId="3C90FD3F" w14:textId="77777777" w:rsidR="00E0371C" w:rsidRPr="009A31AA" w:rsidRDefault="00E0371C" w:rsidP="00555EF1">
            <w:pPr>
              <w:spacing w:after="0" w:line="240" w:lineRule="auto"/>
              <w:jc w:val="center"/>
              <w:rPr>
                <w:rFonts w:ascii="Arial" w:eastAsia="Times New Roman" w:hAnsi="Arial" w:cs="Arial"/>
                <w:color w:val="000000"/>
                <w:sz w:val="18"/>
                <w:szCs w:val="18"/>
                <w:lang w:val="en-US" w:eastAsia="it-IT"/>
              </w:rPr>
            </w:pPr>
          </w:p>
        </w:tc>
        <w:tc>
          <w:tcPr>
            <w:tcW w:w="2104" w:type="dxa"/>
            <w:tcBorders>
              <w:top w:val="nil"/>
              <w:left w:val="nil"/>
              <w:bottom w:val="nil"/>
              <w:right w:val="nil"/>
            </w:tcBorders>
            <w:shd w:val="clear" w:color="auto" w:fill="auto"/>
            <w:noWrap/>
            <w:vAlign w:val="bottom"/>
            <w:hideMark/>
          </w:tcPr>
          <w:p w14:paraId="21502557" w14:textId="77777777" w:rsidR="00E0371C" w:rsidRPr="009A31AA" w:rsidRDefault="00E0371C" w:rsidP="00555EF1">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18.5-25 (normal weight)</w:t>
            </w:r>
          </w:p>
        </w:tc>
        <w:tc>
          <w:tcPr>
            <w:tcW w:w="1417" w:type="dxa"/>
            <w:tcBorders>
              <w:top w:val="nil"/>
              <w:left w:val="nil"/>
              <w:bottom w:val="nil"/>
              <w:right w:val="nil"/>
            </w:tcBorders>
            <w:shd w:val="clear" w:color="auto" w:fill="auto"/>
            <w:noWrap/>
            <w:vAlign w:val="bottom"/>
            <w:hideMark/>
          </w:tcPr>
          <w:p w14:paraId="1AB55113" w14:textId="77777777" w:rsidR="00E0371C" w:rsidRPr="009A31AA" w:rsidRDefault="00E0371C" w:rsidP="00555EF1">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4191</w:t>
            </w:r>
          </w:p>
        </w:tc>
        <w:tc>
          <w:tcPr>
            <w:tcW w:w="1663" w:type="dxa"/>
            <w:tcBorders>
              <w:top w:val="nil"/>
              <w:left w:val="nil"/>
              <w:bottom w:val="nil"/>
              <w:right w:val="nil"/>
            </w:tcBorders>
            <w:shd w:val="clear" w:color="auto" w:fill="auto"/>
            <w:noWrap/>
            <w:vAlign w:val="bottom"/>
            <w:hideMark/>
          </w:tcPr>
          <w:p w14:paraId="38F410E8" w14:textId="77777777" w:rsidR="00E0371C" w:rsidRPr="009A31AA" w:rsidRDefault="00E0371C" w:rsidP="00555EF1">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69.58</w:t>
            </w:r>
          </w:p>
        </w:tc>
        <w:tc>
          <w:tcPr>
            <w:tcW w:w="193" w:type="dxa"/>
            <w:tcBorders>
              <w:top w:val="nil"/>
              <w:left w:val="nil"/>
              <w:bottom w:val="nil"/>
              <w:right w:val="nil"/>
            </w:tcBorders>
            <w:shd w:val="clear" w:color="auto" w:fill="auto"/>
            <w:noWrap/>
            <w:vAlign w:val="bottom"/>
            <w:hideMark/>
          </w:tcPr>
          <w:p w14:paraId="0639674E" w14:textId="77777777" w:rsidR="00E0371C" w:rsidRPr="009A31AA" w:rsidRDefault="00E0371C" w:rsidP="00555EF1">
            <w:pPr>
              <w:spacing w:after="0" w:line="240" w:lineRule="auto"/>
              <w:jc w:val="center"/>
              <w:rPr>
                <w:rFonts w:ascii="Arial" w:eastAsia="Times New Roman" w:hAnsi="Arial" w:cs="Arial"/>
                <w:color w:val="000000"/>
                <w:sz w:val="18"/>
                <w:szCs w:val="18"/>
                <w:lang w:val="en-US" w:eastAsia="it-IT"/>
              </w:rPr>
            </w:pPr>
          </w:p>
        </w:tc>
        <w:tc>
          <w:tcPr>
            <w:tcW w:w="1531" w:type="dxa"/>
            <w:tcBorders>
              <w:top w:val="nil"/>
              <w:left w:val="nil"/>
              <w:bottom w:val="nil"/>
              <w:right w:val="nil"/>
            </w:tcBorders>
            <w:shd w:val="clear" w:color="auto" w:fill="auto"/>
            <w:noWrap/>
            <w:vAlign w:val="bottom"/>
            <w:hideMark/>
          </w:tcPr>
          <w:p w14:paraId="633CD8B3" w14:textId="77777777" w:rsidR="00E0371C" w:rsidRPr="009A31AA" w:rsidRDefault="00E0371C" w:rsidP="00555EF1">
            <w:pPr>
              <w:spacing w:after="0" w:line="240" w:lineRule="auto"/>
              <w:jc w:val="center"/>
              <w:rPr>
                <w:rFonts w:ascii="Arial" w:eastAsia="Times New Roman" w:hAnsi="Arial" w:cs="Arial"/>
                <w:sz w:val="18"/>
                <w:szCs w:val="18"/>
                <w:lang w:val="en-US" w:eastAsia="it-IT"/>
              </w:rPr>
            </w:pPr>
            <w:r w:rsidRPr="009A31AA">
              <w:rPr>
                <w:rFonts w:ascii="Arial" w:eastAsia="Times New Roman" w:hAnsi="Arial" w:cs="Arial"/>
                <w:sz w:val="18"/>
                <w:szCs w:val="18"/>
                <w:lang w:val="en-US" w:eastAsia="it-IT"/>
              </w:rPr>
              <w:t>14229</w:t>
            </w:r>
          </w:p>
        </w:tc>
        <w:tc>
          <w:tcPr>
            <w:tcW w:w="1388" w:type="dxa"/>
            <w:tcBorders>
              <w:top w:val="nil"/>
              <w:left w:val="nil"/>
              <w:bottom w:val="nil"/>
              <w:right w:val="nil"/>
            </w:tcBorders>
            <w:shd w:val="clear" w:color="auto" w:fill="auto"/>
            <w:noWrap/>
            <w:vAlign w:val="bottom"/>
            <w:hideMark/>
          </w:tcPr>
          <w:p w14:paraId="3052422A" w14:textId="77777777" w:rsidR="00E0371C" w:rsidRPr="009A31AA" w:rsidRDefault="00E0371C" w:rsidP="00555EF1">
            <w:pPr>
              <w:spacing w:after="0" w:line="240" w:lineRule="auto"/>
              <w:jc w:val="center"/>
              <w:rPr>
                <w:rFonts w:ascii="Arial" w:eastAsia="Times New Roman" w:hAnsi="Arial" w:cs="Arial"/>
                <w:sz w:val="18"/>
                <w:szCs w:val="18"/>
                <w:lang w:val="en-US" w:eastAsia="it-IT"/>
              </w:rPr>
            </w:pPr>
            <w:r w:rsidRPr="009A31AA">
              <w:rPr>
                <w:rFonts w:ascii="Arial" w:eastAsia="Times New Roman" w:hAnsi="Arial" w:cs="Arial"/>
                <w:sz w:val="18"/>
                <w:szCs w:val="18"/>
                <w:lang w:val="en-US" w:eastAsia="it-IT"/>
              </w:rPr>
              <w:t>65.93</w:t>
            </w:r>
          </w:p>
        </w:tc>
      </w:tr>
      <w:tr w:rsidR="00E0371C" w:rsidRPr="009A31AA" w14:paraId="7ADD72F5" w14:textId="77777777" w:rsidTr="00555EF1">
        <w:trPr>
          <w:trHeight w:val="339"/>
        </w:trPr>
        <w:tc>
          <w:tcPr>
            <w:tcW w:w="2149" w:type="dxa"/>
            <w:tcBorders>
              <w:top w:val="nil"/>
              <w:left w:val="nil"/>
              <w:bottom w:val="nil"/>
              <w:right w:val="nil"/>
            </w:tcBorders>
            <w:shd w:val="clear" w:color="auto" w:fill="auto"/>
            <w:noWrap/>
            <w:vAlign w:val="bottom"/>
            <w:hideMark/>
          </w:tcPr>
          <w:p w14:paraId="30B9206E" w14:textId="77777777" w:rsidR="00E0371C" w:rsidRPr="009A31AA" w:rsidRDefault="00E0371C" w:rsidP="00555EF1">
            <w:pPr>
              <w:spacing w:after="0" w:line="240" w:lineRule="auto"/>
              <w:jc w:val="center"/>
              <w:rPr>
                <w:rFonts w:ascii="Arial" w:eastAsia="Times New Roman" w:hAnsi="Arial" w:cs="Arial"/>
                <w:color w:val="000000"/>
                <w:sz w:val="18"/>
                <w:szCs w:val="18"/>
                <w:lang w:val="en-US" w:eastAsia="it-IT"/>
              </w:rPr>
            </w:pPr>
          </w:p>
        </w:tc>
        <w:tc>
          <w:tcPr>
            <w:tcW w:w="2104" w:type="dxa"/>
            <w:tcBorders>
              <w:top w:val="nil"/>
              <w:left w:val="nil"/>
              <w:bottom w:val="nil"/>
              <w:right w:val="nil"/>
            </w:tcBorders>
            <w:shd w:val="clear" w:color="auto" w:fill="auto"/>
            <w:noWrap/>
            <w:vAlign w:val="bottom"/>
            <w:hideMark/>
          </w:tcPr>
          <w:p w14:paraId="491DE338" w14:textId="77777777" w:rsidR="00E0371C" w:rsidRPr="009A31AA" w:rsidRDefault="00E0371C" w:rsidP="00555EF1">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25-30 (overweight)</w:t>
            </w:r>
          </w:p>
        </w:tc>
        <w:tc>
          <w:tcPr>
            <w:tcW w:w="1417" w:type="dxa"/>
            <w:tcBorders>
              <w:top w:val="nil"/>
              <w:left w:val="nil"/>
              <w:bottom w:val="nil"/>
              <w:right w:val="nil"/>
            </w:tcBorders>
            <w:shd w:val="clear" w:color="auto" w:fill="auto"/>
            <w:noWrap/>
            <w:vAlign w:val="bottom"/>
            <w:hideMark/>
          </w:tcPr>
          <w:p w14:paraId="1AA2AB38" w14:textId="77777777" w:rsidR="00E0371C" w:rsidRPr="009A31AA" w:rsidRDefault="00E0371C" w:rsidP="00555EF1">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1002</w:t>
            </w:r>
          </w:p>
        </w:tc>
        <w:tc>
          <w:tcPr>
            <w:tcW w:w="1663" w:type="dxa"/>
            <w:tcBorders>
              <w:top w:val="nil"/>
              <w:left w:val="nil"/>
              <w:bottom w:val="nil"/>
              <w:right w:val="nil"/>
            </w:tcBorders>
            <w:shd w:val="clear" w:color="auto" w:fill="auto"/>
            <w:noWrap/>
            <w:vAlign w:val="bottom"/>
            <w:hideMark/>
          </w:tcPr>
          <w:p w14:paraId="6D8F4EF2" w14:textId="77777777" w:rsidR="00E0371C" w:rsidRPr="009A31AA" w:rsidRDefault="00E0371C" w:rsidP="00555EF1">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16.64</w:t>
            </w:r>
          </w:p>
        </w:tc>
        <w:tc>
          <w:tcPr>
            <w:tcW w:w="193" w:type="dxa"/>
            <w:tcBorders>
              <w:top w:val="nil"/>
              <w:left w:val="nil"/>
              <w:bottom w:val="nil"/>
              <w:right w:val="nil"/>
            </w:tcBorders>
            <w:shd w:val="clear" w:color="auto" w:fill="auto"/>
            <w:noWrap/>
            <w:vAlign w:val="bottom"/>
            <w:hideMark/>
          </w:tcPr>
          <w:p w14:paraId="2DD47E52" w14:textId="77777777" w:rsidR="00E0371C" w:rsidRPr="009A31AA" w:rsidRDefault="00E0371C" w:rsidP="00555EF1">
            <w:pPr>
              <w:spacing w:after="0" w:line="240" w:lineRule="auto"/>
              <w:jc w:val="center"/>
              <w:rPr>
                <w:rFonts w:ascii="Arial" w:eastAsia="Times New Roman" w:hAnsi="Arial" w:cs="Arial"/>
                <w:color w:val="000000"/>
                <w:sz w:val="18"/>
                <w:szCs w:val="18"/>
                <w:lang w:val="en-US" w:eastAsia="it-IT"/>
              </w:rPr>
            </w:pPr>
          </w:p>
        </w:tc>
        <w:tc>
          <w:tcPr>
            <w:tcW w:w="1531" w:type="dxa"/>
            <w:tcBorders>
              <w:top w:val="nil"/>
              <w:left w:val="nil"/>
              <w:bottom w:val="nil"/>
              <w:right w:val="nil"/>
            </w:tcBorders>
            <w:shd w:val="clear" w:color="auto" w:fill="auto"/>
            <w:noWrap/>
            <w:vAlign w:val="bottom"/>
            <w:hideMark/>
          </w:tcPr>
          <w:p w14:paraId="4BFED28D" w14:textId="77777777" w:rsidR="00E0371C" w:rsidRPr="009A31AA" w:rsidRDefault="00E0371C" w:rsidP="00555EF1">
            <w:pPr>
              <w:spacing w:after="0" w:line="240" w:lineRule="auto"/>
              <w:jc w:val="center"/>
              <w:rPr>
                <w:rFonts w:ascii="Arial" w:eastAsia="Times New Roman" w:hAnsi="Arial" w:cs="Arial"/>
                <w:sz w:val="18"/>
                <w:szCs w:val="18"/>
                <w:lang w:val="en-US" w:eastAsia="it-IT"/>
              </w:rPr>
            </w:pPr>
            <w:r w:rsidRPr="009A31AA">
              <w:rPr>
                <w:rFonts w:ascii="Arial" w:eastAsia="Times New Roman" w:hAnsi="Arial" w:cs="Arial"/>
                <w:sz w:val="18"/>
                <w:szCs w:val="18"/>
                <w:lang w:val="en-US" w:eastAsia="it-IT"/>
              </w:rPr>
              <w:t>3955</w:t>
            </w:r>
          </w:p>
        </w:tc>
        <w:tc>
          <w:tcPr>
            <w:tcW w:w="1388" w:type="dxa"/>
            <w:tcBorders>
              <w:top w:val="nil"/>
              <w:left w:val="nil"/>
              <w:bottom w:val="nil"/>
              <w:right w:val="nil"/>
            </w:tcBorders>
            <w:shd w:val="clear" w:color="auto" w:fill="auto"/>
            <w:noWrap/>
            <w:vAlign w:val="bottom"/>
            <w:hideMark/>
          </w:tcPr>
          <w:p w14:paraId="09E03EFF" w14:textId="77777777" w:rsidR="00E0371C" w:rsidRPr="009A31AA" w:rsidRDefault="00E0371C" w:rsidP="00555EF1">
            <w:pPr>
              <w:spacing w:after="0" w:line="240" w:lineRule="auto"/>
              <w:jc w:val="center"/>
              <w:rPr>
                <w:rFonts w:ascii="Arial" w:eastAsia="Times New Roman" w:hAnsi="Arial" w:cs="Arial"/>
                <w:sz w:val="18"/>
                <w:szCs w:val="18"/>
                <w:lang w:val="en-US" w:eastAsia="it-IT"/>
              </w:rPr>
            </w:pPr>
            <w:r w:rsidRPr="009A31AA">
              <w:rPr>
                <w:rFonts w:ascii="Arial" w:eastAsia="Times New Roman" w:hAnsi="Arial" w:cs="Arial"/>
                <w:sz w:val="18"/>
                <w:szCs w:val="18"/>
                <w:lang w:val="en-US" w:eastAsia="it-IT"/>
              </w:rPr>
              <w:t>18.33</w:t>
            </w:r>
          </w:p>
        </w:tc>
      </w:tr>
      <w:tr w:rsidR="00E0371C" w:rsidRPr="009A31AA" w14:paraId="28122B2F" w14:textId="77777777" w:rsidTr="00555EF1">
        <w:trPr>
          <w:trHeight w:val="339"/>
        </w:trPr>
        <w:tc>
          <w:tcPr>
            <w:tcW w:w="2149" w:type="dxa"/>
            <w:tcBorders>
              <w:top w:val="nil"/>
              <w:left w:val="nil"/>
              <w:bottom w:val="single" w:sz="4" w:space="0" w:color="auto"/>
              <w:right w:val="nil"/>
            </w:tcBorders>
            <w:shd w:val="clear" w:color="auto" w:fill="auto"/>
            <w:noWrap/>
            <w:vAlign w:val="bottom"/>
            <w:hideMark/>
          </w:tcPr>
          <w:p w14:paraId="1C90154C" w14:textId="77777777" w:rsidR="00E0371C" w:rsidRPr="009A31AA" w:rsidRDefault="00E0371C" w:rsidP="00555EF1">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 </w:t>
            </w:r>
          </w:p>
        </w:tc>
        <w:tc>
          <w:tcPr>
            <w:tcW w:w="2104" w:type="dxa"/>
            <w:tcBorders>
              <w:top w:val="nil"/>
              <w:left w:val="nil"/>
              <w:bottom w:val="single" w:sz="4" w:space="0" w:color="auto"/>
              <w:right w:val="nil"/>
            </w:tcBorders>
            <w:shd w:val="clear" w:color="auto" w:fill="auto"/>
            <w:noWrap/>
            <w:vAlign w:val="bottom"/>
            <w:hideMark/>
          </w:tcPr>
          <w:p w14:paraId="5E8DB47D" w14:textId="77777777" w:rsidR="00E0371C" w:rsidRPr="009A31AA" w:rsidRDefault="00E0371C" w:rsidP="00555EF1">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&gt;30 (obesity)</w:t>
            </w:r>
          </w:p>
        </w:tc>
        <w:tc>
          <w:tcPr>
            <w:tcW w:w="1417" w:type="dxa"/>
            <w:tcBorders>
              <w:top w:val="nil"/>
              <w:left w:val="nil"/>
              <w:bottom w:val="single" w:sz="4" w:space="0" w:color="auto"/>
              <w:right w:val="nil"/>
            </w:tcBorders>
            <w:shd w:val="clear" w:color="auto" w:fill="auto"/>
            <w:noWrap/>
            <w:vAlign w:val="bottom"/>
            <w:hideMark/>
          </w:tcPr>
          <w:p w14:paraId="7D51FBDE" w14:textId="77777777" w:rsidR="00E0371C" w:rsidRPr="009A31AA" w:rsidRDefault="00E0371C" w:rsidP="00555EF1">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400</w:t>
            </w:r>
          </w:p>
        </w:tc>
        <w:tc>
          <w:tcPr>
            <w:tcW w:w="1663" w:type="dxa"/>
            <w:tcBorders>
              <w:top w:val="nil"/>
              <w:left w:val="nil"/>
              <w:bottom w:val="single" w:sz="4" w:space="0" w:color="auto"/>
              <w:right w:val="nil"/>
            </w:tcBorders>
            <w:shd w:val="clear" w:color="auto" w:fill="auto"/>
            <w:noWrap/>
            <w:vAlign w:val="bottom"/>
            <w:hideMark/>
          </w:tcPr>
          <w:p w14:paraId="4D387965" w14:textId="77777777" w:rsidR="00E0371C" w:rsidRPr="009A31AA" w:rsidRDefault="00E0371C" w:rsidP="00555EF1">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6.64</w:t>
            </w:r>
          </w:p>
        </w:tc>
        <w:tc>
          <w:tcPr>
            <w:tcW w:w="193" w:type="dxa"/>
            <w:tcBorders>
              <w:top w:val="nil"/>
              <w:left w:val="nil"/>
              <w:bottom w:val="single" w:sz="4" w:space="0" w:color="auto"/>
              <w:right w:val="nil"/>
            </w:tcBorders>
            <w:shd w:val="clear" w:color="auto" w:fill="auto"/>
            <w:noWrap/>
            <w:vAlign w:val="bottom"/>
            <w:hideMark/>
          </w:tcPr>
          <w:p w14:paraId="0A95FA60" w14:textId="77777777" w:rsidR="00E0371C" w:rsidRPr="009A31AA" w:rsidRDefault="00E0371C" w:rsidP="00555EF1">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 </w:t>
            </w:r>
          </w:p>
        </w:tc>
        <w:tc>
          <w:tcPr>
            <w:tcW w:w="1531" w:type="dxa"/>
            <w:tcBorders>
              <w:top w:val="nil"/>
              <w:left w:val="nil"/>
              <w:bottom w:val="single" w:sz="4" w:space="0" w:color="auto"/>
              <w:right w:val="nil"/>
            </w:tcBorders>
            <w:shd w:val="clear" w:color="auto" w:fill="auto"/>
            <w:noWrap/>
            <w:vAlign w:val="bottom"/>
            <w:hideMark/>
          </w:tcPr>
          <w:p w14:paraId="36B2F0D2" w14:textId="77777777" w:rsidR="00E0371C" w:rsidRPr="009A31AA" w:rsidRDefault="00E0371C" w:rsidP="00555EF1">
            <w:pPr>
              <w:spacing w:after="0" w:line="240" w:lineRule="auto"/>
              <w:jc w:val="center"/>
              <w:rPr>
                <w:rFonts w:ascii="Arial" w:eastAsia="Times New Roman" w:hAnsi="Arial" w:cs="Arial"/>
                <w:sz w:val="18"/>
                <w:szCs w:val="18"/>
                <w:lang w:val="en-US" w:eastAsia="it-IT"/>
              </w:rPr>
            </w:pPr>
            <w:r w:rsidRPr="009A31AA">
              <w:rPr>
                <w:rFonts w:ascii="Arial" w:eastAsia="Times New Roman" w:hAnsi="Arial" w:cs="Arial"/>
                <w:sz w:val="18"/>
                <w:szCs w:val="18"/>
                <w:lang w:val="en-US" w:eastAsia="it-IT"/>
              </w:rPr>
              <w:t>1803</w:t>
            </w:r>
          </w:p>
        </w:tc>
        <w:tc>
          <w:tcPr>
            <w:tcW w:w="1388" w:type="dxa"/>
            <w:tcBorders>
              <w:top w:val="nil"/>
              <w:left w:val="nil"/>
              <w:bottom w:val="single" w:sz="4" w:space="0" w:color="auto"/>
              <w:right w:val="nil"/>
            </w:tcBorders>
            <w:shd w:val="clear" w:color="auto" w:fill="auto"/>
            <w:noWrap/>
            <w:vAlign w:val="bottom"/>
            <w:hideMark/>
          </w:tcPr>
          <w:p w14:paraId="09CD67C2" w14:textId="77777777" w:rsidR="00E0371C" w:rsidRPr="009A31AA" w:rsidRDefault="00E0371C" w:rsidP="00555EF1">
            <w:pPr>
              <w:spacing w:after="0" w:line="240" w:lineRule="auto"/>
              <w:jc w:val="center"/>
              <w:rPr>
                <w:rFonts w:ascii="Arial" w:eastAsia="Times New Roman" w:hAnsi="Arial" w:cs="Arial"/>
                <w:sz w:val="18"/>
                <w:szCs w:val="18"/>
                <w:lang w:val="en-US" w:eastAsia="it-IT"/>
              </w:rPr>
            </w:pPr>
            <w:r w:rsidRPr="009A31AA">
              <w:rPr>
                <w:rFonts w:ascii="Arial" w:eastAsia="Times New Roman" w:hAnsi="Arial" w:cs="Arial"/>
                <w:sz w:val="18"/>
                <w:szCs w:val="18"/>
                <w:lang w:val="en-US" w:eastAsia="it-IT"/>
              </w:rPr>
              <w:t>8.35</w:t>
            </w:r>
          </w:p>
        </w:tc>
      </w:tr>
      <w:tr w:rsidR="00E0371C" w:rsidRPr="009A31AA" w14:paraId="37AC4F72" w14:textId="77777777" w:rsidTr="00555EF1">
        <w:trPr>
          <w:trHeight w:val="339"/>
        </w:trPr>
        <w:tc>
          <w:tcPr>
            <w:tcW w:w="2149" w:type="dxa"/>
            <w:tcBorders>
              <w:top w:val="nil"/>
              <w:left w:val="nil"/>
              <w:bottom w:val="nil"/>
              <w:right w:val="nil"/>
            </w:tcBorders>
            <w:shd w:val="clear" w:color="auto" w:fill="auto"/>
            <w:noWrap/>
            <w:vAlign w:val="bottom"/>
            <w:hideMark/>
          </w:tcPr>
          <w:p w14:paraId="5C0F7C45" w14:textId="77777777" w:rsidR="00E0371C" w:rsidRPr="009A31AA" w:rsidRDefault="00E0371C" w:rsidP="00555EF1">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Pelvic floor muscle training</w:t>
            </w:r>
          </w:p>
        </w:tc>
        <w:tc>
          <w:tcPr>
            <w:tcW w:w="2104" w:type="dxa"/>
            <w:tcBorders>
              <w:top w:val="nil"/>
              <w:left w:val="nil"/>
              <w:bottom w:val="nil"/>
              <w:right w:val="nil"/>
            </w:tcBorders>
            <w:shd w:val="clear" w:color="auto" w:fill="auto"/>
            <w:noWrap/>
            <w:vAlign w:val="bottom"/>
            <w:hideMark/>
          </w:tcPr>
          <w:p w14:paraId="591F46DF" w14:textId="77777777" w:rsidR="00E0371C" w:rsidRPr="009A31AA" w:rsidRDefault="00E0371C" w:rsidP="00555EF1">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Never</w:t>
            </w:r>
          </w:p>
        </w:tc>
        <w:tc>
          <w:tcPr>
            <w:tcW w:w="1417" w:type="dxa"/>
            <w:tcBorders>
              <w:top w:val="nil"/>
              <w:left w:val="nil"/>
              <w:bottom w:val="nil"/>
              <w:right w:val="nil"/>
            </w:tcBorders>
            <w:shd w:val="clear" w:color="auto" w:fill="auto"/>
            <w:noWrap/>
            <w:vAlign w:val="bottom"/>
            <w:hideMark/>
          </w:tcPr>
          <w:p w14:paraId="1FEEB0C1" w14:textId="77777777" w:rsidR="00E0371C" w:rsidRPr="009A31AA" w:rsidRDefault="00E0371C" w:rsidP="00555EF1">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3154</w:t>
            </w:r>
          </w:p>
        </w:tc>
        <w:tc>
          <w:tcPr>
            <w:tcW w:w="1663" w:type="dxa"/>
            <w:tcBorders>
              <w:top w:val="nil"/>
              <w:left w:val="nil"/>
              <w:bottom w:val="nil"/>
              <w:right w:val="nil"/>
            </w:tcBorders>
            <w:shd w:val="clear" w:color="auto" w:fill="auto"/>
            <w:noWrap/>
            <w:vAlign w:val="bottom"/>
            <w:hideMark/>
          </w:tcPr>
          <w:p w14:paraId="22FFAA7E" w14:textId="77777777" w:rsidR="00E0371C" w:rsidRPr="009A31AA" w:rsidRDefault="00E0371C" w:rsidP="00555EF1">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52,37</w:t>
            </w:r>
          </w:p>
        </w:tc>
        <w:tc>
          <w:tcPr>
            <w:tcW w:w="193" w:type="dxa"/>
            <w:tcBorders>
              <w:top w:val="nil"/>
              <w:left w:val="nil"/>
              <w:bottom w:val="nil"/>
              <w:right w:val="nil"/>
            </w:tcBorders>
            <w:shd w:val="clear" w:color="auto" w:fill="auto"/>
            <w:noWrap/>
            <w:vAlign w:val="bottom"/>
            <w:hideMark/>
          </w:tcPr>
          <w:p w14:paraId="453C5719" w14:textId="77777777" w:rsidR="00E0371C" w:rsidRPr="009A31AA" w:rsidRDefault="00E0371C" w:rsidP="00555EF1">
            <w:pPr>
              <w:spacing w:after="0" w:line="240" w:lineRule="auto"/>
              <w:jc w:val="center"/>
              <w:rPr>
                <w:rFonts w:ascii="Arial" w:eastAsia="Times New Roman" w:hAnsi="Arial" w:cs="Arial"/>
                <w:color w:val="000000"/>
                <w:sz w:val="18"/>
                <w:szCs w:val="18"/>
                <w:lang w:val="en-US" w:eastAsia="it-IT"/>
              </w:rPr>
            </w:pPr>
          </w:p>
        </w:tc>
        <w:tc>
          <w:tcPr>
            <w:tcW w:w="1531" w:type="dxa"/>
            <w:tcBorders>
              <w:top w:val="nil"/>
              <w:left w:val="nil"/>
              <w:bottom w:val="nil"/>
              <w:right w:val="nil"/>
            </w:tcBorders>
            <w:shd w:val="clear" w:color="auto" w:fill="auto"/>
            <w:noWrap/>
            <w:vAlign w:val="bottom"/>
            <w:hideMark/>
          </w:tcPr>
          <w:p w14:paraId="36E6442E" w14:textId="77777777" w:rsidR="00E0371C" w:rsidRPr="009A31AA" w:rsidRDefault="00E0371C" w:rsidP="00555EF1">
            <w:pPr>
              <w:spacing w:after="0" w:line="240" w:lineRule="auto"/>
              <w:jc w:val="center"/>
              <w:rPr>
                <w:rFonts w:ascii="Arial" w:eastAsia="Times New Roman" w:hAnsi="Arial" w:cs="Arial"/>
                <w:sz w:val="18"/>
                <w:szCs w:val="18"/>
                <w:lang w:val="en-US" w:eastAsia="it-IT"/>
              </w:rPr>
            </w:pPr>
          </w:p>
        </w:tc>
        <w:tc>
          <w:tcPr>
            <w:tcW w:w="1388" w:type="dxa"/>
            <w:tcBorders>
              <w:top w:val="nil"/>
              <w:left w:val="nil"/>
              <w:bottom w:val="nil"/>
              <w:right w:val="nil"/>
            </w:tcBorders>
            <w:shd w:val="clear" w:color="auto" w:fill="auto"/>
            <w:noWrap/>
            <w:vAlign w:val="bottom"/>
            <w:hideMark/>
          </w:tcPr>
          <w:p w14:paraId="3AD27A58" w14:textId="77777777" w:rsidR="00E0371C" w:rsidRPr="009A31AA" w:rsidRDefault="00E0371C" w:rsidP="00555EF1">
            <w:pPr>
              <w:spacing w:after="0" w:line="240" w:lineRule="auto"/>
              <w:jc w:val="center"/>
              <w:rPr>
                <w:rFonts w:ascii="Arial" w:eastAsia="Times New Roman" w:hAnsi="Arial" w:cs="Arial"/>
                <w:sz w:val="18"/>
                <w:szCs w:val="18"/>
                <w:lang w:val="en-US" w:eastAsia="it-IT"/>
              </w:rPr>
            </w:pPr>
          </w:p>
        </w:tc>
      </w:tr>
      <w:tr w:rsidR="00E0371C" w:rsidRPr="009A31AA" w14:paraId="154476DC" w14:textId="77777777" w:rsidTr="00555EF1">
        <w:trPr>
          <w:trHeight w:val="339"/>
        </w:trPr>
        <w:tc>
          <w:tcPr>
            <w:tcW w:w="2149" w:type="dxa"/>
            <w:tcBorders>
              <w:top w:val="nil"/>
              <w:left w:val="nil"/>
              <w:bottom w:val="nil"/>
              <w:right w:val="nil"/>
            </w:tcBorders>
            <w:shd w:val="clear" w:color="auto" w:fill="auto"/>
            <w:noWrap/>
            <w:vAlign w:val="bottom"/>
            <w:hideMark/>
          </w:tcPr>
          <w:p w14:paraId="68709B35" w14:textId="77777777" w:rsidR="00E0371C" w:rsidRPr="009A31AA" w:rsidRDefault="00E0371C" w:rsidP="00555EF1">
            <w:pPr>
              <w:spacing w:after="0" w:line="240" w:lineRule="auto"/>
              <w:jc w:val="center"/>
              <w:rPr>
                <w:rFonts w:ascii="Arial" w:eastAsia="Times New Roman" w:hAnsi="Arial" w:cs="Arial"/>
                <w:sz w:val="18"/>
                <w:szCs w:val="18"/>
                <w:lang w:val="en-US" w:eastAsia="it-IT"/>
              </w:rPr>
            </w:pPr>
          </w:p>
        </w:tc>
        <w:tc>
          <w:tcPr>
            <w:tcW w:w="2104" w:type="dxa"/>
            <w:tcBorders>
              <w:top w:val="nil"/>
              <w:left w:val="nil"/>
              <w:bottom w:val="nil"/>
              <w:right w:val="nil"/>
            </w:tcBorders>
            <w:shd w:val="clear" w:color="auto" w:fill="auto"/>
            <w:noWrap/>
            <w:vAlign w:val="bottom"/>
            <w:hideMark/>
          </w:tcPr>
          <w:p w14:paraId="42FF3571" w14:textId="77777777" w:rsidR="00E0371C" w:rsidRPr="009A31AA" w:rsidRDefault="00E0371C" w:rsidP="00555EF1">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 xml:space="preserve">Just before </w:t>
            </w:r>
          </w:p>
        </w:tc>
        <w:tc>
          <w:tcPr>
            <w:tcW w:w="1417" w:type="dxa"/>
            <w:tcBorders>
              <w:top w:val="nil"/>
              <w:left w:val="nil"/>
              <w:bottom w:val="nil"/>
              <w:right w:val="nil"/>
            </w:tcBorders>
            <w:shd w:val="clear" w:color="auto" w:fill="auto"/>
            <w:noWrap/>
            <w:vAlign w:val="bottom"/>
            <w:hideMark/>
          </w:tcPr>
          <w:p w14:paraId="53B20D30" w14:textId="77777777" w:rsidR="00E0371C" w:rsidRPr="009A31AA" w:rsidRDefault="00E0371C" w:rsidP="00555EF1">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1383</w:t>
            </w:r>
          </w:p>
        </w:tc>
        <w:tc>
          <w:tcPr>
            <w:tcW w:w="1663" w:type="dxa"/>
            <w:tcBorders>
              <w:top w:val="nil"/>
              <w:left w:val="nil"/>
              <w:bottom w:val="nil"/>
              <w:right w:val="nil"/>
            </w:tcBorders>
            <w:shd w:val="clear" w:color="auto" w:fill="auto"/>
            <w:noWrap/>
            <w:vAlign w:val="bottom"/>
            <w:hideMark/>
          </w:tcPr>
          <w:p w14:paraId="70B0BBCF" w14:textId="77777777" w:rsidR="00E0371C" w:rsidRPr="009A31AA" w:rsidRDefault="00E0371C" w:rsidP="00555EF1">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22,96</w:t>
            </w:r>
          </w:p>
        </w:tc>
        <w:tc>
          <w:tcPr>
            <w:tcW w:w="193" w:type="dxa"/>
            <w:tcBorders>
              <w:top w:val="nil"/>
              <w:left w:val="nil"/>
              <w:bottom w:val="nil"/>
              <w:right w:val="nil"/>
            </w:tcBorders>
            <w:shd w:val="clear" w:color="auto" w:fill="auto"/>
            <w:noWrap/>
            <w:vAlign w:val="bottom"/>
            <w:hideMark/>
          </w:tcPr>
          <w:p w14:paraId="4721D814" w14:textId="77777777" w:rsidR="00E0371C" w:rsidRPr="009A31AA" w:rsidRDefault="00E0371C" w:rsidP="00555EF1">
            <w:pPr>
              <w:spacing w:after="0" w:line="240" w:lineRule="auto"/>
              <w:jc w:val="center"/>
              <w:rPr>
                <w:rFonts w:ascii="Arial" w:eastAsia="Times New Roman" w:hAnsi="Arial" w:cs="Arial"/>
                <w:color w:val="000000"/>
                <w:sz w:val="18"/>
                <w:szCs w:val="18"/>
                <w:lang w:val="en-US" w:eastAsia="it-IT"/>
              </w:rPr>
            </w:pPr>
          </w:p>
        </w:tc>
        <w:tc>
          <w:tcPr>
            <w:tcW w:w="1531" w:type="dxa"/>
            <w:tcBorders>
              <w:top w:val="nil"/>
              <w:left w:val="nil"/>
              <w:bottom w:val="nil"/>
              <w:right w:val="nil"/>
            </w:tcBorders>
            <w:shd w:val="clear" w:color="auto" w:fill="auto"/>
            <w:noWrap/>
            <w:vAlign w:val="bottom"/>
            <w:hideMark/>
          </w:tcPr>
          <w:p w14:paraId="786B560C" w14:textId="77777777" w:rsidR="00E0371C" w:rsidRPr="009A31AA" w:rsidRDefault="00E0371C" w:rsidP="00555EF1">
            <w:pPr>
              <w:spacing w:after="0" w:line="240" w:lineRule="auto"/>
              <w:jc w:val="center"/>
              <w:rPr>
                <w:rFonts w:ascii="Arial" w:eastAsia="Times New Roman" w:hAnsi="Arial" w:cs="Arial"/>
                <w:sz w:val="18"/>
                <w:szCs w:val="18"/>
                <w:lang w:val="en-US" w:eastAsia="it-IT"/>
              </w:rPr>
            </w:pPr>
          </w:p>
        </w:tc>
        <w:tc>
          <w:tcPr>
            <w:tcW w:w="1388" w:type="dxa"/>
            <w:tcBorders>
              <w:top w:val="nil"/>
              <w:left w:val="nil"/>
              <w:bottom w:val="nil"/>
              <w:right w:val="nil"/>
            </w:tcBorders>
            <w:shd w:val="clear" w:color="auto" w:fill="auto"/>
            <w:noWrap/>
            <w:vAlign w:val="bottom"/>
            <w:hideMark/>
          </w:tcPr>
          <w:p w14:paraId="48D101F2" w14:textId="77777777" w:rsidR="00E0371C" w:rsidRPr="009A31AA" w:rsidRDefault="00E0371C" w:rsidP="00555EF1">
            <w:pPr>
              <w:spacing w:after="0" w:line="240" w:lineRule="auto"/>
              <w:jc w:val="center"/>
              <w:rPr>
                <w:rFonts w:ascii="Arial" w:eastAsia="Times New Roman" w:hAnsi="Arial" w:cs="Arial"/>
                <w:sz w:val="18"/>
                <w:szCs w:val="18"/>
                <w:lang w:val="en-US" w:eastAsia="it-IT"/>
              </w:rPr>
            </w:pPr>
          </w:p>
        </w:tc>
      </w:tr>
      <w:tr w:rsidR="00E0371C" w:rsidRPr="009A31AA" w14:paraId="7AC1A41F" w14:textId="77777777" w:rsidTr="00555EF1">
        <w:trPr>
          <w:trHeight w:val="339"/>
        </w:trPr>
        <w:tc>
          <w:tcPr>
            <w:tcW w:w="2149" w:type="dxa"/>
            <w:tcBorders>
              <w:top w:val="nil"/>
              <w:left w:val="nil"/>
              <w:bottom w:val="nil"/>
              <w:right w:val="nil"/>
            </w:tcBorders>
            <w:shd w:val="clear" w:color="auto" w:fill="auto"/>
            <w:noWrap/>
            <w:vAlign w:val="bottom"/>
            <w:hideMark/>
          </w:tcPr>
          <w:p w14:paraId="7E909682" w14:textId="77777777" w:rsidR="00E0371C" w:rsidRPr="009A31AA" w:rsidRDefault="00E0371C" w:rsidP="00555EF1">
            <w:pPr>
              <w:spacing w:after="0" w:line="240" w:lineRule="auto"/>
              <w:jc w:val="center"/>
              <w:rPr>
                <w:rFonts w:ascii="Arial" w:eastAsia="Times New Roman" w:hAnsi="Arial" w:cs="Arial"/>
                <w:sz w:val="18"/>
                <w:szCs w:val="18"/>
                <w:lang w:val="en-US" w:eastAsia="it-IT"/>
              </w:rPr>
            </w:pPr>
          </w:p>
        </w:tc>
        <w:tc>
          <w:tcPr>
            <w:tcW w:w="2104" w:type="dxa"/>
            <w:tcBorders>
              <w:top w:val="nil"/>
              <w:left w:val="nil"/>
              <w:bottom w:val="nil"/>
              <w:right w:val="nil"/>
            </w:tcBorders>
            <w:shd w:val="clear" w:color="auto" w:fill="auto"/>
            <w:noWrap/>
            <w:vAlign w:val="bottom"/>
            <w:hideMark/>
          </w:tcPr>
          <w:p w14:paraId="0BEAE919" w14:textId="77777777" w:rsidR="00E0371C" w:rsidRPr="009A31AA" w:rsidRDefault="00E0371C" w:rsidP="00555EF1">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Just after</w:t>
            </w:r>
          </w:p>
        </w:tc>
        <w:tc>
          <w:tcPr>
            <w:tcW w:w="1417" w:type="dxa"/>
            <w:tcBorders>
              <w:top w:val="nil"/>
              <w:left w:val="nil"/>
              <w:bottom w:val="nil"/>
              <w:right w:val="nil"/>
            </w:tcBorders>
            <w:shd w:val="clear" w:color="auto" w:fill="auto"/>
            <w:noWrap/>
            <w:vAlign w:val="bottom"/>
            <w:hideMark/>
          </w:tcPr>
          <w:p w14:paraId="4DFD1EE6" w14:textId="77777777" w:rsidR="00E0371C" w:rsidRPr="009A31AA" w:rsidRDefault="00E0371C" w:rsidP="00555EF1">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628</w:t>
            </w:r>
          </w:p>
        </w:tc>
        <w:tc>
          <w:tcPr>
            <w:tcW w:w="1663" w:type="dxa"/>
            <w:tcBorders>
              <w:top w:val="nil"/>
              <w:left w:val="nil"/>
              <w:bottom w:val="nil"/>
              <w:right w:val="nil"/>
            </w:tcBorders>
            <w:shd w:val="clear" w:color="auto" w:fill="auto"/>
            <w:noWrap/>
            <w:vAlign w:val="bottom"/>
            <w:hideMark/>
          </w:tcPr>
          <w:p w14:paraId="02974DF4" w14:textId="77777777" w:rsidR="00E0371C" w:rsidRPr="009A31AA" w:rsidRDefault="00E0371C" w:rsidP="00555EF1">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10,43</w:t>
            </w:r>
          </w:p>
        </w:tc>
        <w:tc>
          <w:tcPr>
            <w:tcW w:w="193" w:type="dxa"/>
            <w:tcBorders>
              <w:top w:val="nil"/>
              <w:left w:val="nil"/>
              <w:bottom w:val="nil"/>
              <w:right w:val="nil"/>
            </w:tcBorders>
            <w:shd w:val="clear" w:color="auto" w:fill="auto"/>
            <w:noWrap/>
            <w:vAlign w:val="bottom"/>
            <w:hideMark/>
          </w:tcPr>
          <w:p w14:paraId="01962871" w14:textId="77777777" w:rsidR="00E0371C" w:rsidRPr="009A31AA" w:rsidRDefault="00E0371C" w:rsidP="00555EF1">
            <w:pPr>
              <w:spacing w:after="0" w:line="240" w:lineRule="auto"/>
              <w:jc w:val="center"/>
              <w:rPr>
                <w:rFonts w:ascii="Arial" w:eastAsia="Times New Roman" w:hAnsi="Arial" w:cs="Arial"/>
                <w:color w:val="000000"/>
                <w:sz w:val="18"/>
                <w:szCs w:val="18"/>
                <w:lang w:val="en-US" w:eastAsia="it-IT"/>
              </w:rPr>
            </w:pPr>
          </w:p>
        </w:tc>
        <w:tc>
          <w:tcPr>
            <w:tcW w:w="1531" w:type="dxa"/>
            <w:tcBorders>
              <w:top w:val="nil"/>
              <w:left w:val="nil"/>
              <w:bottom w:val="nil"/>
              <w:right w:val="nil"/>
            </w:tcBorders>
            <w:shd w:val="clear" w:color="auto" w:fill="auto"/>
            <w:noWrap/>
            <w:vAlign w:val="bottom"/>
            <w:hideMark/>
          </w:tcPr>
          <w:p w14:paraId="789A1D43" w14:textId="77777777" w:rsidR="00E0371C" w:rsidRPr="009A31AA" w:rsidRDefault="00E0371C" w:rsidP="00555EF1">
            <w:pPr>
              <w:spacing w:after="0" w:line="240" w:lineRule="auto"/>
              <w:jc w:val="center"/>
              <w:rPr>
                <w:rFonts w:ascii="Arial" w:eastAsia="Times New Roman" w:hAnsi="Arial" w:cs="Arial"/>
                <w:sz w:val="18"/>
                <w:szCs w:val="18"/>
                <w:lang w:val="en-US" w:eastAsia="it-IT"/>
              </w:rPr>
            </w:pPr>
          </w:p>
        </w:tc>
        <w:tc>
          <w:tcPr>
            <w:tcW w:w="1388" w:type="dxa"/>
            <w:tcBorders>
              <w:top w:val="nil"/>
              <w:left w:val="nil"/>
              <w:bottom w:val="nil"/>
              <w:right w:val="nil"/>
            </w:tcBorders>
            <w:shd w:val="clear" w:color="auto" w:fill="auto"/>
            <w:noWrap/>
            <w:vAlign w:val="bottom"/>
            <w:hideMark/>
          </w:tcPr>
          <w:p w14:paraId="4B619C9A" w14:textId="77777777" w:rsidR="00E0371C" w:rsidRPr="009A31AA" w:rsidRDefault="00E0371C" w:rsidP="00555EF1">
            <w:pPr>
              <w:spacing w:after="0" w:line="240" w:lineRule="auto"/>
              <w:jc w:val="center"/>
              <w:rPr>
                <w:rFonts w:ascii="Arial" w:eastAsia="Times New Roman" w:hAnsi="Arial" w:cs="Arial"/>
                <w:sz w:val="18"/>
                <w:szCs w:val="18"/>
                <w:lang w:val="en-US" w:eastAsia="it-IT"/>
              </w:rPr>
            </w:pPr>
          </w:p>
        </w:tc>
      </w:tr>
      <w:tr w:rsidR="00E0371C" w:rsidRPr="009A31AA" w14:paraId="3A81D73F" w14:textId="77777777" w:rsidTr="00555EF1">
        <w:trPr>
          <w:trHeight w:val="339"/>
        </w:trPr>
        <w:tc>
          <w:tcPr>
            <w:tcW w:w="2149" w:type="dxa"/>
            <w:tcBorders>
              <w:top w:val="nil"/>
              <w:left w:val="nil"/>
              <w:bottom w:val="single" w:sz="4" w:space="0" w:color="auto"/>
              <w:right w:val="nil"/>
            </w:tcBorders>
            <w:shd w:val="clear" w:color="auto" w:fill="auto"/>
            <w:noWrap/>
            <w:vAlign w:val="bottom"/>
            <w:hideMark/>
          </w:tcPr>
          <w:p w14:paraId="71C233D7" w14:textId="77777777" w:rsidR="00E0371C" w:rsidRPr="009A31AA" w:rsidRDefault="00E0371C" w:rsidP="00555EF1">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 </w:t>
            </w:r>
          </w:p>
        </w:tc>
        <w:tc>
          <w:tcPr>
            <w:tcW w:w="2104" w:type="dxa"/>
            <w:tcBorders>
              <w:top w:val="nil"/>
              <w:left w:val="nil"/>
              <w:bottom w:val="single" w:sz="4" w:space="0" w:color="auto"/>
              <w:right w:val="nil"/>
            </w:tcBorders>
            <w:shd w:val="clear" w:color="auto" w:fill="auto"/>
            <w:noWrap/>
            <w:vAlign w:val="bottom"/>
            <w:hideMark/>
          </w:tcPr>
          <w:p w14:paraId="424BC59A" w14:textId="77777777" w:rsidR="00E0371C" w:rsidRPr="009A31AA" w:rsidRDefault="00E0371C" w:rsidP="00555EF1">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Both before and after</w:t>
            </w:r>
          </w:p>
        </w:tc>
        <w:tc>
          <w:tcPr>
            <w:tcW w:w="1417" w:type="dxa"/>
            <w:tcBorders>
              <w:top w:val="nil"/>
              <w:left w:val="nil"/>
              <w:bottom w:val="single" w:sz="4" w:space="0" w:color="auto"/>
              <w:right w:val="nil"/>
            </w:tcBorders>
            <w:shd w:val="clear" w:color="auto" w:fill="auto"/>
            <w:noWrap/>
            <w:vAlign w:val="bottom"/>
            <w:hideMark/>
          </w:tcPr>
          <w:p w14:paraId="6FE88094" w14:textId="77777777" w:rsidR="00E0371C" w:rsidRPr="009A31AA" w:rsidRDefault="00E0371C" w:rsidP="00555EF1">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858</w:t>
            </w:r>
          </w:p>
        </w:tc>
        <w:tc>
          <w:tcPr>
            <w:tcW w:w="1663" w:type="dxa"/>
            <w:tcBorders>
              <w:top w:val="nil"/>
              <w:left w:val="nil"/>
              <w:bottom w:val="single" w:sz="4" w:space="0" w:color="auto"/>
              <w:right w:val="nil"/>
            </w:tcBorders>
            <w:shd w:val="clear" w:color="auto" w:fill="auto"/>
            <w:noWrap/>
            <w:vAlign w:val="bottom"/>
            <w:hideMark/>
          </w:tcPr>
          <w:p w14:paraId="4599B396" w14:textId="77777777" w:rsidR="00E0371C" w:rsidRPr="009A31AA" w:rsidRDefault="00E0371C" w:rsidP="00555EF1">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14,25</w:t>
            </w:r>
          </w:p>
        </w:tc>
        <w:tc>
          <w:tcPr>
            <w:tcW w:w="193" w:type="dxa"/>
            <w:tcBorders>
              <w:top w:val="nil"/>
              <w:left w:val="nil"/>
              <w:bottom w:val="single" w:sz="4" w:space="0" w:color="auto"/>
              <w:right w:val="nil"/>
            </w:tcBorders>
            <w:shd w:val="clear" w:color="auto" w:fill="auto"/>
            <w:noWrap/>
            <w:vAlign w:val="bottom"/>
            <w:hideMark/>
          </w:tcPr>
          <w:p w14:paraId="348B6B38" w14:textId="77777777" w:rsidR="00E0371C" w:rsidRPr="009A31AA" w:rsidRDefault="00E0371C" w:rsidP="00555EF1">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 </w:t>
            </w:r>
          </w:p>
        </w:tc>
        <w:tc>
          <w:tcPr>
            <w:tcW w:w="1531" w:type="dxa"/>
            <w:tcBorders>
              <w:top w:val="nil"/>
              <w:left w:val="nil"/>
              <w:bottom w:val="single" w:sz="4" w:space="0" w:color="auto"/>
              <w:right w:val="nil"/>
            </w:tcBorders>
            <w:shd w:val="clear" w:color="auto" w:fill="auto"/>
            <w:noWrap/>
            <w:vAlign w:val="bottom"/>
            <w:hideMark/>
          </w:tcPr>
          <w:p w14:paraId="639D0222" w14:textId="77777777" w:rsidR="00E0371C" w:rsidRPr="009A31AA" w:rsidRDefault="00E0371C" w:rsidP="00555EF1">
            <w:pPr>
              <w:spacing w:after="0" w:line="240" w:lineRule="auto"/>
              <w:jc w:val="center"/>
              <w:rPr>
                <w:rFonts w:ascii="Arial" w:eastAsia="Times New Roman" w:hAnsi="Arial" w:cs="Arial"/>
                <w:sz w:val="18"/>
                <w:szCs w:val="18"/>
                <w:lang w:val="en-US" w:eastAsia="it-IT"/>
              </w:rPr>
            </w:pPr>
            <w:r w:rsidRPr="009A31AA">
              <w:rPr>
                <w:rFonts w:ascii="Arial" w:eastAsia="Times New Roman" w:hAnsi="Arial" w:cs="Arial"/>
                <w:sz w:val="18"/>
                <w:szCs w:val="18"/>
                <w:lang w:val="en-US" w:eastAsia="it-IT"/>
              </w:rPr>
              <w:t> </w:t>
            </w:r>
          </w:p>
        </w:tc>
        <w:tc>
          <w:tcPr>
            <w:tcW w:w="1388" w:type="dxa"/>
            <w:tcBorders>
              <w:top w:val="nil"/>
              <w:left w:val="nil"/>
              <w:bottom w:val="single" w:sz="4" w:space="0" w:color="auto"/>
              <w:right w:val="nil"/>
            </w:tcBorders>
            <w:shd w:val="clear" w:color="auto" w:fill="auto"/>
            <w:noWrap/>
            <w:vAlign w:val="bottom"/>
            <w:hideMark/>
          </w:tcPr>
          <w:p w14:paraId="1967B46F" w14:textId="77777777" w:rsidR="00E0371C" w:rsidRPr="009A31AA" w:rsidRDefault="00E0371C" w:rsidP="00555EF1">
            <w:pPr>
              <w:spacing w:after="0" w:line="240" w:lineRule="auto"/>
              <w:jc w:val="center"/>
              <w:rPr>
                <w:rFonts w:ascii="Arial" w:eastAsia="Times New Roman" w:hAnsi="Arial" w:cs="Arial"/>
                <w:sz w:val="18"/>
                <w:szCs w:val="18"/>
                <w:lang w:val="en-US" w:eastAsia="it-IT"/>
              </w:rPr>
            </w:pPr>
            <w:r w:rsidRPr="009A31AA">
              <w:rPr>
                <w:rFonts w:ascii="Arial" w:eastAsia="Times New Roman" w:hAnsi="Arial" w:cs="Arial"/>
                <w:sz w:val="18"/>
                <w:szCs w:val="18"/>
                <w:lang w:val="en-US" w:eastAsia="it-IT"/>
              </w:rPr>
              <w:t> </w:t>
            </w:r>
          </w:p>
        </w:tc>
      </w:tr>
      <w:tr w:rsidR="00E0371C" w:rsidRPr="009A31AA" w14:paraId="06E83445" w14:textId="77777777" w:rsidTr="00555EF1">
        <w:trPr>
          <w:trHeight w:val="339"/>
        </w:trPr>
        <w:tc>
          <w:tcPr>
            <w:tcW w:w="2149" w:type="dxa"/>
            <w:tcBorders>
              <w:top w:val="nil"/>
              <w:left w:val="nil"/>
              <w:bottom w:val="nil"/>
              <w:right w:val="nil"/>
            </w:tcBorders>
            <w:shd w:val="clear" w:color="auto" w:fill="auto"/>
            <w:noWrap/>
            <w:vAlign w:val="bottom"/>
            <w:hideMark/>
          </w:tcPr>
          <w:p w14:paraId="222B6C52" w14:textId="77777777" w:rsidR="00E0371C" w:rsidRPr="009A31AA" w:rsidRDefault="00E0371C" w:rsidP="00555EF1">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Mode of delivery</w:t>
            </w:r>
          </w:p>
        </w:tc>
        <w:tc>
          <w:tcPr>
            <w:tcW w:w="2104" w:type="dxa"/>
            <w:tcBorders>
              <w:top w:val="nil"/>
              <w:left w:val="nil"/>
              <w:bottom w:val="nil"/>
              <w:right w:val="nil"/>
            </w:tcBorders>
            <w:shd w:val="clear" w:color="auto" w:fill="auto"/>
            <w:noWrap/>
            <w:vAlign w:val="bottom"/>
            <w:hideMark/>
          </w:tcPr>
          <w:p w14:paraId="76E756DC" w14:textId="77777777" w:rsidR="00E0371C" w:rsidRPr="009A31AA" w:rsidRDefault="00E0371C" w:rsidP="00555EF1">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Missing</w:t>
            </w:r>
          </w:p>
        </w:tc>
        <w:tc>
          <w:tcPr>
            <w:tcW w:w="1417" w:type="dxa"/>
            <w:tcBorders>
              <w:top w:val="nil"/>
              <w:left w:val="nil"/>
              <w:bottom w:val="nil"/>
              <w:right w:val="nil"/>
            </w:tcBorders>
            <w:shd w:val="clear" w:color="auto" w:fill="auto"/>
            <w:noWrap/>
            <w:vAlign w:val="bottom"/>
            <w:hideMark/>
          </w:tcPr>
          <w:p w14:paraId="23FC244B" w14:textId="77777777" w:rsidR="00E0371C" w:rsidRPr="009A31AA" w:rsidRDefault="00E0371C" w:rsidP="00555EF1">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120</w:t>
            </w:r>
          </w:p>
        </w:tc>
        <w:tc>
          <w:tcPr>
            <w:tcW w:w="1663" w:type="dxa"/>
            <w:tcBorders>
              <w:top w:val="nil"/>
              <w:left w:val="nil"/>
              <w:bottom w:val="nil"/>
              <w:right w:val="nil"/>
            </w:tcBorders>
            <w:shd w:val="clear" w:color="auto" w:fill="auto"/>
            <w:noWrap/>
            <w:vAlign w:val="bottom"/>
            <w:hideMark/>
          </w:tcPr>
          <w:p w14:paraId="1B091A27" w14:textId="77777777" w:rsidR="00E0371C" w:rsidRPr="009A31AA" w:rsidRDefault="00E0371C" w:rsidP="00555EF1">
            <w:pPr>
              <w:spacing w:after="0" w:line="240" w:lineRule="auto"/>
              <w:jc w:val="center"/>
              <w:rPr>
                <w:rFonts w:ascii="Arial" w:eastAsia="Times New Roman" w:hAnsi="Arial" w:cs="Arial"/>
                <w:color w:val="000000"/>
                <w:sz w:val="18"/>
                <w:szCs w:val="18"/>
                <w:lang w:val="en-US" w:eastAsia="it-IT"/>
              </w:rPr>
            </w:pPr>
          </w:p>
        </w:tc>
        <w:tc>
          <w:tcPr>
            <w:tcW w:w="193" w:type="dxa"/>
            <w:tcBorders>
              <w:top w:val="nil"/>
              <w:left w:val="nil"/>
              <w:bottom w:val="nil"/>
              <w:right w:val="nil"/>
            </w:tcBorders>
            <w:shd w:val="clear" w:color="auto" w:fill="auto"/>
            <w:noWrap/>
            <w:vAlign w:val="bottom"/>
            <w:hideMark/>
          </w:tcPr>
          <w:p w14:paraId="473D19E4" w14:textId="77777777" w:rsidR="00E0371C" w:rsidRPr="009A31AA" w:rsidRDefault="00E0371C" w:rsidP="00555EF1">
            <w:pPr>
              <w:spacing w:after="0" w:line="240" w:lineRule="auto"/>
              <w:jc w:val="center"/>
              <w:rPr>
                <w:rFonts w:ascii="Arial" w:eastAsia="Times New Roman" w:hAnsi="Arial" w:cs="Arial"/>
                <w:sz w:val="18"/>
                <w:szCs w:val="18"/>
                <w:lang w:val="en-US" w:eastAsia="it-IT"/>
              </w:rPr>
            </w:pPr>
          </w:p>
        </w:tc>
        <w:tc>
          <w:tcPr>
            <w:tcW w:w="1531" w:type="dxa"/>
            <w:tcBorders>
              <w:top w:val="nil"/>
              <w:left w:val="nil"/>
              <w:bottom w:val="nil"/>
              <w:right w:val="nil"/>
            </w:tcBorders>
            <w:shd w:val="clear" w:color="auto" w:fill="auto"/>
            <w:noWrap/>
            <w:vAlign w:val="bottom"/>
            <w:hideMark/>
          </w:tcPr>
          <w:p w14:paraId="0E1723DC" w14:textId="77777777" w:rsidR="00E0371C" w:rsidRPr="009A31AA" w:rsidRDefault="00E0371C" w:rsidP="00555EF1">
            <w:pPr>
              <w:spacing w:after="0" w:line="240" w:lineRule="auto"/>
              <w:jc w:val="center"/>
              <w:rPr>
                <w:rFonts w:ascii="Arial" w:eastAsia="Times New Roman" w:hAnsi="Arial" w:cs="Arial"/>
                <w:sz w:val="18"/>
                <w:szCs w:val="18"/>
                <w:lang w:val="en-US" w:eastAsia="it-IT"/>
              </w:rPr>
            </w:pPr>
          </w:p>
        </w:tc>
        <w:tc>
          <w:tcPr>
            <w:tcW w:w="1388" w:type="dxa"/>
            <w:tcBorders>
              <w:top w:val="nil"/>
              <w:left w:val="nil"/>
              <w:bottom w:val="nil"/>
              <w:right w:val="nil"/>
            </w:tcBorders>
            <w:shd w:val="clear" w:color="auto" w:fill="auto"/>
            <w:noWrap/>
            <w:vAlign w:val="bottom"/>
            <w:hideMark/>
          </w:tcPr>
          <w:p w14:paraId="28C77535" w14:textId="77777777" w:rsidR="00E0371C" w:rsidRPr="009A31AA" w:rsidRDefault="00E0371C" w:rsidP="00555EF1">
            <w:pPr>
              <w:spacing w:after="0" w:line="240" w:lineRule="auto"/>
              <w:jc w:val="center"/>
              <w:rPr>
                <w:rFonts w:ascii="Arial" w:eastAsia="Times New Roman" w:hAnsi="Arial" w:cs="Arial"/>
                <w:sz w:val="18"/>
                <w:szCs w:val="18"/>
                <w:lang w:val="en-US" w:eastAsia="it-IT"/>
              </w:rPr>
            </w:pPr>
          </w:p>
        </w:tc>
      </w:tr>
      <w:tr w:rsidR="00E0371C" w:rsidRPr="009A31AA" w14:paraId="5F496BCF" w14:textId="77777777" w:rsidTr="00555EF1">
        <w:trPr>
          <w:trHeight w:val="339"/>
        </w:trPr>
        <w:tc>
          <w:tcPr>
            <w:tcW w:w="2149" w:type="dxa"/>
            <w:tcBorders>
              <w:top w:val="nil"/>
              <w:left w:val="nil"/>
              <w:bottom w:val="nil"/>
              <w:right w:val="nil"/>
            </w:tcBorders>
            <w:shd w:val="clear" w:color="auto" w:fill="auto"/>
            <w:noWrap/>
            <w:vAlign w:val="bottom"/>
            <w:hideMark/>
          </w:tcPr>
          <w:p w14:paraId="1529EF85" w14:textId="77777777" w:rsidR="00E0371C" w:rsidRPr="009A31AA" w:rsidRDefault="00E0371C" w:rsidP="00555EF1">
            <w:pPr>
              <w:spacing w:after="0" w:line="240" w:lineRule="auto"/>
              <w:jc w:val="center"/>
              <w:rPr>
                <w:rFonts w:ascii="Arial" w:eastAsia="Times New Roman" w:hAnsi="Arial" w:cs="Arial"/>
                <w:sz w:val="18"/>
                <w:szCs w:val="18"/>
                <w:lang w:val="en-US" w:eastAsia="it-IT"/>
              </w:rPr>
            </w:pPr>
          </w:p>
        </w:tc>
        <w:tc>
          <w:tcPr>
            <w:tcW w:w="2104" w:type="dxa"/>
            <w:tcBorders>
              <w:top w:val="nil"/>
              <w:left w:val="nil"/>
              <w:bottom w:val="nil"/>
              <w:right w:val="nil"/>
            </w:tcBorders>
            <w:shd w:val="clear" w:color="auto" w:fill="auto"/>
            <w:noWrap/>
            <w:vAlign w:val="bottom"/>
            <w:hideMark/>
          </w:tcPr>
          <w:p w14:paraId="04D67A7E" w14:textId="62E0EBC9" w:rsidR="00E0371C" w:rsidRPr="009A31AA" w:rsidRDefault="00E0371C" w:rsidP="00555EF1">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Cesarean section</w:t>
            </w:r>
            <w:r w:rsidR="00CD08E7" w:rsidRPr="009A31AA">
              <w:rPr>
                <w:rFonts w:ascii="Arial" w:eastAsia="Times New Roman" w:hAnsi="Arial" w:cs="Arial"/>
                <w:color w:val="000000"/>
                <w:sz w:val="18"/>
                <w:szCs w:val="18"/>
                <w:lang w:val="en-US" w:eastAsia="it-IT"/>
              </w:rPr>
              <w:t xml:space="preserve"> (C-S)</w:t>
            </w:r>
          </w:p>
        </w:tc>
        <w:tc>
          <w:tcPr>
            <w:tcW w:w="1417" w:type="dxa"/>
            <w:tcBorders>
              <w:top w:val="nil"/>
              <w:left w:val="nil"/>
              <w:bottom w:val="nil"/>
              <w:right w:val="nil"/>
            </w:tcBorders>
            <w:shd w:val="clear" w:color="auto" w:fill="auto"/>
            <w:noWrap/>
            <w:vAlign w:val="bottom"/>
            <w:hideMark/>
          </w:tcPr>
          <w:p w14:paraId="3325D797" w14:textId="77777777" w:rsidR="00E0371C" w:rsidRPr="009A31AA" w:rsidRDefault="00E0371C" w:rsidP="00555EF1">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1464</w:t>
            </w:r>
          </w:p>
        </w:tc>
        <w:tc>
          <w:tcPr>
            <w:tcW w:w="1663" w:type="dxa"/>
            <w:tcBorders>
              <w:top w:val="nil"/>
              <w:left w:val="nil"/>
              <w:bottom w:val="nil"/>
              <w:right w:val="nil"/>
            </w:tcBorders>
            <w:shd w:val="clear" w:color="auto" w:fill="auto"/>
            <w:noWrap/>
            <w:vAlign w:val="bottom"/>
            <w:hideMark/>
          </w:tcPr>
          <w:p w14:paraId="4DCC8EF3" w14:textId="77777777" w:rsidR="00E0371C" w:rsidRPr="009A31AA" w:rsidRDefault="00E0371C" w:rsidP="00555EF1">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24,80</w:t>
            </w:r>
          </w:p>
        </w:tc>
        <w:tc>
          <w:tcPr>
            <w:tcW w:w="193" w:type="dxa"/>
            <w:tcBorders>
              <w:top w:val="nil"/>
              <w:left w:val="nil"/>
              <w:bottom w:val="nil"/>
              <w:right w:val="nil"/>
            </w:tcBorders>
            <w:shd w:val="clear" w:color="auto" w:fill="auto"/>
            <w:noWrap/>
            <w:vAlign w:val="bottom"/>
            <w:hideMark/>
          </w:tcPr>
          <w:p w14:paraId="3B94EAFA" w14:textId="77777777" w:rsidR="00E0371C" w:rsidRPr="009A31AA" w:rsidRDefault="00E0371C" w:rsidP="00555EF1">
            <w:pPr>
              <w:spacing w:after="0" w:line="240" w:lineRule="auto"/>
              <w:jc w:val="center"/>
              <w:rPr>
                <w:rFonts w:ascii="Arial" w:eastAsia="Times New Roman" w:hAnsi="Arial" w:cs="Arial"/>
                <w:color w:val="000000"/>
                <w:sz w:val="18"/>
                <w:szCs w:val="18"/>
                <w:lang w:val="en-US" w:eastAsia="it-IT"/>
              </w:rPr>
            </w:pPr>
          </w:p>
        </w:tc>
        <w:tc>
          <w:tcPr>
            <w:tcW w:w="1531" w:type="dxa"/>
            <w:tcBorders>
              <w:top w:val="nil"/>
              <w:left w:val="nil"/>
              <w:bottom w:val="nil"/>
              <w:right w:val="nil"/>
            </w:tcBorders>
            <w:shd w:val="clear" w:color="auto" w:fill="auto"/>
            <w:noWrap/>
            <w:vAlign w:val="bottom"/>
            <w:hideMark/>
          </w:tcPr>
          <w:p w14:paraId="5B074578" w14:textId="77777777" w:rsidR="00E0371C" w:rsidRPr="009A31AA" w:rsidRDefault="00E0371C" w:rsidP="00555EF1">
            <w:pPr>
              <w:spacing w:after="0" w:line="240" w:lineRule="auto"/>
              <w:jc w:val="center"/>
              <w:rPr>
                <w:rFonts w:ascii="Arial" w:eastAsia="Times New Roman" w:hAnsi="Arial" w:cs="Arial"/>
                <w:sz w:val="18"/>
                <w:szCs w:val="18"/>
                <w:lang w:val="en-US" w:eastAsia="it-IT"/>
              </w:rPr>
            </w:pPr>
            <w:r w:rsidRPr="009A31AA">
              <w:rPr>
                <w:rFonts w:ascii="Arial" w:eastAsia="Times New Roman" w:hAnsi="Arial" w:cs="Arial"/>
                <w:sz w:val="18"/>
                <w:szCs w:val="18"/>
                <w:lang w:val="en-US" w:eastAsia="it-IT"/>
              </w:rPr>
              <w:t>6331</w:t>
            </w:r>
          </w:p>
        </w:tc>
        <w:tc>
          <w:tcPr>
            <w:tcW w:w="1388" w:type="dxa"/>
            <w:tcBorders>
              <w:top w:val="nil"/>
              <w:left w:val="nil"/>
              <w:bottom w:val="nil"/>
              <w:right w:val="nil"/>
            </w:tcBorders>
            <w:shd w:val="clear" w:color="auto" w:fill="auto"/>
            <w:noWrap/>
            <w:vAlign w:val="bottom"/>
            <w:hideMark/>
          </w:tcPr>
          <w:p w14:paraId="410105D4" w14:textId="77777777" w:rsidR="00E0371C" w:rsidRPr="009A31AA" w:rsidRDefault="00E0371C" w:rsidP="00555EF1">
            <w:pPr>
              <w:spacing w:after="0" w:line="240" w:lineRule="auto"/>
              <w:jc w:val="center"/>
              <w:rPr>
                <w:rFonts w:ascii="Arial" w:eastAsia="Times New Roman" w:hAnsi="Arial" w:cs="Arial"/>
                <w:sz w:val="18"/>
                <w:szCs w:val="18"/>
                <w:lang w:val="en-US" w:eastAsia="it-IT"/>
              </w:rPr>
            </w:pPr>
            <w:r w:rsidRPr="009A31AA">
              <w:rPr>
                <w:rFonts w:ascii="Arial" w:eastAsia="Times New Roman" w:hAnsi="Arial" w:cs="Arial"/>
                <w:sz w:val="18"/>
                <w:szCs w:val="18"/>
                <w:lang w:val="en-US" w:eastAsia="it-IT"/>
              </w:rPr>
              <w:t>27.60</w:t>
            </w:r>
          </w:p>
        </w:tc>
      </w:tr>
      <w:tr w:rsidR="00E0371C" w:rsidRPr="009A31AA" w14:paraId="1997E45F" w14:textId="77777777" w:rsidTr="00555EF1">
        <w:trPr>
          <w:trHeight w:val="339"/>
        </w:trPr>
        <w:tc>
          <w:tcPr>
            <w:tcW w:w="2149" w:type="dxa"/>
            <w:tcBorders>
              <w:top w:val="nil"/>
              <w:left w:val="nil"/>
              <w:bottom w:val="nil"/>
              <w:right w:val="nil"/>
            </w:tcBorders>
            <w:shd w:val="clear" w:color="auto" w:fill="auto"/>
            <w:noWrap/>
            <w:vAlign w:val="bottom"/>
            <w:hideMark/>
          </w:tcPr>
          <w:p w14:paraId="1EB9BD37" w14:textId="77777777" w:rsidR="00E0371C" w:rsidRPr="009A31AA" w:rsidRDefault="00E0371C" w:rsidP="00555EF1">
            <w:pPr>
              <w:spacing w:after="0" w:line="240" w:lineRule="auto"/>
              <w:jc w:val="center"/>
              <w:rPr>
                <w:rFonts w:ascii="Arial" w:eastAsia="Times New Roman" w:hAnsi="Arial" w:cs="Arial"/>
                <w:color w:val="000000"/>
                <w:sz w:val="18"/>
                <w:szCs w:val="18"/>
                <w:lang w:val="en-US" w:eastAsia="it-IT"/>
              </w:rPr>
            </w:pPr>
          </w:p>
        </w:tc>
        <w:tc>
          <w:tcPr>
            <w:tcW w:w="2104" w:type="dxa"/>
            <w:tcBorders>
              <w:top w:val="nil"/>
              <w:left w:val="nil"/>
              <w:bottom w:val="nil"/>
              <w:right w:val="nil"/>
            </w:tcBorders>
            <w:shd w:val="clear" w:color="auto" w:fill="auto"/>
            <w:noWrap/>
            <w:vAlign w:val="bottom"/>
            <w:hideMark/>
          </w:tcPr>
          <w:p w14:paraId="569CB8BA" w14:textId="77777777" w:rsidR="00E0371C" w:rsidRPr="009A31AA" w:rsidRDefault="00E0371C" w:rsidP="00555EF1">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Vacuum/forceps</w:t>
            </w:r>
          </w:p>
        </w:tc>
        <w:tc>
          <w:tcPr>
            <w:tcW w:w="1417" w:type="dxa"/>
            <w:tcBorders>
              <w:top w:val="nil"/>
              <w:left w:val="nil"/>
              <w:bottom w:val="nil"/>
              <w:right w:val="nil"/>
            </w:tcBorders>
            <w:shd w:val="clear" w:color="auto" w:fill="auto"/>
            <w:noWrap/>
            <w:vAlign w:val="bottom"/>
            <w:hideMark/>
          </w:tcPr>
          <w:p w14:paraId="556797ED" w14:textId="77777777" w:rsidR="00E0371C" w:rsidRPr="009A31AA" w:rsidRDefault="00E0371C" w:rsidP="00555EF1">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394</w:t>
            </w:r>
          </w:p>
        </w:tc>
        <w:tc>
          <w:tcPr>
            <w:tcW w:w="1663" w:type="dxa"/>
            <w:tcBorders>
              <w:top w:val="nil"/>
              <w:left w:val="nil"/>
              <w:bottom w:val="nil"/>
              <w:right w:val="nil"/>
            </w:tcBorders>
            <w:shd w:val="clear" w:color="auto" w:fill="auto"/>
            <w:noWrap/>
            <w:vAlign w:val="bottom"/>
            <w:hideMark/>
          </w:tcPr>
          <w:p w14:paraId="023C4F92" w14:textId="77777777" w:rsidR="00E0371C" w:rsidRPr="009A31AA" w:rsidRDefault="00E0371C" w:rsidP="00555EF1">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6,67</w:t>
            </w:r>
          </w:p>
        </w:tc>
        <w:tc>
          <w:tcPr>
            <w:tcW w:w="193" w:type="dxa"/>
            <w:tcBorders>
              <w:top w:val="nil"/>
              <w:left w:val="nil"/>
              <w:bottom w:val="nil"/>
              <w:right w:val="nil"/>
            </w:tcBorders>
            <w:shd w:val="clear" w:color="auto" w:fill="auto"/>
            <w:noWrap/>
            <w:vAlign w:val="bottom"/>
            <w:hideMark/>
          </w:tcPr>
          <w:p w14:paraId="5EC539CD" w14:textId="77777777" w:rsidR="00E0371C" w:rsidRPr="009A31AA" w:rsidRDefault="00E0371C" w:rsidP="00555EF1">
            <w:pPr>
              <w:spacing w:after="0" w:line="240" w:lineRule="auto"/>
              <w:jc w:val="center"/>
              <w:rPr>
                <w:rFonts w:ascii="Arial" w:eastAsia="Times New Roman" w:hAnsi="Arial" w:cs="Arial"/>
                <w:color w:val="000000"/>
                <w:sz w:val="18"/>
                <w:szCs w:val="18"/>
                <w:lang w:val="en-US" w:eastAsia="it-IT"/>
              </w:rPr>
            </w:pPr>
          </w:p>
        </w:tc>
        <w:tc>
          <w:tcPr>
            <w:tcW w:w="1531" w:type="dxa"/>
            <w:tcBorders>
              <w:top w:val="nil"/>
              <w:left w:val="nil"/>
              <w:bottom w:val="nil"/>
              <w:right w:val="nil"/>
            </w:tcBorders>
            <w:shd w:val="clear" w:color="auto" w:fill="auto"/>
            <w:noWrap/>
            <w:vAlign w:val="bottom"/>
            <w:hideMark/>
          </w:tcPr>
          <w:p w14:paraId="4F475C4B" w14:textId="77777777" w:rsidR="00E0371C" w:rsidRPr="009A31AA" w:rsidRDefault="00E0371C" w:rsidP="00555EF1">
            <w:pPr>
              <w:spacing w:after="0" w:line="240" w:lineRule="auto"/>
              <w:jc w:val="center"/>
              <w:rPr>
                <w:rFonts w:ascii="Arial" w:eastAsia="Times New Roman" w:hAnsi="Arial" w:cs="Arial"/>
                <w:sz w:val="18"/>
                <w:szCs w:val="18"/>
                <w:lang w:val="en-US" w:eastAsia="it-IT"/>
              </w:rPr>
            </w:pPr>
            <w:r w:rsidRPr="009A31AA">
              <w:rPr>
                <w:rFonts w:ascii="Arial" w:eastAsia="Times New Roman" w:hAnsi="Arial" w:cs="Arial"/>
                <w:sz w:val="18"/>
                <w:szCs w:val="18"/>
                <w:lang w:val="en-US" w:eastAsia="it-IT"/>
              </w:rPr>
              <w:t>1353</w:t>
            </w:r>
          </w:p>
        </w:tc>
        <w:tc>
          <w:tcPr>
            <w:tcW w:w="1388" w:type="dxa"/>
            <w:tcBorders>
              <w:top w:val="nil"/>
              <w:left w:val="nil"/>
              <w:bottom w:val="nil"/>
              <w:right w:val="nil"/>
            </w:tcBorders>
            <w:shd w:val="clear" w:color="auto" w:fill="auto"/>
            <w:noWrap/>
            <w:vAlign w:val="bottom"/>
            <w:hideMark/>
          </w:tcPr>
          <w:p w14:paraId="7FAC8C86" w14:textId="77777777" w:rsidR="00E0371C" w:rsidRPr="009A31AA" w:rsidRDefault="00E0371C" w:rsidP="00555EF1">
            <w:pPr>
              <w:spacing w:after="0" w:line="240" w:lineRule="auto"/>
              <w:jc w:val="center"/>
              <w:rPr>
                <w:rFonts w:ascii="Arial" w:eastAsia="Times New Roman" w:hAnsi="Arial" w:cs="Arial"/>
                <w:sz w:val="18"/>
                <w:szCs w:val="18"/>
                <w:lang w:val="en-US" w:eastAsia="it-IT"/>
              </w:rPr>
            </w:pPr>
            <w:r w:rsidRPr="009A31AA">
              <w:rPr>
                <w:rFonts w:ascii="Arial" w:eastAsia="Times New Roman" w:hAnsi="Arial" w:cs="Arial"/>
                <w:sz w:val="18"/>
                <w:szCs w:val="18"/>
                <w:lang w:val="en-US" w:eastAsia="it-IT"/>
              </w:rPr>
              <w:t>5.90</w:t>
            </w:r>
          </w:p>
        </w:tc>
      </w:tr>
      <w:tr w:rsidR="00E0371C" w:rsidRPr="009A31AA" w14:paraId="029C9023" w14:textId="77777777" w:rsidTr="00555EF1">
        <w:trPr>
          <w:trHeight w:val="339"/>
        </w:trPr>
        <w:tc>
          <w:tcPr>
            <w:tcW w:w="2149" w:type="dxa"/>
            <w:tcBorders>
              <w:top w:val="nil"/>
              <w:left w:val="nil"/>
              <w:bottom w:val="single" w:sz="4" w:space="0" w:color="auto"/>
              <w:right w:val="nil"/>
            </w:tcBorders>
            <w:shd w:val="clear" w:color="auto" w:fill="auto"/>
            <w:noWrap/>
            <w:vAlign w:val="bottom"/>
            <w:hideMark/>
          </w:tcPr>
          <w:p w14:paraId="7320D55E" w14:textId="77777777" w:rsidR="00E0371C" w:rsidRPr="009A31AA" w:rsidRDefault="00E0371C" w:rsidP="00555EF1">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 </w:t>
            </w:r>
          </w:p>
        </w:tc>
        <w:tc>
          <w:tcPr>
            <w:tcW w:w="2104" w:type="dxa"/>
            <w:tcBorders>
              <w:top w:val="nil"/>
              <w:left w:val="nil"/>
              <w:bottom w:val="single" w:sz="4" w:space="0" w:color="auto"/>
              <w:right w:val="nil"/>
            </w:tcBorders>
            <w:shd w:val="clear" w:color="auto" w:fill="auto"/>
            <w:noWrap/>
            <w:vAlign w:val="bottom"/>
            <w:hideMark/>
          </w:tcPr>
          <w:p w14:paraId="4DA67494" w14:textId="77777777" w:rsidR="00E0371C" w:rsidRPr="009A31AA" w:rsidRDefault="00E0371C" w:rsidP="00555EF1">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Spontaneous</w:t>
            </w:r>
          </w:p>
        </w:tc>
        <w:tc>
          <w:tcPr>
            <w:tcW w:w="1417" w:type="dxa"/>
            <w:tcBorders>
              <w:top w:val="nil"/>
              <w:left w:val="nil"/>
              <w:bottom w:val="single" w:sz="4" w:space="0" w:color="auto"/>
              <w:right w:val="nil"/>
            </w:tcBorders>
            <w:shd w:val="clear" w:color="auto" w:fill="auto"/>
            <w:noWrap/>
            <w:vAlign w:val="bottom"/>
            <w:hideMark/>
          </w:tcPr>
          <w:p w14:paraId="05D32E4E" w14:textId="77777777" w:rsidR="00E0371C" w:rsidRPr="009A31AA" w:rsidRDefault="00E0371C" w:rsidP="00555EF1">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4045</w:t>
            </w:r>
          </w:p>
        </w:tc>
        <w:tc>
          <w:tcPr>
            <w:tcW w:w="1663" w:type="dxa"/>
            <w:tcBorders>
              <w:top w:val="nil"/>
              <w:left w:val="nil"/>
              <w:bottom w:val="single" w:sz="4" w:space="0" w:color="auto"/>
              <w:right w:val="nil"/>
            </w:tcBorders>
            <w:shd w:val="clear" w:color="auto" w:fill="auto"/>
            <w:noWrap/>
            <w:vAlign w:val="bottom"/>
            <w:hideMark/>
          </w:tcPr>
          <w:p w14:paraId="11A42654" w14:textId="77777777" w:rsidR="00E0371C" w:rsidRPr="009A31AA" w:rsidRDefault="00E0371C" w:rsidP="00555EF1">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68,52</w:t>
            </w:r>
          </w:p>
        </w:tc>
        <w:tc>
          <w:tcPr>
            <w:tcW w:w="193" w:type="dxa"/>
            <w:tcBorders>
              <w:top w:val="nil"/>
              <w:left w:val="nil"/>
              <w:bottom w:val="single" w:sz="4" w:space="0" w:color="auto"/>
              <w:right w:val="nil"/>
            </w:tcBorders>
            <w:shd w:val="clear" w:color="auto" w:fill="auto"/>
            <w:noWrap/>
            <w:vAlign w:val="bottom"/>
            <w:hideMark/>
          </w:tcPr>
          <w:p w14:paraId="615F1CA3" w14:textId="77777777" w:rsidR="00E0371C" w:rsidRPr="009A31AA" w:rsidRDefault="00E0371C" w:rsidP="00555EF1">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 </w:t>
            </w:r>
          </w:p>
        </w:tc>
        <w:tc>
          <w:tcPr>
            <w:tcW w:w="1531" w:type="dxa"/>
            <w:tcBorders>
              <w:top w:val="nil"/>
              <w:left w:val="nil"/>
              <w:bottom w:val="single" w:sz="4" w:space="0" w:color="auto"/>
              <w:right w:val="nil"/>
            </w:tcBorders>
            <w:shd w:val="clear" w:color="auto" w:fill="auto"/>
            <w:noWrap/>
            <w:vAlign w:val="bottom"/>
            <w:hideMark/>
          </w:tcPr>
          <w:p w14:paraId="18DA74EE" w14:textId="77777777" w:rsidR="00E0371C" w:rsidRPr="009A31AA" w:rsidRDefault="00E0371C" w:rsidP="00555EF1">
            <w:pPr>
              <w:spacing w:after="0" w:line="240" w:lineRule="auto"/>
              <w:jc w:val="center"/>
              <w:rPr>
                <w:rFonts w:ascii="Arial" w:eastAsia="Times New Roman" w:hAnsi="Arial" w:cs="Arial"/>
                <w:sz w:val="18"/>
                <w:szCs w:val="18"/>
                <w:lang w:val="en-US" w:eastAsia="it-IT"/>
              </w:rPr>
            </w:pPr>
            <w:r w:rsidRPr="009A31AA">
              <w:rPr>
                <w:rFonts w:ascii="Arial" w:eastAsia="Times New Roman" w:hAnsi="Arial" w:cs="Arial"/>
                <w:sz w:val="18"/>
                <w:szCs w:val="18"/>
                <w:lang w:val="en-US" w:eastAsia="it-IT"/>
              </w:rPr>
              <w:t>15252</w:t>
            </w:r>
          </w:p>
        </w:tc>
        <w:tc>
          <w:tcPr>
            <w:tcW w:w="1388" w:type="dxa"/>
            <w:tcBorders>
              <w:top w:val="nil"/>
              <w:left w:val="nil"/>
              <w:bottom w:val="single" w:sz="4" w:space="0" w:color="auto"/>
              <w:right w:val="nil"/>
            </w:tcBorders>
            <w:shd w:val="clear" w:color="auto" w:fill="auto"/>
            <w:noWrap/>
            <w:vAlign w:val="bottom"/>
            <w:hideMark/>
          </w:tcPr>
          <w:p w14:paraId="0FC48E87" w14:textId="77777777" w:rsidR="00E0371C" w:rsidRPr="009A31AA" w:rsidRDefault="00E0371C" w:rsidP="00555EF1">
            <w:pPr>
              <w:spacing w:after="0" w:line="240" w:lineRule="auto"/>
              <w:jc w:val="center"/>
              <w:rPr>
                <w:rFonts w:ascii="Arial" w:eastAsia="Times New Roman" w:hAnsi="Arial" w:cs="Arial"/>
                <w:sz w:val="18"/>
                <w:szCs w:val="18"/>
                <w:lang w:val="en-US" w:eastAsia="it-IT"/>
              </w:rPr>
            </w:pPr>
            <w:r w:rsidRPr="009A31AA">
              <w:rPr>
                <w:rFonts w:ascii="Arial" w:eastAsia="Times New Roman" w:hAnsi="Arial" w:cs="Arial"/>
                <w:sz w:val="18"/>
                <w:szCs w:val="18"/>
                <w:lang w:val="en-US" w:eastAsia="it-IT"/>
              </w:rPr>
              <w:t>66.50</w:t>
            </w:r>
          </w:p>
        </w:tc>
      </w:tr>
      <w:tr w:rsidR="005C34EC" w:rsidRPr="009A31AA" w14:paraId="6268B302" w14:textId="77777777" w:rsidTr="00F45B3C">
        <w:trPr>
          <w:trHeight w:val="339"/>
        </w:trPr>
        <w:tc>
          <w:tcPr>
            <w:tcW w:w="2149" w:type="dxa"/>
            <w:tcBorders>
              <w:top w:val="nil"/>
              <w:left w:val="nil"/>
              <w:bottom w:val="nil"/>
              <w:right w:val="nil"/>
            </w:tcBorders>
            <w:shd w:val="clear" w:color="auto" w:fill="auto"/>
            <w:noWrap/>
            <w:vAlign w:val="bottom"/>
            <w:hideMark/>
          </w:tcPr>
          <w:p w14:paraId="4B523FF1" w14:textId="77777777" w:rsidR="005C34EC" w:rsidRPr="009A31AA" w:rsidRDefault="005C34EC" w:rsidP="005C34EC">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Tears</w:t>
            </w:r>
          </w:p>
        </w:tc>
        <w:tc>
          <w:tcPr>
            <w:tcW w:w="2104" w:type="dxa"/>
            <w:tcBorders>
              <w:top w:val="nil"/>
              <w:left w:val="nil"/>
              <w:bottom w:val="nil"/>
              <w:right w:val="nil"/>
            </w:tcBorders>
            <w:shd w:val="clear" w:color="auto" w:fill="auto"/>
            <w:noWrap/>
            <w:vAlign w:val="bottom"/>
            <w:hideMark/>
          </w:tcPr>
          <w:p w14:paraId="2D6BE75B" w14:textId="6C0071B2" w:rsidR="005C34EC" w:rsidRPr="009A31AA" w:rsidRDefault="005C34EC" w:rsidP="005C34EC">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Missing</w:t>
            </w:r>
          </w:p>
        </w:tc>
        <w:tc>
          <w:tcPr>
            <w:tcW w:w="1417" w:type="dxa"/>
            <w:tcBorders>
              <w:top w:val="nil"/>
              <w:left w:val="nil"/>
              <w:bottom w:val="nil"/>
              <w:right w:val="nil"/>
            </w:tcBorders>
            <w:shd w:val="clear" w:color="auto" w:fill="auto"/>
            <w:noWrap/>
            <w:vAlign w:val="bottom"/>
            <w:hideMark/>
          </w:tcPr>
          <w:p w14:paraId="1F9760A2" w14:textId="49A639AD" w:rsidR="005C34EC" w:rsidRPr="009A31AA" w:rsidRDefault="005C34EC" w:rsidP="00F45B3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194</w:t>
            </w:r>
          </w:p>
        </w:tc>
        <w:tc>
          <w:tcPr>
            <w:tcW w:w="1663" w:type="dxa"/>
            <w:tcBorders>
              <w:top w:val="nil"/>
              <w:left w:val="nil"/>
              <w:bottom w:val="nil"/>
              <w:right w:val="nil"/>
            </w:tcBorders>
            <w:shd w:val="clear" w:color="auto" w:fill="auto"/>
            <w:noWrap/>
            <w:vAlign w:val="bottom"/>
            <w:hideMark/>
          </w:tcPr>
          <w:p w14:paraId="0D62E0C6" w14:textId="77777777" w:rsidR="005C34EC" w:rsidRPr="009A31AA" w:rsidRDefault="005C34EC" w:rsidP="00F45B3C">
            <w:pPr>
              <w:spacing w:after="0" w:line="240" w:lineRule="auto"/>
              <w:jc w:val="center"/>
              <w:rPr>
                <w:rFonts w:ascii="Arial" w:eastAsia="Times New Roman" w:hAnsi="Arial" w:cs="Arial"/>
                <w:color w:val="000000"/>
                <w:sz w:val="18"/>
                <w:szCs w:val="18"/>
                <w:lang w:val="en-US" w:eastAsia="it-IT"/>
              </w:rPr>
            </w:pPr>
          </w:p>
        </w:tc>
        <w:tc>
          <w:tcPr>
            <w:tcW w:w="193" w:type="dxa"/>
            <w:tcBorders>
              <w:top w:val="nil"/>
              <w:left w:val="nil"/>
              <w:bottom w:val="nil"/>
              <w:right w:val="nil"/>
            </w:tcBorders>
            <w:shd w:val="clear" w:color="auto" w:fill="auto"/>
            <w:noWrap/>
            <w:vAlign w:val="bottom"/>
            <w:hideMark/>
          </w:tcPr>
          <w:p w14:paraId="2555CF11" w14:textId="77777777" w:rsidR="005C34EC" w:rsidRPr="009A31AA" w:rsidRDefault="005C34EC" w:rsidP="005C34EC">
            <w:pPr>
              <w:spacing w:after="0" w:line="240" w:lineRule="auto"/>
              <w:jc w:val="center"/>
              <w:rPr>
                <w:rFonts w:ascii="Arial" w:eastAsia="Times New Roman" w:hAnsi="Arial" w:cs="Arial"/>
                <w:sz w:val="18"/>
                <w:szCs w:val="18"/>
                <w:lang w:val="en-US" w:eastAsia="it-IT"/>
              </w:rPr>
            </w:pPr>
          </w:p>
        </w:tc>
        <w:tc>
          <w:tcPr>
            <w:tcW w:w="1531" w:type="dxa"/>
            <w:tcBorders>
              <w:top w:val="nil"/>
              <w:left w:val="nil"/>
              <w:bottom w:val="nil"/>
              <w:right w:val="nil"/>
            </w:tcBorders>
            <w:shd w:val="clear" w:color="auto" w:fill="auto"/>
            <w:noWrap/>
            <w:vAlign w:val="bottom"/>
            <w:hideMark/>
          </w:tcPr>
          <w:p w14:paraId="67F58F6C" w14:textId="77777777" w:rsidR="005C34EC" w:rsidRPr="009A31AA" w:rsidRDefault="005C34EC" w:rsidP="005C34EC">
            <w:pPr>
              <w:spacing w:after="0" w:line="240" w:lineRule="auto"/>
              <w:jc w:val="center"/>
              <w:rPr>
                <w:rFonts w:ascii="Arial" w:eastAsia="Times New Roman" w:hAnsi="Arial" w:cs="Arial"/>
                <w:sz w:val="18"/>
                <w:szCs w:val="18"/>
                <w:lang w:val="en-US" w:eastAsia="it-IT"/>
              </w:rPr>
            </w:pPr>
          </w:p>
        </w:tc>
        <w:tc>
          <w:tcPr>
            <w:tcW w:w="1388" w:type="dxa"/>
            <w:tcBorders>
              <w:top w:val="nil"/>
              <w:left w:val="nil"/>
              <w:bottom w:val="nil"/>
              <w:right w:val="nil"/>
            </w:tcBorders>
            <w:shd w:val="clear" w:color="auto" w:fill="auto"/>
            <w:noWrap/>
            <w:vAlign w:val="bottom"/>
            <w:hideMark/>
          </w:tcPr>
          <w:p w14:paraId="528C10AE" w14:textId="77777777" w:rsidR="005C34EC" w:rsidRPr="009A31AA" w:rsidRDefault="005C34EC" w:rsidP="005C34EC">
            <w:pPr>
              <w:spacing w:after="0" w:line="240" w:lineRule="auto"/>
              <w:jc w:val="center"/>
              <w:rPr>
                <w:rFonts w:ascii="Arial" w:eastAsia="Times New Roman" w:hAnsi="Arial" w:cs="Arial"/>
                <w:sz w:val="18"/>
                <w:szCs w:val="18"/>
                <w:lang w:val="en-US" w:eastAsia="it-IT"/>
              </w:rPr>
            </w:pPr>
          </w:p>
        </w:tc>
      </w:tr>
      <w:tr w:rsidR="005C34EC" w:rsidRPr="009A31AA" w14:paraId="31D586F1" w14:textId="77777777" w:rsidTr="00F45B3C">
        <w:trPr>
          <w:trHeight w:val="339"/>
        </w:trPr>
        <w:tc>
          <w:tcPr>
            <w:tcW w:w="2149" w:type="dxa"/>
            <w:tcBorders>
              <w:top w:val="nil"/>
              <w:left w:val="nil"/>
              <w:bottom w:val="nil"/>
              <w:right w:val="nil"/>
            </w:tcBorders>
            <w:shd w:val="clear" w:color="auto" w:fill="auto"/>
            <w:noWrap/>
            <w:vAlign w:val="bottom"/>
            <w:hideMark/>
          </w:tcPr>
          <w:p w14:paraId="65A83EB9" w14:textId="77777777" w:rsidR="005C34EC" w:rsidRPr="009A31AA" w:rsidRDefault="005C34EC" w:rsidP="005C34EC">
            <w:pPr>
              <w:spacing w:after="0" w:line="240" w:lineRule="auto"/>
              <w:jc w:val="center"/>
              <w:rPr>
                <w:rFonts w:ascii="Arial" w:eastAsia="Times New Roman" w:hAnsi="Arial" w:cs="Arial"/>
                <w:sz w:val="18"/>
                <w:szCs w:val="18"/>
                <w:lang w:val="en-US" w:eastAsia="it-IT"/>
              </w:rPr>
            </w:pPr>
          </w:p>
        </w:tc>
        <w:tc>
          <w:tcPr>
            <w:tcW w:w="2104" w:type="dxa"/>
            <w:tcBorders>
              <w:top w:val="nil"/>
              <w:left w:val="nil"/>
              <w:bottom w:val="nil"/>
              <w:right w:val="nil"/>
            </w:tcBorders>
            <w:shd w:val="clear" w:color="auto" w:fill="auto"/>
            <w:noWrap/>
            <w:vAlign w:val="bottom"/>
            <w:hideMark/>
          </w:tcPr>
          <w:p w14:paraId="027B27BC" w14:textId="4BB7866E" w:rsidR="005C34EC" w:rsidRPr="009A31AA" w:rsidRDefault="005C34EC" w:rsidP="005C34EC">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Not applicable (C-S)</w:t>
            </w:r>
          </w:p>
        </w:tc>
        <w:tc>
          <w:tcPr>
            <w:tcW w:w="1417" w:type="dxa"/>
            <w:tcBorders>
              <w:top w:val="nil"/>
              <w:left w:val="nil"/>
              <w:bottom w:val="nil"/>
              <w:right w:val="nil"/>
            </w:tcBorders>
            <w:shd w:val="clear" w:color="auto" w:fill="auto"/>
            <w:noWrap/>
            <w:vAlign w:val="bottom"/>
            <w:hideMark/>
          </w:tcPr>
          <w:p w14:paraId="49B019AF" w14:textId="39720CEA" w:rsidR="005C34EC" w:rsidRPr="009A31AA" w:rsidRDefault="005C34EC" w:rsidP="00F45B3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1464</w:t>
            </w:r>
          </w:p>
        </w:tc>
        <w:tc>
          <w:tcPr>
            <w:tcW w:w="1663" w:type="dxa"/>
            <w:tcBorders>
              <w:top w:val="nil"/>
              <w:left w:val="nil"/>
              <w:bottom w:val="nil"/>
              <w:right w:val="nil"/>
            </w:tcBorders>
            <w:shd w:val="clear" w:color="auto" w:fill="auto"/>
            <w:noWrap/>
            <w:vAlign w:val="bottom"/>
            <w:hideMark/>
          </w:tcPr>
          <w:p w14:paraId="03D625DF" w14:textId="67663DC7" w:rsidR="005C34EC" w:rsidRPr="009A31AA" w:rsidRDefault="005C34EC" w:rsidP="00F45B3C">
            <w:pPr>
              <w:spacing w:after="0" w:line="240" w:lineRule="auto"/>
              <w:jc w:val="center"/>
              <w:rPr>
                <w:rFonts w:ascii="Arial" w:eastAsia="Times New Roman" w:hAnsi="Arial" w:cs="Arial"/>
                <w:color w:val="000000"/>
                <w:sz w:val="18"/>
                <w:szCs w:val="18"/>
                <w:lang w:val="en-US" w:eastAsia="it-IT"/>
              </w:rPr>
            </w:pPr>
          </w:p>
        </w:tc>
        <w:tc>
          <w:tcPr>
            <w:tcW w:w="193" w:type="dxa"/>
            <w:tcBorders>
              <w:top w:val="nil"/>
              <w:left w:val="nil"/>
              <w:bottom w:val="nil"/>
              <w:right w:val="nil"/>
            </w:tcBorders>
            <w:shd w:val="clear" w:color="auto" w:fill="auto"/>
            <w:noWrap/>
            <w:vAlign w:val="bottom"/>
            <w:hideMark/>
          </w:tcPr>
          <w:p w14:paraId="49779794" w14:textId="77777777" w:rsidR="005C34EC" w:rsidRPr="009A31AA" w:rsidRDefault="005C34EC" w:rsidP="005C34EC">
            <w:pPr>
              <w:spacing w:after="0" w:line="240" w:lineRule="auto"/>
              <w:jc w:val="center"/>
              <w:rPr>
                <w:rFonts w:ascii="Arial" w:eastAsia="Times New Roman" w:hAnsi="Arial" w:cs="Arial"/>
                <w:color w:val="000000"/>
                <w:sz w:val="18"/>
                <w:szCs w:val="18"/>
                <w:lang w:val="en-US" w:eastAsia="it-IT"/>
              </w:rPr>
            </w:pPr>
          </w:p>
        </w:tc>
        <w:tc>
          <w:tcPr>
            <w:tcW w:w="1531" w:type="dxa"/>
            <w:tcBorders>
              <w:top w:val="nil"/>
              <w:left w:val="nil"/>
              <w:bottom w:val="nil"/>
              <w:right w:val="nil"/>
            </w:tcBorders>
            <w:shd w:val="clear" w:color="auto" w:fill="auto"/>
            <w:noWrap/>
            <w:vAlign w:val="bottom"/>
            <w:hideMark/>
          </w:tcPr>
          <w:p w14:paraId="0BFEF21E" w14:textId="77777777" w:rsidR="005C34EC" w:rsidRPr="009A31AA" w:rsidRDefault="005C34EC" w:rsidP="005C34EC">
            <w:pPr>
              <w:spacing w:after="0" w:line="240" w:lineRule="auto"/>
              <w:jc w:val="center"/>
              <w:rPr>
                <w:rFonts w:ascii="Arial" w:eastAsia="Times New Roman" w:hAnsi="Arial" w:cs="Arial"/>
                <w:sz w:val="18"/>
                <w:szCs w:val="18"/>
                <w:lang w:val="en-US" w:eastAsia="it-IT"/>
              </w:rPr>
            </w:pPr>
          </w:p>
        </w:tc>
        <w:tc>
          <w:tcPr>
            <w:tcW w:w="1388" w:type="dxa"/>
            <w:tcBorders>
              <w:top w:val="nil"/>
              <w:left w:val="nil"/>
              <w:bottom w:val="nil"/>
              <w:right w:val="nil"/>
            </w:tcBorders>
            <w:shd w:val="clear" w:color="auto" w:fill="auto"/>
            <w:noWrap/>
            <w:vAlign w:val="bottom"/>
            <w:hideMark/>
          </w:tcPr>
          <w:p w14:paraId="4E9B2B36" w14:textId="77777777" w:rsidR="005C34EC" w:rsidRPr="009A31AA" w:rsidRDefault="005C34EC" w:rsidP="005C34EC">
            <w:pPr>
              <w:spacing w:after="0" w:line="240" w:lineRule="auto"/>
              <w:jc w:val="center"/>
              <w:rPr>
                <w:rFonts w:ascii="Arial" w:eastAsia="Times New Roman" w:hAnsi="Arial" w:cs="Arial"/>
                <w:sz w:val="18"/>
                <w:szCs w:val="18"/>
                <w:lang w:val="en-US" w:eastAsia="it-IT"/>
              </w:rPr>
            </w:pPr>
          </w:p>
        </w:tc>
      </w:tr>
      <w:tr w:rsidR="005C34EC" w:rsidRPr="009A31AA" w14:paraId="7999D5B0" w14:textId="77777777" w:rsidTr="00F45B3C">
        <w:trPr>
          <w:trHeight w:val="339"/>
        </w:trPr>
        <w:tc>
          <w:tcPr>
            <w:tcW w:w="2149" w:type="dxa"/>
            <w:tcBorders>
              <w:top w:val="nil"/>
              <w:left w:val="nil"/>
              <w:bottom w:val="nil"/>
              <w:right w:val="nil"/>
            </w:tcBorders>
            <w:shd w:val="clear" w:color="auto" w:fill="auto"/>
            <w:noWrap/>
            <w:vAlign w:val="bottom"/>
          </w:tcPr>
          <w:p w14:paraId="1290E8D2" w14:textId="77777777" w:rsidR="005C34EC" w:rsidRPr="009A31AA" w:rsidRDefault="005C34EC" w:rsidP="005C34EC">
            <w:pPr>
              <w:spacing w:after="0" w:line="240" w:lineRule="auto"/>
              <w:jc w:val="center"/>
              <w:rPr>
                <w:rFonts w:ascii="Arial" w:eastAsia="Times New Roman" w:hAnsi="Arial" w:cs="Arial"/>
                <w:sz w:val="18"/>
                <w:szCs w:val="18"/>
                <w:lang w:val="en-US" w:eastAsia="it-IT"/>
              </w:rPr>
            </w:pPr>
          </w:p>
        </w:tc>
        <w:tc>
          <w:tcPr>
            <w:tcW w:w="2104" w:type="dxa"/>
            <w:tcBorders>
              <w:top w:val="nil"/>
              <w:left w:val="nil"/>
              <w:bottom w:val="nil"/>
              <w:right w:val="nil"/>
            </w:tcBorders>
            <w:shd w:val="clear" w:color="auto" w:fill="auto"/>
            <w:noWrap/>
            <w:vAlign w:val="bottom"/>
          </w:tcPr>
          <w:p w14:paraId="5C407364" w14:textId="585CF427" w:rsidR="005C34EC" w:rsidRPr="009A31AA" w:rsidRDefault="005C34EC" w:rsidP="005C34EC">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Episiotomy</w:t>
            </w:r>
          </w:p>
        </w:tc>
        <w:tc>
          <w:tcPr>
            <w:tcW w:w="1417" w:type="dxa"/>
            <w:tcBorders>
              <w:top w:val="nil"/>
              <w:left w:val="nil"/>
              <w:bottom w:val="nil"/>
              <w:right w:val="nil"/>
            </w:tcBorders>
            <w:shd w:val="clear" w:color="auto" w:fill="auto"/>
            <w:noWrap/>
            <w:vAlign w:val="bottom"/>
          </w:tcPr>
          <w:p w14:paraId="2F979886" w14:textId="010F557D" w:rsidR="005C34EC" w:rsidRPr="009A31AA" w:rsidRDefault="005C34EC" w:rsidP="00F45B3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581</w:t>
            </w:r>
          </w:p>
        </w:tc>
        <w:tc>
          <w:tcPr>
            <w:tcW w:w="1663" w:type="dxa"/>
            <w:tcBorders>
              <w:top w:val="nil"/>
              <w:left w:val="nil"/>
              <w:bottom w:val="nil"/>
              <w:right w:val="nil"/>
            </w:tcBorders>
            <w:shd w:val="clear" w:color="auto" w:fill="auto"/>
            <w:noWrap/>
            <w:vAlign w:val="bottom"/>
          </w:tcPr>
          <w:p w14:paraId="65C3144F" w14:textId="444F3D4E" w:rsidR="005C34EC" w:rsidRPr="009A31AA" w:rsidRDefault="005C34EC" w:rsidP="00F45B3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13,31</w:t>
            </w:r>
          </w:p>
        </w:tc>
        <w:tc>
          <w:tcPr>
            <w:tcW w:w="193" w:type="dxa"/>
            <w:tcBorders>
              <w:top w:val="nil"/>
              <w:left w:val="nil"/>
              <w:bottom w:val="nil"/>
              <w:right w:val="nil"/>
            </w:tcBorders>
            <w:shd w:val="clear" w:color="auto" w:fill="auto"/>
            <w:noWrap/>
            <w:vAlign w:val="bottom"/>
          </w:tcPr>
          <w:p w14:paraId="07EF0D6B" w14:textId="77777777" w:rsidR="005C34EC" w:rsidRPr="009A31AA" w:rsidRDefault="005C34EC" w:rsidP="005C34EC">
            <w:pPr>
              <w:spacing w:after="0" w:line="240" w:lineRule="auto"/>
              <w:jc w:val="center"/>
              <w:rPr>
                <w:rFonts w:ascii="Arial" w:eastAsia="Times New Roman" w:hAnsi="Arial" w:cs="Arial"/>
                <w:color w:val="000000"/>
                <w:sz w:val="18"/>
                <w:szCs w:val="18"/>
                <w:lang w:val="en-US" w:eastAsia="it-IT"/>
              </w:rPr>
            </w:pPr>
          </w:p>
        </w:tc>
        <w:tc>
          <w:tcPr>
            <w:tcW w:w="1531" w:type="dxa"/>
            <w:tcBorders>
              <w:top w:val="nil"/>
              <w:left w:val="nil"/>
              <w:bottom w:val="nil"/>
              <w:right w:val="nil"/>
            </w:tcBorders>
            <w:shd w:val="clear" w:color="auto" w:fill="auto"/>
            <w:noWrap/>
            <w:vAlign w:val="bottom"/>
          </w:tcPr>
          <w:p w14:paraId="78E278DE" w14:textId="77777777" w:rsidR="005C34EC" w:rsidRPr="009A31AA" w:rsidRDefault="005C34EC" w:rsidP="005C34EC">
            <w:pPr>
              <w:spacing w:after="0" w:line="240" w:lineRule="auto"/>
              <w:jc w:val="center"/>
              <w:rPr>
                <w:rFonts w:ascii="Arial" w:eastAsia="Times New Roman" w:hAnsi="Arial" w:cs="Arial"/>
                <w:sz w:val="18"/>
                <w:szCs w:val="18"/>
                <w:lang w:val="en-US" w:eastAsia="it-IT"/>
              </w:rPr>
            </w:pPr>
          </w:p>
        </w:tc>
        <w:tc>
          <w:tcPr>
            <w:tcW w:w="1388" w:type="dxa"/>
            <w:tcBorders>
              <w:top w:val="nil"/>
              <w:left w:val="nil"/>
              <w:bottom w:val="nil"/>
              <w:right w:val="nil"/>
            </w:tcBorders>
            <w:shd w:val="clear" w:color="auto" w:fill="auto"/>
            <w:noWrap/>
            <w:vAlign w:val="bottom"/>
          </w:tcPr>
          <w:p w14:paraId="2343C2ED" w14:textId="77777777" w:rsidR="005C34EC" w:rsidRPr="009A31AA" w:rsidRDefault="005C34EC" w:rsidP="005C34EC">
            <w:pPr>
              <w:spacing w:after="0" w:line="240" w:lineRule="auto"/>
              <w:jc w:val="center"/>
              <w:rPr>
                <w:rFonts w:ascii="Arial" w:eastAsia="Times New Roman" w:hAnsi="Arial" w:cs="Arial"/>
                <w:sz w:val="18"/>
                <w:szCs w:val="18"/>
                <w:lang w:val="en-US" w:eastAsia="it-IT"/>
              </w:rPr>
            </w:pPr>
          </w:p>
        </w:tc>
      </w:tr>
      <w:tr w:rsidR="005C34EC" w:rsidRPr="009A31AA" w14:paraId="4B752D0D" w14:textId="77777777" w:rsidTr="00F45B3C">
        <w:trPr>
          <w:trHeight w:val="339"/>
        </w:trPr>
        <w:tc>
          <w:tcPr>
            <w:tcW w:w="2149" w:type="dxa"/>
            <w:tcBorders>
              <w:top w:val="nil"/>
              <w:left w:val="nil"/>
              <w:bottom w:val="nil"/>
              <w:right w:val="nil"/>
            </w:tcBorders>
            <w:shd w:val="clear" w:color="auto" w:fill="auto"/>
            <w:noWrap/>
            <w:vAlign w:val="bottom"/>
            <w:hideMark/>
          </w:tcPr>
          <w:p w14:paraId="67A69A99" w14:textId="77777777" w:rsidR="005C34EC" w:rsidRPr="009A31AA" w:rsidRDefault="005C34EC" w:rsidP="005C34EC">
            <w:pPr>
              <w:spacing w:after="0" w:line="240" w:lineRule="auto"/>
              <w:jc w:val="center"/>
              <w:rPr>
                <w:rFonts w:ascii="Arial" w:eastAsia="Times New Roman" w:hAnsi="Arial" w:cs="Arial"/>
                <w:sz w:val="18"/>
                <w:szCs w:val="18"/>
                <w:lang w:val="en-US" w:eastAsia="it-IT"/>
              </w:rPr>
            </w:pPr>
          </w:p>
        </w:tc>
        <w:tc>
          <w:tcPr>
            <w:tcW w:w="2104" w:type="dxa"/>
            <w:tcBorders>
              <w:top w:val="nil"/>
              <w:left w:val="nil"/>
              <w:bottom w:val="nil"/>
              <w:right w:val="nil"/>
            </w:tcBorders>
            <w:shd w:val="clear" w:color="auto" w:fill="auto"/>
            <w:noWrap/>
            <w:vAlign w:val="bottom"/>
            <w:hideMark/>
          </w:tcPr>
          <w:p w14:paraId="7D85D19F" w14:textId="3B3B53AF" w:rsidR="005C34EC" w:rsidRPr="009A31AA" w:rsidRDefault="005C34EC" w:rsidP="005C34EC">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Spontaneous tear</w:t>
            </w:r>
          </w:p>
        </w:tc>
        <w:tc>
          <w:tcPr>
            <w:tcW w:w="1417" w:type="dxa"/>
            <w:tcBorders>
              <w:top w:val="nil"/>
              <w:left w:val="nil"/>
              <w:bottom w:val="nil"/>
              <w:right w:val="nil"/>
            </w:tcBorders>
            <w:shd w:val="clear" w:color="auto" w:fill="auto"/>
            <w:noWrap/>
            <w:vAlign w:val="bottom"/>
            <w:hideMark/>
          </w:tcPr>
          <w:p w14:paraId="11C7AC23" w14:textId="005D81C9" w:rsidR="005C34EC" w:rsidRPr="009A31AA" w:rsidRDefault="005C34EC" w:rsidP="00F45B3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1613</w:t>
            </w:r>
          </w:p>
        </w:tc>
        <w:tc>
          <w:tcPr>
            <w:tcW w:w="1663" w:type="dxa"/>
            <w:tcBorders>
              <w:top w:val="nil"/>
              <w:left w:val="nil"/>
              <w:bottom w:val="nil"/>
              <w:right w:val="nil"/>
            </w:tcBorders>
            <w:shd w:val="clear" w:color="auto" w:fill="auto"/>
            <w:noWrap/>
            <w:vAlign w:val="bottom"/>
            <w:hideMark/>
          </w:tcPr>
          <w:p w14:paraId="3423796E" w14:textId="676FD690" w:rsidR="005C34EC" w:rsidRPr="009A31AA" w:rsidRDefault="005C34EC" w:rsidP="00F45B3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36,95</w:t>
            </w:r>
          </w:p>
        </w:tc>
        <w:tc>
          <w:tcPr>
            <w:tcW w:w="193" w:type="dxa"/>
            <w:tcBorders>
              <w:top w:val="nil"/>
              <w:left w:val="nil"/>
              <w:bottom w:val="nil"/>
              <w:right w:val="nil"/>
            </w:tcBorders>
            <w:shd w:val="clear" w:color="auto" w:fill="auto"/>
            <w:noWrap/>
            <w:vAlign w:val="bottom"/>
            <w:hideMark/>
          </w:tcPr>
          <w:p w14:paraId="4FF64C13" w14:textId="77777777" w:rsidR="005C34EC" w:rsidRPr="009A31AA" w:rsidRDefault="005C34EC" w:rsidP="005C34EC">
            <w:pPr>
              <w:spacing w:after="0" w:line="240" w:lineRule="auto"/>
              <w:jc w:val="center"/>
              <w:rPr>
                <w:rFonts w:ascii="Arial" w:eastAsia="Times New Roman" w:hAnsi="Arial" w:cs="Arial"/>
                <w:color w:val="000000"/>
                <w:sz w:val="18"/>
                <w:szCs w:val="18"/>
                <w:lang w:val="en-US" w:eastAsia="it-IT"/>
              </w:rPr>
            </w:pPr>
          </w:p>
        </w:tc>
        <w:tc>
          <w:tcPr>
            <w:tcW w:w="1531" w:type="dxa"/>
            <w:tcBorders>
              <w:top w:val="nil"/>
              <w:left w:val="nil"/>
              <w:bottom w:val="nil"/>
              <w:right w:val="nil"/>
            </w:tcBorders>
            <w:shd w:val="clear" w:color="auto" w:fill="auto"/>
            <w:noWrap/>
            <w:vAlign w:val="bottom"/>
            <w:hideMark/>
          </w:tcPr>
          <w:p w14:paraId="36D149F2" w14:textId="77777777" w:rsidR="005C34EC" w:rsidRPr="009A31AA" w:rsidRDefault="005C34EC" w:rsidP="005C34EC">
            <w:pPr>
              <w:spacing w:after="0" w:line="240" w:lineRule="auto"/>
              <w:jc w:val="center"/>
              <w:rPr>
                <w:rFonts w:ascii="Arial" w:eastAsia="Times New Roman" w:hAnsi="Arial" w:cs="Arial"/>
                <w:sz w:val="18"/>
                <w:szCs w:val="18"/>
                <w:lang w:val="en-US" w:eastAsia="it-IT"/>
              </w:rPr>
            </w:pPr>
          </w:p>
        </w:tc>
        <w:tc>
          <w:tcPr>
            <w:tcW w:w="1388" w:type="dxa"/>
            <w:tcBorders>
              <w:top w:val="nil"/>
              <w:left w:val="nil"/>
              <w:bottom w:val="nil"/>
              <w:right w:val="nil"/>
            </w:tcBorders>
            <w:shd w:val="clear" w:color="auto" w:fill="auto"/>
            <w:noWrap/>
            <w:vAlign w:val="bottom"/>
            <w:hideMark/>
          </w:tcPr>
          <w:p w14:paraId="160EA8FA" w14:textId="77777777" w:rsidR="005C34EC" w:rsidRPr="009A31AA" w:rsidRDefault="005C34EC" w:rsidP="005C34EC">
            <w:pPr>
              <w:spacing w:after="0" w:line="240" w:lineRule="auto"/>
              <w:jc w:val="center"/>
              <w:rPr>
                <w:rFonts w:ascii="Arial" w:eastAsia="Times New Roman" w:hAnsi="Arial" w:cs="Arial"/>
                <w:sz w:val="18"/>
                <w:szCs w:val="18"/>
                <w:lang w:val="en-US" w:eastAsia="it-IT"/>
              </w:rPr>
            </w:pPr>
          </w:p>
        </w:tc>
      </w:tr>
      <w:tr w:rsidR="005C34EC" w:rsidRPr="009A31AA" w14:paraId="5CC86F0E" w14:textId="77777777" w:rsidTr="00F45B3C">
        <w:trPr>
          <w:trHeight w:val="348"/>
        </w:trPr>
        <w:tc>
          <w:tcPr>
            <w:tcW w:w="2149" w:type="dxa"/>
            <w:tcBorders>
              <w:top w:val="nil"/>
              <w:left w:val="nil"/>
              <w:bottom w:val="single" w:sz="12" w:space="0" w:color="auto"/>
              <w:right w:val="nil"/>
            </w:tcBorders>
            <w:shd w:val="clear" w:color="auto" w:fill="auto"/>
            <w:noWrap/>
            <w:vAlign w:val="bottom"/>
            <w:hideMark/>
          </w:tcPr>
          <w:p w14:paraId="694E2855" w14:textId="77777777" w:rsidR="005C34EC" w:rsidRPr="009A31AA" w:rsidRDefault="005C34EC" w:rsidP="005C34EC">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 </w:t>
            </w:r>
          </w:p>
        </w:tc>
        <w:tc>
          <w:tcPr>
            <w:tcW w:w="2104" w:type="dxa"/>
            <w:tcBorders>
              <w:top w:val="nil"/>
              <w:left w:val="nil"/>
              <w:bottom w:val="single" w:sz="12" w:space="0" w:color="auto"/>
              <w:right w:val="nil"/>
            </w:tcBorders>
            <w:shd w:val="clear" w:color="auto" w:fill="auto"/>
            <w:noWrap/>
            <w:vAlign w:val="bottom"/>
            <w:hideMark/>
          </w:tcPr>
          <w:p w14:paraId="766E3232" w14:textId="09CEAB21" w:rsidR="005C34EC" w:rsidRPr="009A31AA" w:rsidRDefault="005C34EC" w:rsidP="005C34EC">
            <w:pPr>
              <w:spacing w:after="0" w:line="240" w:lineRule="auto"/>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No tear</w:t>
            </w:r>
          </w:p>
        </w:tc>
        <w:tc>
          <w:tcPr>
            <w:tcW w:w="1417" w:type="dxa"/>
            <w:tcBorders>
              <w:top w:val="nil"/>
              <w:left w:val="nil"/>
              <w:bottom w:val="single" w:sz="12" w:space="0" w:color="auto"/>
              <w:right w:val="nil"/>
            </w:tcBorders>
            <w:shd w:val="clear" w:color="auto" w:fill="auto"/>
            <w:noWrap/>
            <w:vAlign w:val="bottom"/>
            <w:hideMark/>
          </w:tcPr>
          <w:p w14:paraId="7C88A8E3" w14:textId="6CCACC6A" w:rsidR="005C34EC" w:rsidRPr="009A31AA" w:rsidRDefault="005C34EC" w:rsidP="00F45B3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2171</w:t>
            </w:r>
          </w:p>
        </w:tc>
        <w:tc>
          <w:tcPr>
            <w:tcW w:w="1663" w:type="dxa"/>
            <w:tcBorders>
              <w:top w:val="nil"/>
              <w:left w:val="nil"/>
              <w:bottom w:val="single" w:sz="12" w:space="0" w:color="auto"/>
              <w:right w:val="nil"/>
            </w:tcBorders>
            <w:shd w:val="clear" w:color="auto" w:fill="auto"/>
            <w:noWrap/>
            <w:vAlign w:val="bottom"/>
            <w:hideMark/>
          </w:tcPr>
          <w:p w14:paraId="21C40F11" w14:textId="15C920B6" w:rsidR="005C34EC" w:rsidRPr="009A31AA" w:rsidRDefault="005C34EC" w:rsidP="00F45B3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49,74</w:t>
            </w:r>
          </w:p>
        </w:tc>
        <w:tc>
          <w:tcPr>
            <w:tcW w:w="193" w:type="dxa"/>
            <w:tcBorders>
              <w:top w:val="nil"/>
              <w:left w:val="nil"/>
              <w:bottom w:val="single" w:sz="12" w:space="0" w:color="auto"/>
              <w:right w:val="nil"/>
            </w:tcBorders>
            <w:shd w:val="clear" w:color="auto" w:fill="auto"/>
            <w:noWrap/>
            <w:vAlign w:val="bottom"/>
            <w:hideMark/>
          </w:tcPr>
          <w:p w14:paraId="7982C9BA" w14:textId="77777777" w:rsidR="005C34EC" w:rsidRPr="009A31AA" w:rsidRDefault="005C34EC" w:rsidP="005C34E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 </w:t>
            </w:r>
          </w:p>
        </w:tc>
        <w:tc>
          <w:tcPr>
            <w:tcW w:w="1531" w:type="dxa"/>
            <w:tcBorders>
              <w:top w:val="nil"/>
              <w:left w:val="nil"/>
              <w:bottom w:val="single" w:sz="12" w:space="0" w:color="auto"/>
              <w:right w:val="nil"/>
            </w:tcBorders>
            <w:shd w:val="clear" w:color="auto" w:fill="auto"/>
            <w:noWrap/>
            <w:vAlign w:val="bottom"/>
            <w:hideMark/>
          </w:tcPr>
          <w:p w14:paraId="2981DA82" w14:textId="77777777" w:rsidR="005C34EC" w:rsidRPr="009A31AA" w:rsidRDefault="005C34EC" w:rsidP="005C34E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 </w:t>
            </w:r>
          </w:p>
        </w:tc>
        <w:tc>
          <w:tcPr>
            <w:tcW w:w="1388" w:type="dxa"/>
            <w:tcBorders>
              <w:top w:val="nil"/>
              <w:left w:val="nil"/>
              <w:bottom w:val="single" w:sz="12" w:space="0" w:color="auto"/>
              <w:right w:val="nil"/>
            </w:tcBorders>
            <w:shd w:val="clear" w:color="auto" w:fill="auto"/>
            <w:noWrap/>
            <w:vAlign w:val="bottom"/>
            <w:hideMark/>
          </w:tcPr>
          <w:p w14:paraId="75A88377" w14:textId="77777777" w:rsidR="005C34EC" w:rsidRPr="009A31AA" w:rsidRDefault="005C34EC" w:rsidP="005C34EC">
            <w:pPr>
              <w:spacing w:after="0" w:line="240" w:lineRule="auto"/>
              <w:jc w:val="center"/>
              <w:rPr>
                <w:rFonts w:ascii="Arial" w:eastAsia="Times New Roman" w:hAnsi="Arial" w:cs="Arial"/>
                <w:color w:val="000000"/>
                <w:sz w:val="18"/>
                <w:szCs w:val="18"/>
                <w:lang w:val="en-US" w:eastAsia="it-IT"/>
              </w:rPr>
            </w:pPr>
            <w:r w:rsidRPr="009A31AA">
              <w:rPr>
                <w:rFonts w:ascii="Arial" w:eastAsia="Times New Roman" w:hAnsi="Arial" w:cs="Arial"/>
                <w:color w:val="000000"/>
                <w:sz w:val="18"/>
                <w:szCs w:val="18"/>
                <w:lang w:val="en-US" w:eastAsia="it-IT"/>
              </w:rPr>
              <w:t> </w:t>
            </w:r>
          </w:p>
        </w:tc>
      </w:tr>
    </w:tbl>
    <w:p w14:paraId="7292B9ED" w14:textId="663F81FC" w:rsidR="00DC1407" w:rsidRPr="009A31AA" w:rsidRDefault="00DC1407">
      <w:pPr>
        <w:rPr>
          <w:lang w:val="en-GB"/>
        </w:rPr>
      </w:pPr>
    </w:p>
    <w:p w14:paraId="2FA51772" w14:textId="6B814E72" w:rsidR="00E0371C" w:rsidRPr="00A672E3" w:rsidRDefault="00E0371C">
      <w:pPr>
        <w:rPr>
          <w:lang w:val="en-GB"/>
        </w:rPr>
      </w:pPr>
      <w:r w:rsidRPr="009A31AA">
        <w:rPr>
          <w:rFonts w:ascii="Arial" w:hAnsi="Arial" w:cs="Arial"/>
          <w:b/>
          <w:bCs/>
          <w:sz w:val="24"/>
          <w:szCs w:val="24"/>
          <w:lang w:val="en-US"/>
        </w:rPr>
        <w:t>Table S1.</w:t>
      </w:r>
      <w:r w:rsidRPr="009A31AA">
        <w:rPr>
          <w:rFonts w:ascii="Arial" w:hAnsi="Arial" w:cs="Arial"/>
          <w:sz w:val="24"/>
          <w:szCs w:val="24"/>
          <w:lang w:val="en-US"/>
        </w:rPr>
        <w:t xml:space="preserve"> For comparison, we show the available sociodemographic and clinical characteristics of the eligible population of our study, </w:t>
      </w:r>
      <w:r w:rsidRPr="009A31AA">
        <w:rPr>
          <w:rFonts w:ascii="Arial" w:hAnsi="Arial" w:cs="Arial"/>
          <w:i/>
          <w:iCs/>
          <w:sz w:val="24"/>
          <w:szCs w:val="24"/>
          <w:lang w:val="en-US"/>
        </w:rPr>
        <w:t>i.e.</w:t>
      </w:r>
      <w:r w:rsidRPr="009A31AA">
        <w:rPr>
          <w:rFonts w:ascii="Arial" w:hAnsi="Arial" w:cs="Arial"/>
          <w:sz w:val="24"/>
          <w:szCs w:val="24"/>
          <w:lang w:val="en-US"/>
        </w:rPr>
        <w:t xml:space="preserve">, all women who had pregnancy in Tuscany in 2020 (data source: Tuscan Birth Assistance Certificate). The proportion of </w:t>
      </w:r>
      <w:proofErr w:type="gramStart"/>
      <w:r w:rsidRPr="009A31AA">
        <w:rPr>
          <w:rFonts w:ascii="Arial" w:hAnsi="Arial" w:cs="Arial"/>
          <w:sz w:val="24"/>
          <w:szCs w:val="24"/>
          <w:lang w:val="en-US"/>
        </w:rPr>
        <w:t>highly-educated</w:t>
      </w:r>
      <w:proofErr w:type="gramEnd"/>
      <w:r w:rsidRPr="009A31AA">
        <w:rPr>
          <w:rFonts w:ascii="Arial" w:hAnsi="Arial" w:cs="Arial"/>
          <w:sz w:val="24"/>
          <w:szCs w:val="24"/>
          <w:lang w:val="en-US"/>
        </w:rPr>
        <w:t>, nulliparous, Italian and 30-39 years old women is greater in our cohort than in the general population, while there is almost correspondence regarding the BMI and the mode of delivery</w:t>
      </w:r>
    </w:p>
    <w:sectPr w:rsidR="00E0371C" w:rsidRPr="00A672E3">
      <w:footerReference w:type="default" r:id="rId8"/>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5034A3" w14:textId="77777777" w:rsidR="00612DB5" w:rsidRDefault="00612DB5" w:rsidP="00817E09">
      <w:pPr>
        <w:spacing w:after="0" w:line="240" w:lineRule="auto"/>
      </w:pPr>
      <w:r>
        <w:separator/>
      </w:r>
    </w:p>
  </w:endnote>
  <w:endnote w:type="continuationSeparator" w:id="0">
    <w:p w14:paraId="00158082" w14:textId="77777777" w:rsidR="00612DB5" w:rsidRDefault="00612DB5" w:rsidP="00817E0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ff3">
    <w:altName w:val="Cambria"/>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28777066"/>
      <w:docPartObj>
        <w:docPartGallery w:val="Page Numbers (Bottom of Page)"/>
        <w:docPartUnique/>
      </w:docPartObj>
    </w:sdtPr>
    <w:sdtEndPr/>
    <w:sdtContent>
      <w:p w14:paraId="6B4471A0" w14:textId="7FE2C078" w:rsidR="00AF3A93" w:rsidRDefault="00AF3A93">
        <w:pPr>
          <w:pStyle w:val="Pidipagina"/>
          <w:jc w:val="right"/>
        </w:pPr>
        <w:r>
          <w:fldChar w:fldCharType="begin"/>
        </w:r>
        <w:r>
          <w:instrText>PAGE   \* MERGEFORMAT</w:instrText>
        </w:r>
        <w:r>
          <w:fldChar w:fldCharType="separate"/>
        </w:r>
        <w:r>
          <w:t>2</w:t>
        </w:r>
        <w:r>
          <w:fldChar w:fldCharType="end"/>
        </w:r>
      </w:p>
    </w:sdtContent>
  </w:sdt>
  <w:p w14:paraId="582DBED8" w14:textId="77777777" w:rsidR="00AF3A93" w:rsidRDefault="00AF3A93">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4C736DC" w14:textId="77777777" w:rsidR="00612DB5" w:rsidRDefault="00612DB5" w:rsidP="00817E09">
      <w:pPr>
        <w:spacing w:after="0" w:line="240" w:lineRule="auto"/>
      </w:pPr>
      <w:r>
        <w:separator/>
      </w:r>
    </w:p>
  </w:footnote>
  <w:footnote w:type="continuationSeparator" w:id="0">
    <w:p w14:paraId="253BFC17" w14:textId="77777777" w:rsidR="00612DB5" w:rsidRDefault="00612DB5" w:rsidP="00817E0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8A6E37"/>
    <w:multiLevelType w:val="hybridMultilevel"/>
    <w:tmpl w:val="E2BCDCD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3237223"/>
    <w:multiLevelType w:val="hybridMultilevel"/>
    <w:tmpl w:val="30301812"/>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099C6507"/>
    <w:multiLevelType w:val="hybridMultilevel"/>
    <w:tmpl w:val="3866F76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14D43B6B"/>
    <w:multiLevelType w:val="hybridMultilevel"/>
    <w:tmpl w:val="884E9CE8"/>
    <w:lvl w:ilvl="0" w:tplc="04100011">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1ABD6E38"/>
    <w:multiLevelType w:val="hybridMultilevel"/>
    <w:tmpl w:val="3DE0188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1F390D92"/>
    <w:multiLevelType w:val="hybridMultilevel"/>
    <w:tmpl w:val="9848A698"/>
    <w:lvl w:ilvl="0" w:tplc="C6D43CA2">
      <w:start w:val="1"/>
      <w:numFmt w:val="lowerLetter"/>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6" w15:restartNumberingAfterBreak="0">
    <w:nsid w:val="26327949"/>
    <w:multiLevelType w:val="hybridMultilevel"/>
    <w:tmpl w:val="34FE4B2E"/>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29AC73EB"/>
    <w:multiLevelType w:val="hybridMultilevel"/>
    <w:tmpl w:val="7C1CBF26"/>
    <w:lvl w:ilvl="0" w:tplc="04100011">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2B7F5AFF"/>
    <w:multiLevelType w:val="hybridMultilevel"/>
    <w:tmpl w:val="6ED20D1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357A5A35"/>
    <w:multiLevelType w:val="hybridMultilevel"/>
    <w:tmpl w:val="CB9832BC"/>
    <w:lvl w:ilvl="0" w:tplc="04100001">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10" w15:restartNumberingAfterBreak="0">
    <w:nsid w:val="39430D61"/>
    <w:multiLevelType w:val="hybridMultilevel"/>
    <w:tmpl w:val="D65AF2E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3CCA4C9F"/>
    <w:multiLevelType w:val="hybridMultilevel"/>
    <w:tmpl w:val="594C4618"/>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3D3607D4"/>
    <w:multiLevelType w:val="hybridMultilevel"/>
    <w:tmpl w:val="59BAAA6C"/>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15:restartNumberingAfterBreak="0">
    <w:nsid w:val="423E0258"/>
    <w:multiLevelType w:val="hybridMultilevel"/>
    <w:tmpl w:val="1DDC0A1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573A209B"/>
    <w:multiLevelType w:val="hybridMultilevel"/>
    <w:tmpl w:val="9848A698"/>
    <w:lvl w:ilvl="0" w:tplc="C6D43CA2">
      <w:start w:val="1"/>
      <w:numFmt w:val="lowerLetter"/>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15" w15:restartNumberingAfterBreak="0">
    <w:nsid w:val="5A813E8B"/>
    <w:multiLevelType w:val="hybridMultilevel"/>
    <w:tmpl w:val="52340C18"/>
    <w:lvl w:ilvl="0" w:tplc="04100011">
      <w:start w:val="1"/>
      <w:numFmt w:val="decimal"/>
      <w:lvlText w:val="%1)"/>
      <w:lvlJc w:val="left"/>
      <w:pPr>
        <w:ind w:left="720" w:hanging="360"/>
      </w:pPr>
      <w:rPr>
        <w:rFont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5F6F764B"/>
    <w:multiLevelType w:val="hybridMultilevel"/>
    <w:tmpl w:val="9FE6D262"/>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15:restartNumberingAfterBreak="0">
    <w:nsid w:val="5FB448BB"/>
    <w:multiLevelType w:val="hybridMultilevel"/>
    <w:tmpl w:val="D14CF646"/>
    <w:lvl w:ilvl="0" w:tplc="04100001">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18" w15:restartNumberingAfterBreak="0">
    <w:nsid w:val="6192677D"/>
    <w:multiLevelType w:val="hybridMultilevel"/>
    <w:tmpl w:val="E1DA196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15:restartNumberingAfterBreak="0">
    <w:nsid w:val="622856F2"/>
    <w:multiLevelType w:val="hybridMultilevel"/>
    <w:tmpl w:val="BB542106"/>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0" w15:restartNumberingAfterBreak="0">
    <w:nsid w:val="63283EA7"/>
    <w:multiLevelType w:val="hybridMultilevel"/>
    <w:tmpl w:val="9872ED34"/>
    <w:lvl w:ilvl="0" w:tplc="04100011">
      <w:start w:val="2"/>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1" w15:restartNumberingAfterBreak="0">
    <w:nsid w:val="709970B1"/>
    <w:multiLevelType w:val="hybridMultilevel"/>
    <w:tmpl w:val="1DCA1E3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2" w15:restartNumberingAfterBreak="0">
    <w:nsid w:val="731E25D6"/>
    <w:multiLevelType w:val="hybridMultilevel"/>
    <w:tmpl w:val="8A20837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3" w15:restartNumberingAfterBreak="0">
    <w:nsid w:val="7DE92DAE"/>
    <w:multiLevelType w:val="hybridMultilevel"/>
    <w:tmpl w:val="6D9EA4C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227805490">
    <w:abstractNumId w:val="10"/>
  </w:num>
  <w:num w:numId="2" w16cid:durableId="1566447545">
    <w:abstractNumId w:val="12"/>
  </w:num>
  <w:num w:numId="3" w16cid:durableId="1612740521">
    <w:abstractNumId w:val="17"/>
  </w:num>
  <w:num w:numId="4" w16cid:durableId="2115128829">
    <w:abstractNumId w:val="5"/>
  </w:num>
  <w:num w:numId="5" w16cid:durableId="1859346647">
    <w:abstractNumId w:val="11"/>
  </w:num>
  <w:num w:numId="6" w16cid:durableId="1801068626">
    <w:abstractNumId w:val="7"/>
  </w:num>
  <w:num w:numId="7" w16cid:durableId="1470393804">
    <w:abstractNumId w:val="9"/>
  </w:num>
  <w:num w:numId="8" w16cid:durableId="908808970">
    <w:abstractNumId w:val="2"/>
  </w:num>
  <w:num w:numId="9" w16cid:durableId="152918984">
    <w:abstractNumId w:val="13"/>
  </w:num>
  <w:num w:numId="10" w16cid:durableId="555317013">
    <w:abstractNumId w:val="8"/>
  </w:num>
  <w:num w:numId="11" w16cid:durableId="1743672116">
    <w:abstractNumId w:val="1"/>
  </w:num>
  <w:num w:numId="12" w16cid:durableId="465858165">
    <w:abstractNumId w:val="21"/>
  </w:num>
  <w:num w:numId="13" w16cid:durableId="172578390">
    <w:abstractNumId w:val="23"/>
  </w:num>
  <w:num w:numId="14" w16cid:durableId="737433928">
    <w:abstractNumId w:val="3"/>
  </w:num>
  <w:num w:numId="15" w16cid:durableId="569317033">
    <w:abstractNumId w:val="22"/>
  </w:num>
  <w:num w:numId="16" w16cid:durableId="270669790">
    <w:abstractNumId w:val="14"/>
  </w:num>
  <w:num w:numId="17" w16cid:durableId="469712173">
    <w:abstractNumId w:val="4"/>
  </w:num>
  <w:num w:numId="18" w16cid:durableId="503666113">
    <w:abstractNumId w:val="18"/>
  </w:num>
  <w:num w:numId="19" w16cid:durableId="1671450344">
    <w:abstractNumId w:val="19"/>
  </w:num>
  <w:num w:numId="20" w16cid:durableId="237444443">
    <w:abstractNumId w:val="6"/>
  </w:num>
  <w:num w:numId="21" w16cid:durableId="219482770">
    <w:abstractNumId w:val="16"/>
  </w:num>
  <w:num w:numId="22" w16cid:durableId="1545948802">
    <w:abstractNumId w:val="20"/>
  </w:num>
  <w:num w:numId="23" w16cid:durableId="77799396">
    <w:abstractNumId w:val="15"/>
  </w:num>
  <w:num w:numId="24" w16cid:durableId="17592929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grammar="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672E3"/>
    <w:rsid w:val="0001040B"/>
    <w:rsid w:val="000250A3"/>
    <w:rsid w:val="00036F58"/>
    <w:rsid w:val="00050DEC"/>
    <w:rsid w:val="0006037E"/>
    <w:rsid w:val="00061CD4"/>
    <w:rsid w:val="000637EA"/>
    <w:rsid w:val="00065669"/>
    <w:rsid w:val="00065A4B"/>
    <w:rsid w:val="00076C1B"/>
    <w:rsid w:val="000905E7"/>
    <w:rsid w:val="00090957"/>
    <w:rsid w:val="00091130"/>
    <w:rsid w:val="00097D98"/>
    <w:rsid w:val="000A0077"/>
    <w:rsid w:val="000A1AF2"/>
    <w:rsid w:val="000C3B7C"/>
    <w:rsid w:val="000D645A"/>
    <w:rsid w:val="000E2653"/>
    <w:rsid w:val="00101C24"/>
    <w:rsid w:val="00123981"/>
    <w:rsid w:val="001332E7"/>
    <w:rsid w:val="001352CA"/>
    <w:rsid w:val="00154DE3"/>
    <w:rsid w:val="001858C3"/>
    <w:rsid w:val="00186CAA"/>
    <w:rsid w:val="001A2DF3"/>
    <w:rsid w:val="00232035"/>
    <w:rsid w:val="00272ED1"/>
    <w:rsid w:val="00290975"/>
    <w:rsid w:val="002A6140"/>
    <w:rsid w:val="002D6AF7"/>
    <w:rsid w:val="002F634D"/>
    <w:rsid w:val="00302295"/>
    <w:rsid w:val="00304774"/>
    <w:rsid w:val="00322B6E"/>
    <w:rsid w:val="00336A27"/>
    <w:rsid w:val="0035272A"/>
    <w:rsid w:val="00361186"/>
    <w:rsid w:val="003639A2"/>
    <w:rsid w:val="00363C42"/>
    <w:rsid w:val="00367FDC"/>
    <w:rsid w:val="003739A0"/>
    <w:rsid w:val="00375580"/>
    <w:rsid w:val="003831C7"/>
    <w:rsid w:val="0038438F"/>
    <w:rsid w:val="003A16EC"/>
    <w:rsid w:val="003D0E19"/>
    <w:rsid w:val="003D3E83"/>
    <w:rsid w:val="003E2CC5"/>
    <w:rsid w:val="00410097"/>
    <w:rsid w:val="0041491A"/>
    <w:rsid w:val="0041585D"/>
    <w:rsid w:val="00420307"/>
    <w:rsid w:val="004317FB"/>
    <w:rsid w:val="0043247D"/>
    <w:rsid w:val="00433153"/>
    <w:rsid w:val="00442233"/>
    <w:rsid w:val="00453B12"/>
    <w:rsid w:val="00483855"/>
    <w:rsid w:val="00490FF9"/>
    <w:rsid w:val="004A1799"/>
    <w:rsid w:val="004A635F"/>
    <w:rsid w:val="004D0039"/>
    <w:rsid w:val="0053746C"/>
    <w:rsid w:val="005429B6"/>
    <w:rsid w:val="00542EBD"/>
    <w:rsid w:val="005502C9"/>
    <w:rsid w:val="005610A7"/>
    <w:rsid w:val="00562992"/>
    <w:rsid w:val="00570418"/>
    <w:rsid w:val="005918B4"/>
    <w:rsid w:val="005A5EC8"/>
    <w:rsid w:val="005B0A18"/>
    <w:rsid w:val="005C34EC"/>
    <w:rsid w:val="005C689C"/>
    <w:rsid w:val="005D07B4"/>
    <w:rsid w:val="005D0C97"/>
    <w:rsid w:val="005E2821"/>
    <w:rsid w:val="00605658"/>
    <w:rsid w:val="006073B7"/>
    <w:rsid w:val="00612862"/>
    <w:rsid w:val="00612D66"/>
    <w:rsid w:val="00612DB5"/>
    <w:rsid w:val="0061755E"/>
    <w:rsid w:val="006336E7"/>
    <w:rsid w:val="00633A96"/>
    <w:rsid w:val="006464FA"/>
    <w:rsid w:val="006534AE"/>
    <w:rsid w:val="00660190"/>
    <w:rsid w:val="006604C5"/>
    <w:rsid w:val="0066395A"/>
    <w:rsid w:val="00690E49"/>
    <w:rsid w:val="006B0E0A"/>
    <w:rsid w:val="006C1278"/>
    <w:rsid w:val="006E4DA4"/>
    <w:rsid w:val="006F049E"/>
    <w:rsid w:val="00710195"/>
    <w:rsid w:val="00715FA0"/>
    <w:rsid w:val="00724C57"/>
    <w:rsid w:val="0074280E"/>
    <w:rsid w:val="00756548"/>
    <w:rsid w:val="00763E7F"/>
    <w:rsid w:val="007665AB"/>
    <w:rsid w:val="00767E27"/>
    <w:rsid w:val="0078349C"/>
    <w:rsid w:val="007A3570"/>
    <w:rsid w:val="007A3B69"/>
    <w:rsid w:val="007B615F"/>
    <w:rsid w:val="007C01FD"/>
    <w:rsid w:val="007C045F"/>
    <w:rsid w:val="007C42A2"/>
    <w:rsid w:val="007C5256"/>
    <w:rsid w:val="007E149A"/>
    <w:rsid w:val="007E2ED2"/>
    <w:rsid w:val="007E5DBA"/>
    <w:rsid w:val="007E6B53"/>
    <w:rsid w:val="007F2946"/>
    <w:rsid w:val="007F52DB"/>
    <w:rsid w:val="00814693"/>
    <w:rsid w:val="00815911"/>
    <w:rsid w:val="00817E09"/>
    <w:rsid w:val="008831A7"/>
    <w:rsid w:val="008C08BB"/>
    <w:rsid w:val="008C7398"/>
    <w:rsid w:val="008E116F"/>
    <w:rsid w:val="008F238E"/>
    <w:rsid w:val="00906939"/>
    <w:rsid w:val="00907607"/>
    <w:rsid w:val="009332C4"/>
    <w:rsid w:val="009372F9"/>
    <w:rsid w:val="009402E6"/>
    <w:rsid w:val="009512C7"/>
    <w:rsid w:val="00954249"/>
    <w:rsid w:val="00972942"/>
    <w:rsid w:val="00975DE6"/>
    <w:rsid w:val="0097763A"/>
    <w:rsid w:val="00995B79"/>
    <w:rsid w:val="009A31AA"/>
    <w:rsid w:val="009B2C87"/>
    <w:rsid w:val="009C015C"/>
    <w:rsid w:val="009D3336"/>
    <w:rsid w:val="009D6268"/>
    <w:rsid w:val="00A03D41"/>
    <w:rsid w:val="00A112EA"/>
    <w:rsid w:val="00A27E0F"/>
    <w:rsid w:val="00A32996"/>
    <w:rsid w:val="00A4224A"/>
    <w:rsid w:val="00A42563"/>
    <w:rsid w:val="00A46289"/>
    <w:rsid w:val="00A5065F"/>
    <w:rsid w:val="00A53C4C"/>
    <w:rsid w:val="00A672E3"/>
    <w:rsid w:val="00A9328D"/>
    <w:rsid w:val="00AA148E"/>
    <w:rsid w:val="00AB5FDC"/>
    <w:rsid w:val="00AE31F8"/>
    <w:rsid w:val="00AF338A"/>
    <w:rsid w:val="00AF3A93"/>
    <w:rsid w:val="00AF6008"/>
    <w:rsid w:val="00B072AF"/>
    <w:rsid w:val="00B0782A"/>
    <w:rsid w:val="00B34F71"/>
    <w:rsid w:val="00B44BC7"/>
    <w:rsid w:val="00B50089"/>
    <w:rsid w:val="00B57338"/>
    <w:rsid w:val="00B669EB"/>
    <w:rsid w:val="00B66DA7"/>
    <w:rsid w:val="00B727C0"/>
    <w:rsid w:val="00B94203"/>
    <w:rsid w:val="00B95565"/>
    <w:rsid w:val="00BC500B"/>
    <w:rsid w:val="00BD3A0D"/>
    <w:rsid w:val="00BF4EC9"/>
    <w:rsid w:val="00C03980"/>
    <w:rsid w:val="00C04678"/>
    <w:rsid w:val="00C0503F"/>
    <w:rsid w:val="00C073D0"/>
    <w:rsid w:val="00C14244"/>
    <w:rsid w:val="00C33F89"/>
    <w:rsid w:val="00C42E68"/>
    <w:rsid w:val="00C4593D"/>
    <w:rsid w:val="00C562A6"/>
    <w:rsid w:val="00C569E4"/>
    <w:rsid w:val="00C576F0"/>
    <w:rsid w:val="00C82373"/>
    <w:rsid w:val="00C83B56"/>
    <w:rsid w:val="00CA0FD6"/>
    <w:rsid w:val="00CB26D5"/>
    <w:rsid w:val="00CD08E7"/>
    <w:rsid w:val="00CE7406"/>
    <w:rsid w:val="00CF3494"/>
    <w:rsid w:val="00CF78C7"/>
    <w:rsid w:val="00D20C1B"/>
    <w:rsid w:val="00D250FB"/>
    <w:rsid w:val="00D30E35"/>
    <w:rsid w:val="00D3785A"/>
    <w:rsid w:val="00D41953"/>
    <w:rsid w:val="00D601E2"/>
    <w:rsid w:val="00D71B78"/>
    <w:rsid w:val="00D9238C"/>
    <w:rsid w:val="00D93B72"/>
    <w:rsid w:val="00DA39C3"/>
    <w:rsid w:val="00DB4DB0"/>
    <w:rsid w:val="00DB517F"/>
    <w:rsid w:val="00DC1407"/>
    <w:rsid w:val="00DD0FCD"/>
    <w:rsid w:val="00DD1E6D"/>
    <w:rsid w:val="00DD261B"/>
    <w:rsid w:val="00DD2880"/>
    <w:rsid w:val="00DE1FA6"/>
    <w:rsid w:val="00DE28D5"/>
    <w:rsid w:val="00E00C06"/>
    <w:rsid w:val="00E0371C"/>
    <w:rsid w:val="00E30A47"/>
    <w:rsid w:val="00E319DE"/>
    <w:rsid w:val="00E36E28"/>
    <w:rsid w:val="00E37DB7"/>
    <w:rsid w:val="00E62065"/>
    <w:rsid w:val="00E67CE3"/>
    <w:rsid w:val="00E83D52"/>
    <w:rsid w:val="00E87183"/>
    <w:rsid w:val="00E872E4"/>
    <w:rsid w:val="00EA525A"/>
    <w:rsid w:val="00EC2B74"/>
    <w:rsid w:val="00ED1C16"/>
    <w:rsid w:val="00ED348E"/>
    <w:rsid w:val="00ED64C1"/>
    <w:rsid w:val="00EE1BE8"/>
    <w:rsid w:val="00EE4615"/>
    <w:rsid w:val="00EF3BA7"/>
    <w:rsid w:val="00F07B3E"/>
    <w:rsid w:val="00F1186C"/>
    <w:rsid w:val="00F172A0"/>
    <w:rsid w:val="00F22909"/>
    <w:rsid w:val="00F254FC"/>
    <w:rsid w:val="00F2552A"/>
    <w:rsid w:val="00F45B3C"/>
    <w:rsid w:val="00F54921"/>
    <w:rsid w:val="00F6232F"/>
    <w:rsid w:val="00F93063"/>
    <w:rsid w:val="00FB319A"/>
    <w:rsid w:val="00FB3407"/>
    <w:rsid w:val="00FC19B4"/>
    <w:rsid w:val="00FC5BB6"/>
    <w:rsid w:val="00FD0417"/>
    <w:rsid w:val="00FD6DFE"/>
    <w:rsid w:val="00FE2541"/>
  </w:rsids>
  <m:mathPr>
    <m:mathFont m:val="Cambria Math"/>
    <m:brkBin m:val="before"/>
    <m:brkBinSub m:val="--"/>
    <m:smallFrac m:val="0"/>
    <m:dispDef/>
    <m:lMargin m:val="0"/>
    <m:rMargin m:val="0"/>
    <m:defJc m:val="centerGroup"/>
    <m:wrapIndent m:val="1440"/>
    <m:intLim m:val="subSup"/>
    <m:naryLim m:val="undOvr"/>
  </m:mathPr>
  <w:themeFontLang w:val="it-IT"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5330080"/>
  <w15:chartTrackingRefBased/>
  <w15:docId w15:val="{A51C80A7-5AC8-4E0E-A7EF-443604EFC4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E0371C"/>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A672E3"/>
    <w:pPr>
      <w:ind w:left="720"/>
      <w:contextualSpacing/>
    </w:pPr>
  </w:style>
  <w:style w:type="table" w:styleId="Grigliatabella">
    <w:name w:val="Table Grid"/>
    <w:basedOn w:val="Tabellanormale"/>
    <w:uiPriority w:val="39"/>
    <w:rsid w:val="00A672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stosegnaposto">
    <w:name w:val="Placeholder Text"/>
    <w:basedOn w:val="Carpredefinitoparagrafo"/>
    <w:uiPriority w:val="99"/>
    <w:semiHidden/>
    <w:rsid w:val="00A672E3"/>
    <w:rPr>
      <w:color w:val="808080"/>
    </w:rPr>
  </w:style>
  <w:style w:type="paragraph" w:styleId="Intestazione">
    <w:name w:val="header"/>
    <w:basedOn w:val="Normale"/>
    <w:link w:val="IntestazioneCarattere"/>
    <w:uiPriority w:val="99"/>
    <w:unhideWhenUsed/>
    <w:rsid w:val="00A672E3"/>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A672E3"/>
  </w:style>
  <w:style w:type="paragraph" w:styleId="Pidipagina">
    <w:name w:val="footer"/>
    <w:basedOn w:val="Normale"/>
    <w:link w:val="PidipaginaCarattere"/>
    <w:uiPriority w:val="99"/>
    <w:unhideWhenUsed/>
    <w:rsid w:val="00A672E3"/>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A672E3"/>
  </w:style>
  <w:style w:type="character" w:styleId="Numeroriga">
    <w:name w:val="line number"/>
    <w:basedOn w:val="Carpredefinitoparagrafo"/>
    <w:uiPriority w:val="99"/>
    <w:semiHidden/>
    <w:unhideWhenUsed/>
    <w:rsid w:val="00A672E3"/>
  </w:style>
  <w:style w:type="character" w:styleId="Collegamentoipertestuale">
    <w:name w:val="Hyperlink"/>
    <w:basedOn w:val="Carpredefinitoparagrafo"/>
    <w:uiPriority w:val="99"/>
    <w:unhideWhenUsed/>
    <w:rsid w:val="00A672E3"/>
    <w:rPr>
      <w:color w:val="0563C1" w:themeColor="hyperlink"/>
      <w:u w:val="single"/>
    </w:rPr>
  </w:style>
  <w:style w:type="character" w:customStyle="1" w:styleId="Menzionenonrisolta1">
    <w:name w:val="Menzione non risolta1"/>
    <w:basedOn w:val="Carpredefinitoparagrafo"/>
    <w:uiPriority w:val="99"/>
    <w:semiHidden/>
    <w:unhideWhenUsed/>
    <w:rsid w:val="00A672E3"/>
    <w:rPr>
      <w:color w:val="605E5C"/>
      <w:shd w:val="clear" w:color="auto" w:fill="E1DFDD"/>
    </w:rPr>
  </w:style>
  <w:style w:type="character" w:customStyle="1" w:styleId="a">
    <w:name w:val="_"/>
    <w:basedOn w:val="Carpredefinitoparagrafo"/>
    <w:rsid w:val="00A672E3"/>
  </w:style>
  <w:style w:type="paragraph" w:styleId="Testofumetto">
    <w:name w:val="Balloon Text"/>
    <w:basedOn w:val="Normale"/>
    <w:link w:val="TestofumettoCarattere"/>
    <w:uiPriority w:val="99"/>
    <w:semiHidden/>
    <w:unhideWhenUsed/>
    <w:rsid w:val="00A672E3"/>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A672E3"/>
    <w:rPr>
      <w:rFonts w:ascii="Segoe UI" w:hAnsi="Segoe UI" w:cs="Segoe UI"/>
      <w:sz w:val="18"/>
      <w:szCs w:val="18"/>
    </w:rPr>
  </w:style>
  <w:style w:type="character" w:styleId="Rimandocommento">
    <w:name w:val="annotation reference"/>
    <w:basedOn w:val="Carpredefinitoparagrafo"/>
    <w:uiPriority w:val="99"/>
    <w:semiHidden/>
    <w:unhideWhenUsed/>
    <w:rsid w:val="00A672E3"/>
    <w:rPr>
      <w:sz w:val="16"/>
      <w:szCs w:val="16"/>
    </w:rPr>
  </w:style>
  <w:style w:type="paragraph" w:styleId="Testocommento">
    <w:name w:val="annotation text"/>
    <w:basedOn w:val="Normale"/>
    <w:link w:val="TestocommentoCarattere"/>
    <w:uiPriority w:val="99"/>
    <w:semiHidden/>
    <w:unhideWhenUsed/>
    <w:rsid w:val="00A672E3"/>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A672E3"/>
    <w:rPr>
      <w:sz w:val="20"/>
      <w:szCs w:val="20"/>
    </w:rPr>
  </w:style>
  <w:style w:type="paragraph" w:styleId="Soggettocommento">
    <w:name w:val="annotation subject"/>
    <w:basedOn w:val="Testocommento"/>
    <w:next w:val="Testocommento"/>
    <w:link w:val="SoggettocommentoCarattere"/>
    <w:uiPriority w:val="99"/>
    <w:semiHidden/>
    <w:unhideWhenUsed/>
    <w:rsid w:val="00A672E3"/>
    <w:rPr>
      <w:b/>
      <w:bCs/>
    </w:rPr>
  </w:style>
  <w:style w:type="character" w:customStyle="1" w:styleId="SoggettocommentoCarattere">
    <w:name w:val="Soggetto commento Carattere"/>
    <w:basedOn w:val="TestocommentoCarattere"/>
    <w:link w:val="Soggettocommento"/>
    <w:uiPriority w:val="99"/>
    <w:semiHidden/>
    <w:rsid w:val="00A672E3"/>
    <w:rPr>
      <w:b/>
      <w:bCs/>
      <w:sz w:val="20"/>
      <w:szCs w:val="20"/>
    </w:rPr>
  </w:style>
  <w:style w:type="paragraph" w:styleId="Revisione">
    <w:name w:val="Revision"/>
    <w:hidden/>
    <w:uiPriority w:val="99"/>
    <w:semiHidden/>
    <w:rsid w:val="00A672E3"/>
    <w:pPr>
      <w:spacing w:after="0" w:line="240" w:lineRule="auto"/>
    </w:pPr>
  </w:style>
  <w:style w:type="character" w:styleId="Collegamentovisitato">
    <w:name w:val="FollowedHyperlink"/>
    <w:basedOn w:val="Carpredefinitoparagrafo"/>
    <w:uiPriority w:val="99"/>
    <w:semiHidden/>
    <w:unhideWhenUsed/>
    <w:rsid w:val="00A672E3"/>
    <w:rPr>
      <w:color w:val="954F72" w:themeColor="followedHyperlink"/>
      <w:u w:val="single"/>
    </w:rPr>
  </w:style>
  <w:style w:type="character" w:customStyle="1" w:styleId="Menzionenonrisolta2">
    <w:name w:val="Menzione non risolta2"/>
    <w:basedOn w:val="Carpredefinitoparagrafo"/>
    <w:uiPriority w:val="99"/>
    <w:semiHidden/>
    <w:unhideWhenUsed/>
    <w:rsid w:val="00C83B5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15064772">
      <w:bodyDiv w:val="1"/>
      <w:marLeft w:val="0"/>
      <w:marRight w:val="0"/>
      <w:marTop w:val="0"/>
      <w:marBottom w:val="0"/>
      <w:divBdr>
        <w:top w:val="none" w:sz="0" w:space="0" w:color="auto"/>
        <w:left w:val="none" w:sz="0" w:space="0" w:color="auto"/>
        <w:bottom w:val="none" w:sz="0" w:space="0" w:color="auto"/>
        <w:right w:val="none" w:sz="0" w:space="0" w:color="auto"/>
      </w:divBdr>
    </w:div>
    <w:div w:id="1759449698">
      <w:bodyDiv w:val="1"/>
      <w:marLeft w:val="0"/>
      <w:marRight w:val="0"/>
      <w:marTop w:val="0"/>
      <w:marBottom w:val="0"/>
      <w:divBdr>
        <w:top w:val="none" w:sz="0" w:space="0" w:color="auto"/>
        <w:left w:val="none" w:sz="0" w:space="0" w:color="auto"/>
        <w:bottom w:val="none" w:sz="0" w:space="0" w:color="auto"/>
        <w:right w:val="none" w:sz="0" w:space="0" w:color="auto"/>
      </w:divBdr>
    </w:div>
    <w:div w:id="18854116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2BEEF8B-7B6F-4EB1-9F6F-E1F7A9131F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1411</TotalTime>
  <Pages>27</Pages>
  <Words>25251</Words>
  <Characters>143932</Characters>
  <Application>Microsoft Office Word</Application>
  <DocSecurity>0</DocSecurity>
  <Lines>1199</Lines>
  <Paragraphs>337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168846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Amerigo Ferrari</dc:creator>
  <cp:keywords/>
  <dc:description/>
  <cp:lastModifiedBy>Amerigo Ferrari</cp:lastModifiedBy>
  <cp:revision>86</cp:revision>
  <cp:lastPrinted>2021-10-15T16:22:00Z</cp:lastPrinted>
  <dcterms:created xsi:type="dcterms:W3CDTF">2021-10-15T18:12:00Z</dcterms:created>
  <dcterms:modified xsi:type="dcterms:W3CDTF">2022-05-05T10:02:00Z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Citation Style_1">
    <vt:lpwstr>http://www.zotero.org/styles/international-journal-of-gynecology-and-obstetrics</vt:lpwstr>
  </property>
  <property fmtid="{D5CDD505-2E9C-101B-9397-08002B2CF9AE}" pid="4" name="Mendeley Unique User Id_1">
    <vt:lpwstr>718e9239-5236-36a4-979d-de60010a55e8</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 11th edition</vt:lpwstr>
  </property>
  <property fmtid="{D5CDD505-2E9C-101B-9397-08002B2CF9AE}" pid="7" name="Mendeley Recent Style Id 1_1">
    <vt:lpwstr>http://www.zotero.org/styles/archeologia-classica</vt:lpwstr>
  </property>
  <property fmtid="{D5CDD505-2E9C-101B-9397-08002B2CF9AE}" pid="8" name="Mendeley Recent Style Name 1_1">
    <vt:lpwstr>Archeologia Classica (Italian)</vt:lpwstr>
  </property>
  <property fmtid="{D5CDD505-2E9C-101B-9397-08002B2CF9AE}" pid="9" name="Mendeley Recent Style Id 2_1">
    <vt:lpwstr>http://www.zotero.org/styles/bjog</vt:lpwstr>
  </property>
  <property fmtid="{D5CDD505-2E9C-101B-9397-08002B2CF9AE}" pid="10" name="Mendeley Recent Style Name 2_1">
    <vt:lpwstr>BJOG</vt:lpwstr>
  </property>
  <property fmtid="{D5CDD505-2E9C-101B-9397-08002B2CF9AE}" pid="11" name="Mendeley Recent Style Id 3_1">
    <vt:lpwstr>http://www.zotero.org/styles/bmc-pregnancy-and-childbirth</vt:lpwstr>
  </property>
  <property fmtid="{D5CDD505-2E9C-101B-9397-08002B2CF9AE}" pid="12" name="Mendeley Recent Style Name 3_1">
    <vt:lpwstr>BMC Pregnancy and Childbirth</vt:lpwstr>
  </property>
  <property fmtid="{D5CDD505-2E9C-101B-9397-08002B2CF9AE}" pid="13" name="Mendeley Recent Style Id 4_1">
    <vt:lpwstr>http://www.zotero.org/styles/elsevier-without-titles</vt:lpwstr>
  </property>
  <property fmtid="{D5CDD505-2E9C-101B-9397-08002B2CF9AE}" pid="14" name="Mendeley Recent Style Name 4_1">
    <vt:lpwstr>Elsevier (numeric, without titles)</vt:lpwstr>
  </property>
  <property fmtid="{D5CDD505-2E9C-101B-9397-08002B2CF9AE}" pid="15" name="Mendeley Recent Style Id 5_1">
    <vt:lpwstr>http://csl.mendeley.com/styles/588144591/elsevier-harvard-2</vt:lpwstr>
  </property>
  <property fmtid="{D5CDD505-2E9C-101B-9397-08002B2CF9AE}" pid="16" name="Mendeley Recent Style Name 5_1">
    <vt:lpwstr>Elsevier - Harvard (with titles) - Amerigo Ferrari</vt:lpwstr>
  </property>
  <property fmtid="{D5CDD505-2E9C-101B-9397-08002B2CF9AE}" pid="17" name="Mendeley Recent Style Id 6_1">
    <vt:lpwstr>http://www.zotero.org/styles/international-journal-of-gynecology-and-obstetrics</vt:lpwstr>
  </property>
  <property fmtid="{D5CDD505-2E9C-101B-9397-08002B2CF9AE}" pid="18" name="Mendeley Recent Style Name 6_1">
    <vt:lpwstr>International Journal of Gynecology and Obstetrics</vt:lpwstr>
  </property>
  <property fmtid="{D5CDD505-2E9C-101B-9397-08002B2CF9AE}" pid="19" name="Mendeley Recent Style Id 7_1">
    <vt:lpwstr>http://www.zotero.org/styles/journal-of-tropical-life-science</vt:lpwstr>
  </property>
  <property fmtid="{D5CDD505-2E9C-101B-9397-08002B2CF9AE}" pid="20" name="Mendeley Recent Style Name 7_1">
    <vt:lpwstr>Journal of Tropical Life Science</vt:lpwstr>
  </property>
  <property fmtid="{D5CDD505-2E9C-101B-9397-08002B2CF9AE}" pid="21" name="Mendeley Recent Style Id 8_1">
    <vt:lpwstr>http://www.zotero.org/styles/maturitas</vt:lpwstr>
  </property>
  <property fmtid="{D5CDD505-2E9C-101B-9397-08002B2CF9AE}" pid="22" name="Mendeley Recent Style Name 8_1">
    <vt:lpwstr>Maturitas</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ies>
</file>