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FF4CB" w14:textId="5776C603" w:rsidR="00FE42A4" w:rsidRPr="00045A42" w:rsidRDefault="00FE42A4" w:rsidP="00314371">
      <w:pPr>
        <w:spacing w:line="240" w:lineRule="auto"/>
        <w:jc w:val="both"/>
        <w:outlineLvl w:val="0"/>
        <w:rPr>
          <w:rFonts w:ascii="Times New Roman" w:eastAsia="MS Mincho" w:hAnsi="Times New Roman" w:cs="Times New Roman"/>
          <w:sz w:val="24"/>
          <w:szCs w:val="24"/>
          <w:lang w:eastAsia="ja-JP"/>
        </w:rPr>
      </w:pPr>
      <w:bookmarkStart w:id="0" w:name="_GoBack"/>
      <w:bookmarkEnd w:id="0"/>
      <w:r w:rsidRPr="00045A42">
        <w:rPr>
          <w:rFonts w:ascii="Times New Roman" w:eastAsia="MS Mincho" w:hAnsi="Times New Roman" w:cs="Times New Roman"/>
          <w:sz w:val="24"/>
          <w:szCs w:val="24"/>
          <w:lang w:eastAsia="ja-JP"/>
        </w:rPr>
        <w:t>Diritti degli stranieri e politiche regionali e locali</w:t>
      </w:r>
      <w:r w:rsidR="00844DD6">
        <w:rPr>
          <w:rFonts w:ascii="Times New Roman" w:eastAsia="MS Mincho" w:hAnsi="Times New Roman" w:cs="Times New Roman"/>
          <w:sz w:val="24"/>
          <w:szCs w:val="24"/>
          <w:lang w:eastAsia="ja-JP"/>
        </w:rPr>
        <w:t xml:space="preserve">: </w:t>
      </w:r>
      <w:r w:rsidRPr="00045A42">
        <w:rPr>
          <w:rFonts w:ascii="Times New Roman" w:eastAsia="MS Mincho" w:hAnsi="Times New Roman" w:cs="Times New Roman"/>
          <w:sz w:val="24"/>
          <w:szCs w:val="24"/>
          <w:lang w:eastAsia="ja-JP"/>
        </w:rPr>
        <w:t xml:space="preserve"> </w:t>
      </w:r>
    </w:p>
    <w:p w14:paraId="5152684B" w14:textId="0B4DE417" w:rsidR="00844DD6" w:rsidRPr="008F26D2" w:rsidRDefault="00045A42" w:rsidP="00844DD6">
      <w:pPr>
        <w:spacing w:after="0" w:line="240" w:lineRule="auto"/>
        <w:jc w:val="both"/>
        <w:rPr>
          <w:rFonts w:ascii="Times New Roman" w:hAnsi="Times New Roman"/>
          <w:sz w:val="24"/>
          <w:szCs w:val="24"/>
        </w:rPr>
      </w:pPr>
      <w:r w:rsidRPr="00045A42">
        <w:rPr>
          <w:rFonts w:ascii="Times New Roman" w:eastAsia="MS Mincho" w:hAnsi="Times New Roman" w:cs="Times New Roman"/>
          <w:sz w:val="24"/>
          <w:szCs w:val="24"/>
          <w:lang w:eastAsia="ja-JP"/>
        </w:rPr>
        <w:t xml:space="preserve">1. Premesse culturali, giuridiche e metodologiche: chi sono gli stranieri e che diritti hanno?  - </w:t>
      </w:r>
      <w:r w:rsidRPr="00045A42">
        <w:rPr>
          <w:rFonts w:ascii="Times New Roman" w:hAnsi="Times New Roman" w:cs="Times New Roman"/>
          <w:sz w:val="24"/>
          <w:szCs w:val="24"/>
        </w:rPr>
        <w:t xml:space="preserve">2. I diritti degli stranieri: la Costituzione e l’interpretazione costituzionale. - 3. Esistono </w:t>
      </w:r>
      <w:r w:rsidRPr="00781A53">
        <w:rPr>
          <w:rFonts w:ascii="Times New Roman" w:hAnsi="Times New Roman" w:cs="Times New Roman"/>
          <w:i/>
          <w:sz w:val="24"/>
          <w:szCs w:val="24"/>
        </w:rPr>
        <w:t>welfare</w:t>
      </w:r>
      <w:r w:rsidRPr="00045A42">
        <w:rPr>
          <w:rFonts w:ascii="Times New Roman" w:hAnsi="Times New Roman" w:cs="Times New Roman"/>
          <w:sz w:val="24"/>
          <w:szCs w:val="24"/>
        </w:rPr>
        <w:t xml:space="preserve"> regionali e locali? Possono implicare trattamenti </w:t>
      </w:r>
      <w:r w:rsidR="00781A53">
        <w:rPr>
          <w:rFonts w:ascii="Times New Roman" w:hAnsi="Times New Roman" w:cs="Times New Roman"/>
          <w:sz w:val="24"/>
          <w:szCs w:val="24"/>
        </w:rPr>
        <w:t xml:space="preserve">assistenziali </w:t>
      </w:r>
      <w:r w:rsidRPr="00045A42">
        <w:rPr>
          <w:rFonts w:ascii="Times New Roman" w:hAnsi="Times New Roman" w:cs="Times New Roman"/>
          <w:sz w:val="24"/>
          <w:szCs w:val="24"/>
        </w:rPr>
        <w:t>specifici per gli immigrati? Le tre generazioni di leggi regionali per l’immigrazione.</w:t>
      </w:r>
      <w:r>
        <w:rPr>
          <w:rFonts w:ascii="Times New Roman" w:hAnsi="Times New Roman" w:cs="Times New Roman"/>
          <w:sz w:val="24"/>
          <w:szCs w:val="24"/>
        </w:rPr>
        <w:t xml:space="preserve"> - </w:t>
      </w:r>
      <w:r>
        <w:rPr>
          <w:rFonts w:ascii="Times New Roman" w:hAnsi="Times New Roman"/>
          <w:sz w:val="24"/>
          <w:szCs w:val="24"/>
        </w:rPr>
        <w:t xml:space="preserve">4. La legislazione sull’immigrazione </w:t>
      </w:r>
      <w:r w:rsidRPr="006E12F2">
        <w:rPr>
          <w:rFonts w:ascii="Times New Roman" w:hAnsi="Times New Roman"/>
          <w:sz w:val="24"/>
          <w:szCs w:val="24"/>
        </w:rPr>
        <w:t xml:space="preserve">come </w:t>
      </w:r>
      <w:r>
        <w:rPr>
          <w:rFonts w:ascii="Times New Roman" w:hAnsi="Times New Roman"/>
          <w:sz w:val="24"/>
          <w:szCs w:val="24"/>
        </w:rPr>
        <w:t>“</w:t>
      </w:r>
      <w:r w:rsidRPr="006E12F2">
        <w:rPr>
          <w:rFonts w:ascii="Times New Roman" w:hAnsi="Times New Roman"/>
          <w:sz w:val="24"/>
          <w:szCs w:val="24"/>
        </w:rPr>
        <w:t>manifesto</w:t>
      </w:r>
      <w:r>
        <w:rPr>
          <w:rFonts w:ascii="Times New Roman" w:hAnsi="Times New Roman"/>
          <w:sz w:val="24"/>
          <w:szCs w:val="24"/>
        </w:rPr>
        <w:t xml:space="preserve">” contro la politica governativa di contrasto all’immigrazione non regolare e le reazioni della Corte costituzionale. - </w:t>
      </w:r>
      <w:r w:rsidRPr="00045A42">
        <w:rPr>
          <w:rFonts w:ascii="Times New Roman" w:hAnsi="Times New Roman" w:cs="Times New Roman"/>
          <w:sz w:val="24"/>
          <w:szCs w:val="24"/>
        </w:rPr>
        <w:t>5. Segue. La difesa dell’identità nazionale minacciata: leggi regiona</w:t>
      </w:r>
      <w:r w:rsidR="00844DD6">
        <w:rPr>
          <w:rFonts w:ascii="Times New Roman" w:hAnsi="Times New Roman" w:cs="Times New Roman"/>
          <w:sz w:val="24"/>
          <w:szCs w:val="24"/>
        </w:rPr>
        <w:t>li e politiche locali discriminatorie dei migranti.</w:t>
      </w:r>
      <w:r w:rsidRPr="00045A42">
        <w:rPr>
          <w:rFonts w:ascii="Times New Roman" w:hAnsi="Times New Roman" w:cs="Times New Roman"/>
          <w:sz w:val="24"/>
          <w:szCs w:val="24"/>
        </w:rPr>
        <w:t xml:space="preserve"> </w:t>
      </w:r>
      <w:r>
        <w:rPr>
          <w:rFonts w:ascii="Times New Roman" w:hAnsi="Times New Roman" w:cs="Times New Roman"/>
          <w:sz w:val="24"/>
          <w:szCs w:val="24"/>
        </w:rPr>
        <w:t xml:space="preserve">– 6. </w:t>
      </w:r>
      <w:r w:rsidR="008577E2">
        <w:rPr>
          <w:rFonts w:ascii="Times New Roman" w:hAnsi="Times New Roman" w:cs="Times New Roman"/>
          <w:sz w:val="24"/>
          <w:szCs w:val="24"/>
        </w:rPr>
        <w:t xml:space="preserve"> Se e in che misura la cittadinanza europea e la politica comune sull’immigrazione </w:t>
      </w:r>
      <w:r w:rsidR="00844DD6">
        <w:rPr>
          <w:rFonts w:ascii="Times New Roman" w:hAnsi="Times New Roman" w:cs="Times New Roman"/>
          <w:sz w:val="24"/>
          <w:szCs w:val="24"/>
        </w:rPr>
        <w:t xml:space="preserve">offrono </w:t>
      </w:r>
      <w:r w:rsidR="008577E2">
        <w:rPr>
          <w:rFonts w:ascii="Times New Roman" w:hAnsi="Times New Roman" w:cs="Times New Roman"/>
          <w:sz w:val="24"/>
          <w:szCs w:val="24"/>
        </w:rPr>
        <w:t>soluzioni alle politich</w:t>
      </w:r>
      <w:r w:rsidR="00844DD6">
        <w:rPr>
          <w:rFonts w:ascii="Times New Roman" w:hAnsi="Times New Roman" w:cs="Times New Roman"/>
          <w:sz w:val="24"/>
          <w:szCs w:val="24"/>
        </w:rPr>
        <w:t xml:space="preserve">e interne per l’immigrazione. – </w:t>
      </w:r>
      <w:r w:rsidR="00844DD6">
        <w:rPr>
          <w:rFonts w:ascii="Times New Roman" w:hAnsi="Times New Roman"/>
          <w:sz w:val="24"/>
          <w:szCs w:val="24"/>
        </w:rPr>
        <w:t xml:space="preserve">7. </w:t>
      </w:r>
      <w:r w:rsidR="00844DD6" w:rsidRPr="008F26D2">
        <w:rPr>
          <w:rFonts w:ascii="Times New Roman" w:hAnsi="Times New Roman"/>
          <w:sz w:val="24"/>
          <w:szCs w:val="24"/>
        </w:rPr>
        <w:t>Per una cittadinanza fondata sulla residenza e sull’adesione ai doveri costituzionali.</w:t>
      </w:r>
      <w:r w:rsidR="00844DD6">
        <w:rPr>
          <w:rFonts w:ascii="Times New Roman" w:hAnsi="Times New Roman"/>
          <w:sz w:val="24"/>
          <w:szCs w:val="24"/>
        </w:rPr>
        <w:t xml:space="preserve"> Verso un’etica protestante o della responsabilità?</w:t>
      </w:r>
    </w:p>
    <w:p w14:paraId="19B80DA4" w14:textId="77777777" w:rsidR="00FE42A4" w:rsidRPr="00045A42" w:rsidRDefault="00FE42A4" w:rsidP="00844DD6">
      <w:pPr>
        <w:spacing w:line="240" w:lineRule="auto"/>
        <w:jc w:val="both"/>
        <w:rPr>
          <w:rFonts w:ascii="Times New Roman" w:eastAsia="MS Mincho" w:hAnsi="Times New Roman" w:cs="Times New Roman"/>
          <w:sz w:val="24"/>
          <w:szCs w:val="24"/>
          <w:lang w:eastAsia="ja-JP"/>
        </w:rPr>
      </w:pPr>
    </w:p>
    <w:p w14:paraId="05D0CDC0" w14:textId="77777777" w:rsidR="00FE42A4" w:rsidRPr="001428C7" w:rsidRDefault="00FE42A4" w:rsidP="00844DD6">
      <w:pPr>
        <w:spacing w:line="240" w:lineRule="auto"/>
        <w:jc w:val="both"/>
        <w:outlineLvl w:val="0"/>
        <w:rPr>
          <w:rFonts w:ascii="Times New Roman" w:eastAsia="MS Mincho" w:hAnsi="Times New Roman" w:cs="Times New Roman"/>
          <w:sz w:val="24"/>
          <w:szCs w:val="24"/>
          <w:lang w:eastAsia="ja-JP"/>
        </w:rPr>
      </w:pPr>
      <w:r w:rsidRPr="001428C7">
        <w:rPr>
          <w:rFonts w:ascii="Times New Roman" w:eastAsia="MS Mincho" w:hAnsi="Times New Roman" w:cs="Times New Roman"/>
          <w:sz w:val="24"/>
          <w:szCs w:val="24"/>
          <w:lang w:eastAsia="ja-JP"/>
        </w:rPr>
        <w:t>Paolo Carrozza</w:t>
      </w:r>
    </w:p>
    <w:p w14:paraId="41C9B87A" w14:textId="67A04356" w:rsidR="00FE42A4" w:rsidRPr="001428C7" w:rsidRDefault="00FE42A4" w:rsidP="00844DD6">
      <w:pPr>
        <w:spacing w:line="240" w:lineRule="auto"/>
        <w:jc w:val="both"/>
        <w:rPr>
          <w:rFonts w:ascii="Times New Roman" w:eastAsia="MS Mincho" w:hAnsi="Times New Roman" w:cs="Times New Roman"/>
          <w:sz w:val="24"/>
          <w:szCs w:val="24"/>
          <w:lang w:eastAsia="ja-JP"/>
        </w:rPr>
      </w:pPr>
      <w:r w:rsidRPr="001428C7">
        <w:rPr>
          <w:rFonts w:ascii="Times New Roman" w:eastAsia="MS Mincho" w:hAnsi="Times New Roman" w:cs="Times New Roman"/>
          <w:sz w:val="24"/>
          <w:szCs w:val="24"/>
          <w:lang w:eastAsia="ja-JP"/>
        </w:rPr>
        <w:t>Scuola Superiore di Studi Universitari e di Perfezionamento Sant’Anna di Pisa</w:t>
      </w:r>
    </w:p>
    <w:p w14:paraId="100F9B69" w14:textId="77777777" w:rsidR="00FE42A4" w:rsidRPr="001428C7" w:rsidRDefault="00FE42A4" w:rsidP="001428C7">
      <w:pPr>
        <w:spacing w:line="240" w:lineRule="auto"/>
        <w:jc w:val="both"/>
        <w:rPr>
          <w:rFonts w:ascii="Times New Roman" w:eastAsia="MS Mincho" w:hAnsi="Times New Roman" w:cs="Times New Roman"/>
          <w:sz w:val="24"/>
          <w:szCs w:val="24"/>
          <w:lang w:eastAsia="ja-JP"/>
        </w:rPr>
      </w:pPr>
    </w:p>
    <w:p w14:paraId="3F56424D" w14:textId="75AE42A7" w:rsidR="00EE3C58" w:rsidRPr="001428C7" w:rsidRDefault="00EE3C58" w:rsidP="00314371">
      <w:pPr>
        <w:spacing w:line="240" w:lineRule="auto"/>
        <w:jc w:val="both"/>
        <w:outlineLvl w:val="0"/>
        <w:rPr>
          <w:rFonts w:ascii="Times New Roman" w:eastAsia="MS Mincho" w:hAnsi="Times New Roman" w:cs="Times New Roman"/>
          <w:sz w:val="24"/>
          <w:szCs w:val="24"/>
          <w:lang w:eastAsia="ja-JP"/>
        </w:rPr>
      </w:pPr>
      <w:r w:rsidRPr="001428C7">
        <w:rPr>
          <w:rFonts w:ascii="Times New Roman" w:eastAsia="MS Mincho" w:hAnsi="Times New Roman" w:cs="Times New Roman"/>
          <w:sz w:val="24"/>
          <w:szCs w:val="24"/>
          <w:lang w:eastAsia="ja-JP"/>
        </w:rPr>
        <w:t>1. Premesse culturali, giuridiche e metodo</w:t>
      </w:r>
      <w:r w:rsidR="00FE42A4" w:rsidRPr="001428C7">
        <w:rPr>
          <w:rFonts w:ascii="Times New Roman" w:eastAsia="MS Mincho" w:hAnsi="Times New Roman" w:cs="Times New Roman"/>
          <w:sz w:val="24"/>
          <w:szCs w:val="24"/>
          <w:lang w:eastAsia="ja-JP"/>
        </w:rPr>
        <w:t>logiche: chi sono gli stranieri e che diritti hanno?</w:t>
      </w:r>
    </w:p>
    <w:p w14:paraId="62B92164" w14:textId="5D22B16F" w:rsidR="000C1900" w:rsidRPr="001428C7" w:rsidRDefault="000C1900" w:rsidP="001428C7">
      <w:pPr>
        <w:spacing w:line="240" w:lineRule="auto"/>
        <w:jc w:val="both"/>
        <w:rPr>
          <w:rFonts w:ascii="Times New Roman" w:eastAsia="MS Mincho" w:hAnsi="Times New Roman" w:cs="Times New Roman"/>
          <w:sz w:val="24"/>
          <w:szCs w:val="24"/>
          <w:lang w:eastAsia="ja-JP"/>
        </w:rPr>
      </w:pPr>
      <w:r w:rsidRPr="001428C7">
        <w:rPr>
          <w:rFonts w:ascii="Times New Roman" w:eastAsia="MS Mincho" w:hAnsi="Times New Roman" w:cs="Times New Roman"/>
          <w:sz w:val="24"/>
          <w:szCs w:val="24"/>
          <w:lang w:eastAsia="ja-JP"/>
        </w:rPr>
        <w:t xml:space="preserve">Mi pare che l’analisi proposta si debba sviluppare partendo da almeno </w:t>
      </w:r>
      <w:r w:rsidR="002E0599" w:rsidRPr="001428C7">
        <w:rPr>
          <w:rFonts w:ascii="Times New Roman" w:eastAsia="MS Mincho" w:hAnsi="Times New Roman" w:cs="Times New Roman"/>
          <w:sz w:val="24"/>
          <w:szCs w:val="24"/>
          <w:lang w:eastAsia="ja-JP"/>
        </w:rPr>
        <w:t xml:space="preserve">quattro </w:t>
      </w:r>
      <w:r w:rsidR="00EE3C58" w:rsidRPr="001428C7">
        <w:rPr>
          <w:rFonts w:ascii="Times New Roman" w:eastAsia="MS Mincho" w:hAnsi="Times New Roman" w:cs="Times New Roman"/>
          <w:sz w:val="24"/>
          <w:szCs w:val="24"/>
          <w:lang w:eastAsia="ja-JP"/>
        </w:rPr>
        <w:t xml:space="preserve">considerazioni </w:t>
      </w:r>
      <w:r w:rsidR="00A048D6" w:rsidRPr="001428C7">
        <w:rPr>
          <w:rFonts w:ascii="Times New Roman" w:eastAsia="MS Mincho" w:hAnsi="Times New Roman" w:cs="Times New Roman"/>
          <w:sz w:val="24"/>
          <w:szCs w:val="24"/>
          <w:lang w:eastAsia="ja-JP"/>
        </w:rPr>
        <w:t>preliminari.</w:t>
      </w:r>
    </w:p>
    <w:p w14:paraId="3540817C" w14:textId="43F91E84" w:rsidR="00A32A08" w:rsidRPr="001428C7" w:rsidRDefault="005D721E" w:rsidP="001428C7">
      <w:pPr>
        <w:spacing w:line="240" w:lineRule="auto"/>
        <w:jc w:val="both"/>
        <w:rPr>
          <w:rFonts w:ascii="Times New Roman" w:eastAsia="MS Mincho" w:hAnsi="Times New Roman" w:cs="Times New Roman"/>
          <w:sz w:val="24"/>
          <w:szCs w:val="24"/>
          <w:lang w:eastAsia="ja-JP"/>
        </w:rPr>
      </w:pPr>
      <w:r w:rsidRPr="001428C7">
        <w:rPr>
          <w:rFonts w:ascii="Times New Roman" w:eastAsia="MS Mincho" w:hAnsi="Times New Roman" w:cs="Times New Roman"/>
          <w:sz w:val="24"/>
          <w:szCs w:val="24"/>
          <w:lang w:eastAsia="ja-JP"/>
        </w:rPr>
        <w:t>La prima è di ordine puramente fattuale, e discende da dati statistici che rappr</w:t>
      </w:r>
      <w:r w:rsidR="00A32A08" w:rsidRPr="001428C7">
        <w:rPr>
          <w:rFonts w:ascii="Times New Roman" w:eastAsia="MS Mincho" w:hAnsi="Times New Roman" w:cs="Times New Roman"/>
          <w:sz w:val="24"/>
          <w:szCs w:val="24"/>
          <w:lang w:eastAsia="ja-JP"/>
        </w:rPr>
        <w:t>e</w:t>
      </w:r>
      <w:r w:rsidRPr="001428C7">
        <w:rPr>
          <w:rFonts w:ascii="Times New Roman" w:eastAsia="MS Mincho" w:hAnsi="Times New Roman" w:cs="Times New Roman"/>
          <w:sz w:val="24"/>
          <w:szCs w:val="24"/>
          <w:lang w:eastAsia="ja-JP"/>
        </w:rPr>
        <w:t>sen</w:t>
      </w:r>
      <w:r w:rsidR="00A32A08" w:rsidRPr="001428C7">
        <w:rPr>
          <w:rFonts w:ascii="Times New Roman" w:eastAsia="MS Mincho" w:hAnsi="Times New Roman" w:cs="Times New Roman"/>
          <w:sz w:val="24"/>
          <w:szCs w:val="24"/>
          <w:lang w:eastAsia="ja-JP"/>
        </w:rPr>
        <w:t>tano i movimenti di popolazione</w:t>
      </w:r>
      <w:r w:rsidR="00A048D6" w:rsidRPr="001428C7">
        <w:rPr>
          <w:rFonts w:ascii="Times New Roman" w:eastAsia="MS Mincho" w:hAnsi="Times New Roman" w:cs="Times New Roman"/>
          <w:sz w:val="24"/>
          <w:szCs w:val="24"/>
          <w:lang w:eastAsia="ja-JP"/>
        </w:rPr>
        <w:t xml:space="preserve"> nel mondo</w:t>
      </w:r>
      <w:r w:rsidR="00A32A08" w:rsidRPr="001428C7">
        <w:rPr>
          <w:rFonts w:ascii="Times New Roman" w:eastAsia="MS Mincho" w:hAnsi="Times New Roman" w:cs="Times New Roman"/>
          <w:sz w:val="24"/>
          <w:szCs w:val="24"/>
          <w:lang w:eastAsia="ja-JP"/>
        </w:rPr>
        <w:t>.</w:t>
      </w:r>
      <w:r w:rsidRPr="001428C7">
        <w:rPr>
          <w:rFonts w:ascii="Times New Roman" w:eastAsia="MS Mincho" w:hAnsi="Times New Roman" w:cs="Times New Roman"/>
          <w:sz w:val="24"/>
          <w:szCs w:val="24"/>
          <w:lang w:eastAsia="ja-JP"/>
        </w:rPr>
        <w:t xml:space="preserve"> </w:t>
      </w:r>
      <w:r w:rsidR="00A32A08" w:rsidRPr="001428C7">
        <w:rPr>
          <w:rFonts w:ascii="Times New Roman" w:eastAsia="MS Mincho" w:hAnsi="Times New Roman" w:cs="Times New Roman"/>
          <w:sz w:val="24"/>
          <w:szCs w:val="24"/>
          <w:lang w:eastAsia="ja-JP"/>
        </w:rPr>
        <w:t>La geopolitica e la demografia ci dicono</w:t>
      </w:r>
      <w:r w:rsidR="008F6F8C" w:rsidRPr="001428C7">
        <w:rPr>
          <w:rFonts w:ascii="Times New Roman" w:eastAsia="MS Mincho" w:hAnsi="Times New Roman" w:cs="Times New Roman"/>
          <w:sz w:val="24"/>
          <w:szCs w:val="24"/>
          <w:lang w:eastAsia="ja-JP"/>
        </w:rPr>
        <w:t>,</w:t>
      </w:r>
      <w:r w:rsidR="00A32A08" w:rsidRPr="001428C7">
        <w:rPr>
          <w:rFonts w:ascii="Times New Roman" w:eastAsia="MS Mincho" w:hAnsi="Times New Roman" w:cs="Times New Roman"/>
          <w:sz w:val="24"/>
          <w:szCs w:val="24"/>
          <w:lang w:eastAsia="ja-JP"/>
        </w:rPr>
        <w:t xml:space="preserve"> infatti</w:t>
      </w:r>
      <w:r w:rsidR="008F6F8C" w:rsidRPr="001428C7">
        <w:rPr>
          <w:rFonts w:ascii="Times New Roman" w:eastAsia="MS Mincho" w:hAnsi="Times New Roman" w:cs="Times New Roman"/>
          <w:sz w:val="24"/>
          <w:szCs w:val="24"/>
          <w:lang w:eastAsia="ja-JP"/>
        </w:rPr>
        <w:t>,</w:t>
      </w:r>
      <w:r w:rsidR="00A048D6" w:rsidRPr="001428C7">
        <w:rPr>
          <w:rFonts w:ascii="Times New Roman" w:eastAsia="MS Mincho" w:hAnsi="Times New Roman" w:cs="Times New Roman"/>
          <w:sz w:val="24"/>
          <w:szCs w:val="24"/>
          <w:lang w:eastAsia="ja-JP"/>
        </w:rPr>
        <w:t xml:space="preserve"> </w:t>
      </w:r>
      <w:r w:rsidR="00A32A08" w:rsidRPr="001428C7">
        <w:rPr>
          <w:rFonts w:ascii="Times New Roman" w:eastAsia="MS Mincho" w:hAnsi="Times New Roman" w:cs="Times New Roman"/>
          <w:sz w:val="24"/>
          <w:szCs w:val="24"/>
          <w:lang w:eastAsia="ja-JP"/>
        </w:rPr>
        <w:t xml:space="preserve">che da qualche decennio si è invertito </w:t>
      </w:r>
      <w:r w:rsidR="008F6F8C" w:rsidRPr="001428C7">
        <w:rPr>
          <w:rFonts w:ascii="Times New Roman" w:eastAsia="MS Mincho" w:hAnsi="Times New Roman" w:cs="Times New Roman"/>
          <w:sz w:val="24"/>
          <w:szCs w:val="24"/>
          <w:lang w:eastAsia="ja-JP"/>
        </w:rPr>
        <w:t>il</w:t>
      </w:r>
      <w:r w:rsidR="00A32A08" w:rsidRPr="001428C7">
        <w:rPr>
          <w:rFonts w:ascii="Times New Roman" w:eastAsia="MS Mincho" w:hAnsi="Times New Roman" w:cs="Times New Roman"/>
          <w:sz w:val="24"/>
          <w:szCs w:val="24"/>
          <w:lang w:eastAsia="ja-JP"/>
        </w:rPr>
        <w:t xml:space="preserve"> trend storico che ha dominato per lungo tempo la scena </w:t>
      </w:r>
      <w:r w:rsidR="008F6F8C" w:rsidRPr="001428C7">
        <w:rPr>
          <w:rFonts w:ascii="Times New Roman" w:eastAsia="MS Mincho" w:hAnsi="Times New Roman" w:cs="Times New Roman"/>
          <w:sz w:val="24"/>
          <w:szCs w:val="24"/>
          <w:lang w:eastAsia="ja-JP"/>
        </w:rPr>
        <w:t xml:space="preserve">demografica </w:t>
      </w:r>
      <w:r w:rsidR="00A32A08" w:rsidRPr="001428C7">
        <w:rPr>
          <w:rFonts w:ascii="Times New Roman" w:eastAsia="MS Mincho" w:hAnsi="Times New Roman" w:cs="Times New Roman"/>
          <w:sz w:val="24"/>
          <w:szCs w:val="24"/>
          <w:lang w:eastAsia="ja-JP"/>
        </w:rPr>
        <w:t>europea: l’Europa, e l’Italia in Europa, non sono più terre di emigrazione, ma sono diventate terre di immigrazione. Questa immigrazione ha origini diverse: movimenti di migranti dal Sud del mo</w:t>
      </w:r>
      <w:r w:rsidR="008F6F8C" w:rsidRPr="001428C7">
        <w:rPr>
          <w:rFonts w:ascii="Times New Roman" w:eastAsia="MS Mincho" w:hAnsi="Times New Roman" w:cs="Times New Roman"/>
          <w:sz w:val="24"/>
          <w:szCs w:val="24"/>
          <w:lang w:eastAsia="ja-JP"/>
        </w:rPr>
        <w:t>ndo, specie dall’Africa, causati</w:t>
      </w:r>
      <w:r w:rsidR="00A32A08" w:rsidRPr="001428C7">
        <w:rPr>
          <w:rFonts w:ascii="Times New Roman" w:eastAsia="MS Mincho" w:hAnsi="Times New Roman" w:cs="Times New Roman"/>
          <w:sz w:val="24"/>
          <w:szCs w:val="24"/>
          <w:lang w:eastAsia="ja-JP"/>
        </w:rPr>
        <w:t xml:space="preserve"> soprattutto dalla povertà e dalla ricerca di migliori condizioni di vita, ma anche una migrazione indotta da guerre e conflitti etnico – religiosi, se non addirittura vere e proprie persecuzioni razziali e religiose, come insegna</w:t>
      </w:r>
      <w:r w:rsidR="008F6F8C" w:rsidRPr="001428C7">
        <w:rPr>
          <w:rFonts w:ascii="Times New Roman" w:eastAsia="MS Mincho" w:hAnsi="Times New Roman" w:cs="Times New Roman"/>
          <w:sz w:val="24"/>
          <w:szCs w:val="24"/>
          <w:lang w:eastAsia="ja-JP"/>
        </w:rPr>
        <w:t>no</w:t>
      </w:r>
      <w:r w:rsidR="00A32A08" w:rsidRPr="001428C7">
        <w:rPr>
          <w:rFonts w:ascii="Times New Roman" w:eastAsia="MS Mincho" w:hAnsi="Times New Roman" w:cs="Times New Roman"/>
          <w:sz w:val="24"/>
          <w:szCs w:val="24"/>
          <w:lang w:eastAsia="ja-JP"/>
        </w:rPr>
        <w:t xml:space="preserve"> la recente migrazione siriana e curda. </w:t>
      </w:r>
    </w:p>
    <w:p w14:paraId="42DF63D9" w14:textId="0B6B90A1" w:rsidR="006E2FDF" w:rsidRPr="001428C7" w:rsidRDefault="00A32A08" w:rsidP="001428C7">
      <w:pPr>
        <w:pStyle w:val="NormaleWeb"/>
        <w:jc w:val="both"/>
      </w:pPr>
      <w:r w:rsidRPr="001428C7">
        <w:rPr>
          <w:rFonts w:eastAsia="MS Mincho"/>
          <w:lang w:eastAsia="ja-JP"/>
        </w:rPr>
        <w:t>I numeri sono i</w:t>
      </w:r>
      <w:r w:rsidR="00A048D6" w:rsidRPr="001428C7">
        <w:rPr>
          <w:rFonts w:eastAsia="MS Mincho"/>
          <w:lang w:eastAsia="ja-JP"/>
        </w:rPr>
        <w:t>mpressionanti: secondo Eurostat,</w:t>
      </w:r>
      <w:r w:rsidR="008B032A" w:rsidRPr="001428C7">
        <w:rPr>
          <w:rFonts w:eastAsia="MS Mincho"/>
          <w:lang w:eastAsia="ja-JP"/>
        </w:rPr>
        <w:t xml:space="preserve"> a fronte di una popolazione Europea di </w:t>
      </w:r>
      <w:r w:rsidR="008B032A" w:rsidRPr="001428C7">
        <w:t xml:space="preserve">506.8 milioni di abitanti, di cui buona parte anziana e dunque con specifici problemi di assistenza (in Germania e Italia, i paesi europei più “vecchi”, gli over 65 costituiscono più del 20% della popolazione, </w:t>
      </w:r>
      <w:r w:rsidR="008F6F8C" w:rsidRPr="001428C7">
        <w:t>a fronte di</w:t>
      </w:r>
      <w:r w:rsidR="008B032A" w:rsidRPr="001428C7">
        <w:t xml:space="preserve"> una media europea del 18,5%), gli immigrati </w:t>
      </w:r>
      <w:r w:rsidR="006E2FDF" w:rsidRPr="001428C7">
        <w:t>nel 2013 ammonta</w:t>
      </w:r>
      <w:r w:rsidR="007740D8">
        <w:t>va</w:t>
      </w:r>
      <w:r w:rsidR="006E2FDF" w:rsidRPr="001428C7">
        <w:t xml:space="preserve">no a 3,4 milioni di persone, di cui 1,4 provenienti da pesi extraeuropei (con una particolare preferenza per la Germania e la Gran Bretagna, anche se Italia, Grecia e Spagna costituiscono i paesi di primo </w:t>
      </w:r>
      <w:r w:rsidR="00A048D6" w:rsidRPr="001428C7">
        <w:t>arrivo dei migranti extraeuropei)</w:t>
      </w:r>
      <w:r w:rsidR="006E2FDF" w:rsidRPr="001428C7">
        <w:t xml:space="preserve">. Questi numeri, secondo una previsione </w:t>
      </w:r>
      <w:r w:rsidR="005C3FC2" w:rsidRPr="001428C7">
        <w:t xml:space="preserve">ormai </w:t>
      </w:r>
      <w:r w:rsidR="006E2FDF" w:rsidRPr="001428C7">
        <w:t>general</w:t>
      </w:r>
      <w:r w:rsidR="00A048D6" w:rsidRPr="001428C7">
        <w:t>mente condivisa</w:t>
      </w:r>
      <w:r w:rsidR="006E2FDF" w:rsidRPr="001428C7">
        <w:t>, sono destinati a crescere con un ritmo vertiginoso, addirittura esponenziale, anche per l’impossibilità di controllare il fenomeno della fuga collett</w:t>
      </w:r>
      <w:r w:rsidR="007740D8">
        <w:t xml:space="preserve">iva da paesi poveri o in guerra: nel corso del 2015 gli sbarchi sulle coste italiane di migranti disperati hanno raggiunto le 80.000 unità mensili; analoghi fenomeni accadono in Spagna e in Grecia, cui si aggiunge l’esodo, altrettanto imponente, via terra, originato dalla guerra civile siriana.  </w:t>
      </w:r>
    </w:p>
    <w:p w14:paraId="426608F6" w14:textId="51E8910A" w:rsidR="001B1B8E" w:rsidRPr="001428C7" w:rsidRDefault="007740D8" w:rsidP="00142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 fenomeni, causati da guerre e povertà, dal desiderio di poter soddisfare elementari bisogni di vita che non trovano soluzioni alternative alla fuga dai paesi d’origine, ha evidente rilevanza sociale e politica. Ma è</w:t>
      </w:r>
      <w:r w:rsidR="001B1B8E" w:rsidRPr="001428C7">
        <w:rPr>
          <w:rFonts w:ascii="Times New Roman" w:hAnsi="Times New Roman" w:cs="Times New Roman"/>
          <w:sz w:val="24"/>
          <w:szCs w:val="24"/>
        </w:rPr>
        <w:t xml:space="preserve"> evidente </w:t>
      </w:r>
      <w:r>
        <w:rPr>
          <w:rFonts w:ascii="Times New Roman" w:hAnsi="Times New Roman" w:cs="Times New Roman"/>
          <w:sz w:val="24"/>
          <w:szCs w:val="24"/>
        </w:rPr>
        <w:t xml:space="preserve">anche la sua </w:t>
      </w:r>
      <w:r w:rsidR="001B1B8E" w:rsidRPr="001428C7">
        <w:rPr>
          <w:rFonts w:ascii="Times New Roman" w:hAnsi="Times New Roman" w:cs="Times New Roman"/>
          <w:sz w:val="24"/>
          <w:szCs w:val="24"/>
        </w:rPr>
        <w:t>rilevanza giuridica</w:t>
      </w:r>
      <w:r>
        <w:rPr>
          <w:rFonts w:ascii="Times New Roman" w:hAnsi="Times New Roman" w:cs="Times New Roman"/>
          <w:sz w:val="24"/>
          <w:szCs w:val="24"/>
        </w:rPr>
        <w:t xml:space="preserve">. Se la forma che attualmente sta assumendo la fuga verso l’Europa, a torto o a ragione, ritenuta terra di un (maggior) benessere possibile, ha una sua specificità in termini di emergenza prima di tutto umanitaria, il fenomeno delle </w:t>
      </w:r>
      <w:r>
        <w:rPr>
          <w:rFonts w:ascii="Times New Roman" w:hAnsi="Times New Roman" w:cs="Times New Roman"/>
          <w:sz w:val="24"/>
          <w:szCs w:val="24"/>
        </w:rPr>
        <w:lastRenderedPageBreak/>
        <w:t xml:space="preserve">migrazioni è antico quanto il mondo. </w:t>
      </w:r>
      <w:r w:rsidR="001B1B8E" w:rsidRPr="001428C7">
        <w:rPr>
          <w:rFonts w:ascii="Times New Roman" w:hAnsi="Times New Roman" w:cs="Times New Roman"/>
          <w:sz w:val="24"/>
          <w:szCs w:val="24"/>
        </w:rPr>
        <w:t>Nella storia dell’umanità esse hanno costituito un fattore determinante della sua evoluzione e nelle varie epoche hanno assunto modalità diverse, ma dall’epoca della formazione degli Stati nazionali l’emigrazione e l’immigrazione hanno assunto significati giuridicamente e specificamente rilevanti per il costituzionalismo</w:t>
      </w:r>
      <w:r>
        <w:rPr>
          <w:rFonts w:ascii="Times New Roman" w:hAnsi="Times New Roman" w:cs="Times New Roman"/>
          <w:sz w:val="24"/>
          <w:szCs w:val="24"/>
        </w:rPr>
        <w:t xml:space="preserve"> e per il diritto</w:t>
      </w:r>
      <w:r w:rsidR="001B1B8E" w:rsidRPr="001428C7">
        <w:rPr>
          <w:rFonts w:ascii="Times New Roman" w:hAnsi="Times New Roman" w:cs="Times New Roman"/>
          <w:sz w:val="24"/>
          <w:szCs w:val="24"/>
        </w:rPr>
        <w:t xml:space="preserve">, dal momento che questi fenomeni pongono in rapporto il migrante, dal punto di vista politico – istituzionale, con </w:t>
      </w:r>
      <w:r w:rsidR="00A048D6" w:rsidRPr="001428C7">
        <w:rPr>
          <w:rFonts w:ascii="Times New Roman" w:hAnsi="Times New Roman" w:cs="Times New Roman"/>
          <w:sz w:val="24"/>
          <w:szCs w:val="24"/>
        </w:rPr>
        <w:t>un “</w:t>
      </w:r>
      <w:r w:rsidR="001B1B8E" w:rsidRPr="001428C7">
        <w:rPr>
          <w:rFonts w:ascii="Times New Roman" w:hAnsi="Times New Roman" w:cs="Times New Roman"/>
          <w:sz w:val="24"/>
          <w:szCs w:val="24"/>
        </w:rPr>
        <w:t>altro</w:t>
      </w:r>
      <w:r w:rsidR="00A048D6" w:rsidRPr="001428C7">
        <w:rPr>
          <w:rFonts w:ascii="Times New Roman" w:hAnsi="Times New Roman" w:cs="Times New Roman"/>
          <w:sz w:val="24"/>
          <w:szCs w:val="24"/>
        </w:rPr>
        <w:t>”</w:t>
      </w:r>
      <w:r w:rsidR="001B1B8E" w:rsidRPr="001428C7">
        <w:rPr>
          <w:rFonts w:ascii="Times New Roman" w:hAnsi="Times New Roman" w:cs="Times New Roman"/>
          <w:sz w:val="24"/>
          <w:szCs w:val="24"/>
        </w:rPr>
        <w:t xml:space="preserve"> Stato nazionale e dunque con la nazione ospite, per quanto sfuggente possa considerarsi tale forma di identità collettiva</w:t>
      </w:r>
      <w:r w:rsidR="001B1B8E" w:rsidRPr="001428C7">
        <w:rPr>
          <w:rStyle w:val="Rimandonotaapidipagina"/>
          <w:rFonts w:ascii="Times New Roman" w:hAnsi="Times New Roman" w:cs="Times New Roman"/>
          <w:sz w:val="24"/>
          <w:szCs w:val="24"/>
        </w:rPr>
        <w:footnoteReference w:id="1"/>
      </w:r>
      <w:r w:rsidR="001B1B8E" w:rsidRPr="001428C7">
        <w:rPr>
          <w:rFonts w:ascii="Times New Roman" w:hAnsi="Times New Roman" w:cs="Times New Roman"/>
          <w:sz w:val="24"/>
          <w:szCs w:val="24"/>
        </w:rPr>
        <w:t>, e, dal punto di vista giuridico, con la disciplina della cittadinanza</w:t>
      </w:r>
      <w:r w:rsidR="00A048D6" w:rsidRPr="001428C7">
        <w:rPr>
          <w:rFonts w:ascii="Times New Roman" w:hAnsi="Times New Roman" w:cs="Times New Roman"/>
          <w:sz w:val="24"/>
          <w:szCs w:val="24"/>
        </w:rPr>
        <w:t>: se la condizione di “straniero”</w:t>
      </w:r>
      <w:r w:rsidR="001B1B8E" w:rsidRPr="001428C7">
        <w:rPr>
          <w:rFonts w:ascii="Times New Roman" w:hAnsi="Times New Roman" w:cs="Times New Roman"/>
          <w:sz w:val="24"/>
          <w:szCs w:val="24"/>
        </w:rPr>
        <w:t xml:space="preserve"> è antica quanto la civiltà umana, con gli Stati nazionali essa si generalizza e si diffonde, ancorché con contenuti molto diversi, quale condizione del «non cittadino» che vive in uno Stato diverso dal proprio. </w:t>
      </w:r>
    </w:p>
    <w:p w14:paraId="6AF760E6" w14:textId="77777777" w:rsidR="00A048D6" w:rsidRPr="001428C7" w:rsidRDefault="00A048D6" w:rsidP="001428C7">
      <w:pPr>
        <w:spacing w:after="0" w:line="240" w:lineRule="auto"/>
        <w:jc w:val="both"/>
        <w:rPr>
          <w:rFonts w:ascii="Times New Roman" w:hAnsi="Times New Roman" w:cs="Times New Roman"/>
          <w:sz w:val="24"/>
          <w:szCs w:val="24"/>
        </w:rPr>
      </w:pPr>
    </w:p>
    <w:p w14:paraId="5F72AAE5" w14:textId="253179DA" w:rsidR="001B1B8E" w:rsidRPr="001428C7" w:rsidRDefault="001B1B8E"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L’avvento e la stabilizzazione generalizzata degli Stati nazionali hanno poi condotto a distinguere tra due forme di migrazione, pure entrambe implicanti problemi e questioni assai complesse dal punto di vista politico, giuridico e sociale</w:t>
      </w:r>
      <w:r w:rsidR="00A048D6" w:rsidRPr="001428C7">
        <w:rPr>
          <w:rFonts w:ascii="Times New Roman" w:hAnsi="Times New Roman" w:cs="Times New Roman"/>
          <w:sz w:val="24"/>
          <w:szCs w:val="24"/>
        </w:rPr>
        <w:t>: quella “interna”</w:t>
      </w:r>
      <w:r w:rsidRPr="001428C7">
        <w:rPr>
          <w:rFonts w:ascii="Times New Roman" w:hAnsi="Times New Roman" w:cs="Times New Roman"/>
          <w:sz w:val="24"/>
          <w:szCs w:val="24"/>
        </w:rPr>
        <w:t xml:space="preserve">, da una regione all’altra di ciascun paese, in minima parte rilevante dal punto di vista giuridico poiché ininfluente sulla cittadinanza, e quella verso altri </w:t>
      </w:r>
      <w:r w:rsidR="00A048D6" w:rsidRPr="001428C7">
        <w:rPr>
          <w:rFonts w:ascii="Times New Roman" w:hAnsi="Times New Roman" w:cs="Times New Roman"/>
          <w:sz w:val="24"/>
          <w:szCs w:val="24"/>
        </w:rPr>
        <w:t>s</w:t>
      </w:r>
      <w:r w:rsidRPr="001428C7">
        <w:rPr>
          <w:rFonts w:ascii="Times New Roman" w:hAnsi="Times New Roman" w:cs="Times New Roman"/>
          <w:sz w:val="24"/>
          <w:szCs w:val="24"/>
        </w:rPr>
        <w:t xml:space="preserve">tati, che determina la condizione di immigrato in senso tecnico in capo al migrante e, dal punto di vista giuridico, uno </w:t>
      </w:r>
      <w:r w:rsidRPr="001428C7">
        <w:rPr>
          <w:rFonts w:ascii="Times New Roman" w:hAnsi="Times New Roman" w:cs="Times New Roman"/>
          <w:i/>
          <w:sz w:val="24"/>
          <w:szCs w:val="24"/>
        </w:rPr>
        <w:t xml:space="preserve">status </w:t>
      </w:r>
      <w:r w:rsidRPr="001428C7">
        <w:rPr>
          <w:rFonts w:ascii="Times New Roman" w:hAnsi="Times New Roman" w:cs="Times New Roman"/>
          <w:sz w:val="24"/>
          <w:szCs w:val="24"/>
        </w:rPr>
        <w:t xml:space="preserve">di diritti che non è coincidente con lo </w:t>
      </w:r>
      <w:r w:rsidRPr="001428C7">
        <w:rPr>
          <w:rFonts w:ascii="Times New Roman" w:hAnsi="Times New Roman" w:cs="Times New Roman"/>
          <w:i/>
          <w:sz w:val="24"/>
          <w:szCs w:val="24"/>
        </w:rPr>
        <w:t>status</w:t>
      </w:r>
      <w:r w:rsidRPr="001428C7">
        <w:rPr>
          <w:rFonts w:ascii="Times New Roman" w:hAnsi="Times New Roman" w:cs="Times New Roman"/>
          <w:sz w:val="24"/>
          <w:szCs w:val="24"/>
        </w:rPr>
        <w:t xml:space="preserve"> di cui godono, in quanto tali, i cittadini dello Stato ospitante</w:t>
      </w:r>
      <w:r w:rsidR="00A048D6" w:rsidRPr="001428C7">
        <w:rPr>
          <w:rFonts w:ascii="Times New Roman" w:hAnsi="Times New Roman" w:cs="Times New Roman"/>
          <w:sz w:val="24"/>
          <w:szCs w:val="24"/>
        </w:rPr>
        <w:t xml:space="preserve"> </w:t>
      </w:r>
      <w:r w:rsidRPr="001428C7">
        <w:rPr>
          <w:rStyle w:val="Rimandonotaapidipagina"/>
          <w:rFonts w:ascii="Times New Roman" w:hAnsi="Times New Roman" w:cs="Times New Roman"/>
          <w:sz w:val="24"/>
          <w:szCs w:val="24"/>
        </w:rPr>
        <w:footnoteReference w:id="2"/>
      </w:r>
      <w:r w:rsidRPr="001428C7">
        <w:rPr>
          <w:rFonts w:ascii="Times New Roman" w:hAnsi="Times New Roman" w:cs="Times New Roman"/>
          <w:sz w:val="24"/>
          <w:szCs w:val="24"/>
        </w:rPr>
        <w:t xml:space="preserve">. </w:t>
      </w:r>
    </w:p>
    <w:p w14:paraId="621109EB" w14:textId="77777777" w:rsidR="007740D8" w:rsidRDefault="007740D8" w:rsidP="001428C7">
      <w:pPr>
        <w:spacing w:after="0" w:line="240" w:lineRule="auto"/>
        <w:jc w:val="both"/>
        <w:rPr>
          <w:rFonts w:ascii="Times New Roman" w:hAnsi="Times New Roman" w:cs="Times New Roman"/>
          <w:sz w:val="24"/>
          <w:szCs w:val="24"/>
        </w:rPr>
      </w:pPr>
    </w:p>
    <w:p w14:paraId="4D12F1C0" w14:textId="0C91922D" w:rsidR="001B1B8E" w:rsidRPr="001428C7" w:rsidRDefault="001B1B8E"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 xml:space="preserve">In uno scritto di qualche anno fa Luigi Ferrajoli ha rilevato come la dicotomia tra </w:t>
      </w:r>
      <w:r w:rsidRPr="001428C7">
        <w:rPr>
          <w:rFonts w:ascii="Times New Roman" w:hAnsi="Times New Roman" w:cs="Times New Roman"/>
          <w:i/>
          <w:sz w:val="24"/>
          <w:szCs w:val="24"/>
        </w:rPr>
        <w:t>status civitatis</w:t>
      </w:r>
      <w:r w:rsidRPr="001428C7">
        <w:rPr>
          <w:rFonts w:ascii="Times New Roman" w:hAnsi="Times New Roman" w:cs="Times New Roman"/>
          <w:sz w:val="24"/>
          <w:szCs w:val="24"/>
        </w:rPr>
        <w:t xml:space="preserve"> e </w:t>
      </w:r>
      <w:r w:rsidRPr="001428C7">
        <w:rPr>
          <w:rFonts w:ascii="Times New Roman" w:hAnsi="Times New Roman" w:cs="Times New Roman"/>
          <w:i/>
          <w:sz w:val="24"/>
          <w:szCs w:val="24"/>
        </w:rPr>
        <w:t>status personae</w:t>
      </w:r>
      <w:r w:rsidRPr="001428C7">
        <w:rPr>
          <w:rFonts w:ascii="Times New Roman" w:hAnsi="Times New Roman" w:cs="Times New Roman"/>
          <w:sz w:val="24"/>
          <w:szCs w:val="24"/>
        </w:rPr>
        <w:t xml:space="preserve"> abbia costituito un elemento caratterizzante della formazione degli stati europei sin dalle rivoluzioni liberali (addirittura dalla Dichiarazione del 26 </w:t>
      </w:r>
      <w:r w:rsidR="003B72FA">
        <w:rPr>
          <w:rFonts w:ascii="Times New Roman" w:hAnsi="Times New Roman" w:cs="Times New Roman"/>
          <w:sz w:val="24"/>
          <w:szCs w:val="24"/>
        </w:rPr>
        <w:t>agosto 1789), dando luogo ad un sorta di</w:t>
      </w:r>
      <w:r w:rsidRPr="001428C7">
        <w:rPr>
          <w:rFonts w:ascii="Times New Roman" w:hAnsi="Times New Roman" w:cs="Times New Roman"/>
          <w:sz w:val="24"/>
          <w:szCs w:val="24"/>
        </w:rPr>
        <w:t xml:space="preserve"> sdoppiamento del regime dei diritti: i diritti civili, spettanti ad ogni uomo per effetto della nascita a prescindere dalla cittadinanza (cfr. l’art. 7 del codice napoleonico, ma anche, ad es., l’art. </w:t>
      </w:r>
      <w:r w:rsidRPr="001428C7">
        <w:rPr>
          <w:rFonts w:ascii="Times New Roman" w:hAnsi="Times New Roman" w:cs="Times New Roman"/>
          <w:sz w:val="24"/>
          <w:szCs w:val="24"/>
        </w:rPr>
        <w:lastRenderedPageBreak/>
        <w:t>1</w:t>
      </w:r>
      <w:r w:rsidR="007008EC">
        <w:rPr>
          <w:rFonts w:ascii="Times New Roman" w:hAnsi="Times New Roman" w:cs="Times New Roman"/>
          <w:sz w:val="24"/>
          <w:szCs w:val="24"/>
        </w:rPr>
        <w:t>6</w:t>
      </w:r>
      <w:r w:rsidRPr="001428C7">
        <w:rPr>
          <w:rFonts w:ascii="Times New Roman" w:hAnsi="Times New Roman" w:cs="Times New Roman"/>
          <w:sz w:val="24"/>
          <w:szCs w:val="24"/>
        </w:rPr>
        <w:t xml:space="preserve"> del</w:t>
      </w:r>
      <w:r w:rsidR="007008EC">
        <w:rPr>
          <w:rFonts w:ascii="Times New Roman" w:hAnsi="Times New Roman" w:cs="Times New Roman"/>
          <w:sz w:val="24"/>
          <w:szCs w:val="24"/>
        </w:rPr>
        <w:t xml:space="preserve">le disposizioni preliminari del nostro </w:t>
      </w:r>
      <w:r w:rsidRPr="001428C7">
        <w:rPr>
          <w:rFonts w:ascii="Times New Roman" w:hAnsi="Times New Roman" w:cs="Times New Roman"/>
          <w:sz w:val="24"/>
          <w:szCs w:val="24"/>
        </w:rPr>
        <w:t xml:space="preserve">codice civile </w:t>
      </w:r>
      <w:r w:rsidR="003B72FA">
        <w:rPr>
          <w:rStyle w:val="Rimandonotaapidipagina"/>
          <w:rFonts w:ascii="Times New Roman" w:hAnsi="Times New Roman" w:cs="Times New Roman"/>
          <w:sz w:val="24"/>
          <w:szCs w:val="24"/>
        </w:rPr>
        <w:footnoteReference w:id="3"/>
      </w:r>
      <w:r w:rsidRPr="001428C7">
        <w:rPr>
          <w:rFonts w:ascii="Times New Roman" w:hAnsi="Times New Roman" w:cs="Times New Roman"/>
          <w:sz w:val="24"/>
          <w:szCs w:val="24"/>
        </w:rPr>
        <w:t xml:space="preserve">), e i diritti di cittadinanza, riservati ai soli cittadini </w:t>
      </w:r>
      <w:r w:rsidRPr="001428C7">
        <w:rPr>
          <w:rStyle w:val="Rimandonotaapidipagina"/>
          <w:rFonts w:ascii="Times New Roman" w:hAnsi="Times New Roman" w:cs="Times New Roman"/>
          <w:sz w:val="24"/>
          <w:szCs w:val="24"/>
        </w:rPr>
        <w:footnoteReference w:id="4"/>
      </w:r>
      <w:r w:rsidRPr="001428C7">
        <w:rPr>
          <w:rFonts w:ascii="Times New Roman" w:hAnsi="Times New Roman" w:cs="Times New Roman"/>
          <w:sz w:val="24"/>
          <w:szCs w:val="24"/>
        </w:rPr>
        <w:t xml:space="preserve">. </w:t>
      </w:r>
    </w:p>
    <w:p w14:paraId="3CA97387" w14:textId="77777777" w:rsidR="00A048D6" w:rsidRPr="001428C7" w:rsidRDefault="00A048D6" w:rsidP="001428C7">
      <w:pPr>
        <w:spacing w:after="0" w:line="240" w:lineRule="auto"/>
        <w:jc w:val="both"/>
        <w:rPr>
          <w:rFonts w:ascii="Times New Roman" w:hAnsi="Times New Roman" w:cs="Times New Roman"/>
          <w:sz w:val="24"/>
          <w:szCs w:val="24"/>
        </w:rPr>
      </w:pPr>
    </w:p>
    <w:p w14:paraId="6AD1356E" w14:textId="31637B2C" w:rsidR="001B1B8E" w:rsidRDefault="001B1B8E"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 xml:space="preserve">Questa dicotomia si è rivelata un fattore persistente del costituzionalismo di derivazione liberale, e ne costituisce l’elemento in cui, forse, più evidentemente si manifesta il suo stato-centrismo: l’evoluzione storica dei diritti spettanti ai cittadini, che ha visto gradualmente e con non poche difficoltà, arricchire lo </w:t>
      </w:r>
      <w:r w:rsidRPr="001428C7">
        <w:rPr>
          <w:rFonts w:ascii="Times New Roman" w:hAnsi="Times New Roman" w:cs="Times New Roman"/>
          <w:i/>
          <w:sz w:val="24"/>
          <w:szCs w:val="24"/>
        </w:rPr>
        <w:t>status civitatis</w:t>
      </w:r>
      <w:r w:rsidRPr="001428C7">
        <w:rPr>
          <w:rFonts w:ascii="Times New Roman" w:hAnsi="Times New Roman" w:cs="Times New Roman"/>
          <w:sz w:val="24"/>
          <w:szCs w:val="24"/>
        </w:rPr>
        <w:t xml:space="preserve"> mediante le varie generazioni di diritti </w:t>
      </w:r>
      <w:r w:rsidRPr="001428C7">
        <w:rPr>
          <w:rStyle w:val="Rimandonotaapidipagina"/>
          <w:rFonts w:ascii="Times New Roman" w:hAnsi="Times New Roman" w:cs="Times New Roman"/>
          <w:sz w:val="24"/>
          <w:szCs w:val="24"/>
        </w:rPr>
        <w:footnoteReference w:id="5"/>
      </w:r>
      <w:r w:rsidRPr="001428C7">
        <w:rPr>
          <w:rFonts w:ascii="Times New Roman" w:hAnsi="Times New Roman" w:cs="Times New Roman"/>
          <w:sz w:val="24"/>
          <w:szCs w:val="24"/>
        </w:rPr>
        <w:t>, ha arricchito solo in parte i diritti del</w:t>
      </w:r>
      <w:r w:rsidR="00A048D6" w:rsidRPr="001428C7">
        <w:rPr>
          <w:rFonts w:ascii="Times New Roman" w:hAnsi="Times New Roman" w:cs="Times New Roman"/>
          <w:sz w:val="24"/>
          <w:szCs w:val="24"/>
        </w:rPr>
        <w:t>lo straniero, ancorché non più “nemico”</w:t>
      </w:r>
      <w:r w:rsidRPr="001428C7">
        <w:rPr>
          <w:rFonts w:ascii="Times New Roman" w:hAnsi="Times New Roman" w:cs="Times New Roman"/>
          <w:sz w:val="24"/>
          <w:szCs w:val="24"/>
        </w:rPr>
        <w:t xml:space="preserve"> ma, semplicemente, immigrato.</w:t>
      </w:r>
    </w:p>
    <w:p w14:paraId="05DF9DE3" w14:textId="77777777" w:rsidR="00B10802" w:rsidRDefault="00B10802" w:rsidP="001428C7">
      <w:pPr>
        <w:spacing w:after="0" w:line="240" w:lineRule="auto"/>
        <w:jc w:val="both"/>
        <w:rPr>
          <w:rFonts w:ascii="Times New Roman" w:hAnsi="Times New Roman" w:cs="Times New Roman"/>
          <w:sz w:val="24"/>
          <w:szCs w:val="24"/>
        </w:rPr>
      </w:pPr>
    </w:p>
    <w:p w14:paraId="28C52AFB" w14:textId="52770A1E" w:rsidR="001B1B8E" w:rsidRPr="001428C7" w:rsidRDefault="001B1B8E"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Il problema si può ridurre ad una proposizione molto semplice: di quali diritti gode il migrante, il non cittadino? La risposta, come si vedrà tra breve, risulta tutt’altro che semplice, e pone questioni e dilemmi che permangono, in larga misura, ancora irrisolti.</w:t>
      </w:r>
    </w:p>
    <w:p w14:paraId="3BCBF44B" w14:textId="77777777" w:rsidR="00A048D6" w:rsidRPr="001428C7" w:rsidRDefault="00A048D6" w:rsidP="001428C7">
      <w:pPr>
        <w:spacing w:after="0" w:line="240" w:lineRule="auto"/>
        <w:jc w:val="both"/>
        <w:rPr>
          <w:rFonts w:ascii="Times New Roman" w:hAnsi="Times New Roman" w:cs="Times New Roman"/>
          <w:sz w:val="24"/>
          <w:szCs w:val="24"/>
        </w:rPr>
      </w:pPr>
    </w:p>
    <w:p w14:paraId="4490C111" w14:textId="35C92CCA" w:rsidR="00A32A08" w:rsidRPr="001428C7" w:rsidRDefault="00A048D6" w:rsidP="001428C7">
      <w:pPr>
        <w:spacing w:line="240" w:lineRule="auto"/>
        <w:jc w:val="both"/>
        <w:rPr>
          <w:rFonts w:ascii="Times New Roman" w:eastAsia="MS Mincho" w:hAnsi="Times New Roman" w:cs="Times New Roman"/>
          <w:sz w:val="24"/>
          <w:szCs w:val="24"/>
          <w:lang w:eastAsia="ja-JP"/>
        </w:rPr>
      </w:pPr>
      <w:r w:rsidRPr="001428C7">
        <w:rPr>
          <w:rFonts w:ascii="Times New Roman" w:eastAsia="MS Mincho" w:hAnsi="Times New Roman" w:cs="Times New Roman"/>
          <w:sz w:val="24"/>
          <w:szCs w:val="24"/>
          <w:lang w:eastAsia="ja-JP"/>
        </w:rPr>
        <w:t xml:space="preserve">La seconda premessa </w:t>
      </w:r>
      <w:r w:rsidR="006E2FDF" w:rsidRPr="001428C7">
        <w:rPr>
          <w:rFonts w:ascii="Times New Roman" w:eastAsia="MS Mincho" w:hAnsi="Times New Roman" w:cs="Times New Roman"/>
          <w:sz w:val="24"/>
          <w:szCs w:val="24"/>
          <w:lang w:eastAsia="ja-JP"/>
        </w:rPr>
        <w:t>riguarda le politiche pubbliche</w:t>
      </w:r>
      <w:r w:rsidR="00B10802">
        <w:rPr>
          <w:rFonts w:ascii="Times New Roman" w:eastAsia="MS Mincho" w:hAnsi="Times New Roman" w:cs="Times New Roman"/>
          <w:sz w:val="24"/>
          <w:szCs w:val="24"/>
          <w:lang w:eastAsia="ja-JP"/>
        </w:rPr>
        <w:t xml:space="preserve"> in tema d’</w:t>
      </w:r>
      <w:r w:rsidRPr="001428C7">
        <w:rPr>
          <w:rFonts w:ascii="Times New Roman" w:eastAsia="MS Mincho" w:hAnsi="Times New Roman" w:cs="Times New Roman"/>
          <w:sz w:val="24"/>
          <w:szCs w:val="24"/>
          <w:lang w:eastAsia="ja-JP"/>
        </w:rPr>
        <w:t xml:space="preserve">immigrazione, poiché esse </w:t>
      </w:r>
      <w:r w:rsidR="006E2FDF" w:rsidRPr="001428C7">
        <w:rPr>
          <w:rFonts w:ascii="Times New Roman" w:eastAsia="MS Mincho" w:hAnsi="Times New Roman" w:cs="Times New Roman"/>
          <w:sz w:val="24"/>
          <w:szCs w:val="24"/>
          <w:lang w:eastAsia="ja-JP"/>
        </w:rPr>
        <w:t>son</w:t>
      </w:r>
      <w:r w:rsidR="00EB0D3B" w:rsidRPr="001428C7">
        <w:rPr>
          <w:rFonts w:ascii="Times New Roman" w:eastAsia="MS Mincho" w:hAnsi="Times New Roman" w:cs="Times New Roman"/>
          <w:sz w:val="24"/>
          <w:szCs w:val="24"/>
          <w:lang w:eastAsia="ja-JP"/>
        </w:rPr>
        <w:t>o forse quelle nelle quali è più forte la contrapposizione ideol</w:t>
      </w:r>
      <w:r w:rsidR="00471504" w:rsidRPr="001428C7">
        <w:rPr>
          <w:rFonts w:ascii="Times New Roman" w:eastAsia="MS Mincho" w:hAnsi="Times New Roman" w:cs="Times New Roman"/>
          <w:sz w:val="24"/>
          <w:szCs w:val="24"/>
          <w:lang w:eastAsia="ja-JP"/>
        </w:rPr>
        <w:t>ogica tra i movi</w:t>
      </w:r>
      <w:r w:rsidR="00EB0D3B" w:rsidRPr="001428C7">
        <w:rPr>
          <w:rFonts w:ascii="Times New Roman" w:eastAsia="MS Mincho" w:hAnsi="Times New Roman" w:cs="Times New Roman"/>
          <w:sz w:val="24"/>
          <w:szCs w:val="24"/>
          <w:lang w:eastAsia="ja-JP"/>
        </w:rPr>
        <w:t xml:space="preserve">menti </w:t>
      </w:r>
      <w:r w:rsidR="00471504" w:rsidRPr="001428C7">
        <w:rPr>
          <w:rFonts w:ascii="Times New Roman" w:eastAsia="MS Mincho" w:hAnsi="Times New Roman" w:cs="Times New Roman"/>
          <w:sz w:val="24"/>
          <w:szCs w:val="24"/>
          <w:lang w:eastAsia="ja-JP"/>
        </w:rPr>
        <w:t xml:space="preserve">e partiti </w:t>
      </w:r>
      <w:r w:rsidR="0047075E" w:rsidRPr="001428C7">
        <w:rPr>
          <w:rFonts w:ascii="Times New Roman" w:eastAsia="MS Mincho" w:hAnsi="Times New Roman" w:cs="Times New Roman"/>
          <w:sz w:val="24"/>
          <w:szCs w:val="24"/>
          <w:lang w:eastAsia="ja-JP"/>
        </w:rPr>
        <w:t>politici. S</w:t>
      </w:r>
      <w:r w:rsidR="00B10802">
        <w:rPr>
          <w:rFonts w:ascii="Times New Roman" w:eastAsia="MS Mincho" w:hAnsi="Times New Roman" w:cs="Times New Roman"/>
          <w:sz w:val="24"/>
          <w:szCs w:val="24"/>
          <w:lang w:eastAsia="ja-JP"/>
        </w:rPr>
        <w:t xml:space="preserve">e ancora ha un senso </w:t>
      </w:r>
      <w:r w:rsidR="00471504" w:rsidRPr="001428C7">
        <w:rPr>
          <w:rFonts w:ascii="Times New Roman" w:eastAsia="MS Mincho" w:hAnsi="Times New Roman" w:cs="Times New Roman"/>
          <w:sz w:val="24"/>
          <w:szCs w:val="24"/>
          <w:lang w:eastAsia="ja-JP"/>
        </w:rPr>
        <w:t>la contrapposizione sinistra / destra politica, nel campo delle politiche di immigrazione essa raggiunge, probabilmente, l’apice dello scontro</w:t>
      </w:r>
      <w:r w:rsidR="001B1B8E" w:rsidRPr="001428C7">
        <w:rPr>
          <w:rFonts w:ascii="Times New Roman" w:eastAsia="MS Mincho" w:hAnsi="Times New Roman" w:cs="Times New Roman"/>
          <w:sz w:val="24"/>
          <w:szCs w:val="24"/>
          <w:lang w:eastAsia="ja-JP"/>
        </w:rPr>
        <w:t xml:space="preserve"> e del conflitto</w:t>
      </w:r>
      <w:r w:rsidR="00471504" w:rsidRPr="001428C7">
        <w:rPr>
          <w:rFonts w:ascii="Times New Roman" w:eastAsia="MS Mincho" w:hAnsi="Times New Roman" w:cs="Times New Roman"/>
          <w:sz w:val="24"/>
          <w:szCs w:val="24"/>
          <w:lang w:eastAsia="ja-JP"/>
        </w:rPr>
        <w:t>: tra chi sostiene la necessità di un generalizzato “respingimento” dei flussi di popolazione</w:t>
      </w:r>
      <w:r w:rsidRPr="001428C7">
        <w:rPr>
          <w:rFonts w:ascii="Times New Roman" w:eastAsia="MS Mincho" w:hAnsi="Times New Roman" w:cs="Times New Roman"/>
          <w:sz w:val="24"/>
          <w:szCs w:val="24"/>
          <w:lang w:eastAsia="ja-JP"/>
        </w:rPr>
        <w:t xml:space="preserve"> migranti</w:t>
      </w:r>
      <w:r w:rsidR="00471504" w:rsidRPr="001428C7">
        <w:rPr>
          <w:rFonts w:ascii="Times New Roman" w:eastAsia="MS Mincho" w:hAnsi="Times New Roman" w:cs="Times New Roman"/>
          <w:sz w:val="24"/>
          <w:szCs w:val="24"/>
          <w:lang w:eastAsia="ja-JP"/>
        </w:rPr>
        <w:t>, predicando (e talvolta realizzando) l’erezione di veri e propri muri (il caso Ungherese è il più recente, ma non l’unico: esistono poi “muri” virtuali ma non meno efficaci, per lo più  riconducibili alla sospensione del Trattato di Schengen e al ripri</w:t>
      </w:r>
      <w:r w:rsidR="001B1B8E" w:rsidRPr="001428C7">
        <w:rPr>
          <w:rFonts w:ascii="Times New Roman" w:eastAsia="MS Mincho" w:hAnsi="Times New Roman" w:cs="Times New Roman"/>
          <w:sz w:val="24"/>
          <w:szCs w:val="24"/>
          <w:lang w:eastAsia="ja-JP"/>
        </w:rPr>
        <w:t>stino dei controlli di frontiera</w:t>
      </w:r>
      <w:r w:rsidR="00471504" w:rsidRPr="001428C7">
        <w:rPr>
          <w:rFonts w:ascii="Times New Roman" w:eastAsia="MS Mincho" w:hAnsi="Times New Roman" w:cs="Times New Roman"/>
          <w:sz w:val="24"/>
          <w:szCs w:val="24"/>
          <w:lang w:eastAsia="ja-JP"/>
        </w:rPr>
        <w:t xml:space="preserve"> sulla popolazione </w:t>
      </w:r>
      <w:r w:rsidR="0047075E" w:rsidRPr="001428C7">
        <w:rPr>
          <w:rFonts w:ascii="Times New Roman" w:eastAsia="MS Mincho" w:hAnsi="Times New Roman" w:cs="Times New Roman"/>
          <w:sz w:val="24"/>
          <w:szCs w:val="24"/>
          <w:lang w:eastAsia="ja-JP"/>
        </w:rPr>
        <w:t xml:space="preserve">in entrata in ciascun paese) e </w:t>
      </w:r>
      <w:r w:rsidR="00471504" w:rsidRPr="001428C7">
        <w:rPr>
          <w:rFonts w:ascii="Times New Roman" w:eastAsia="MS Mincho" w:hAnsi="Times New Roman" w:cs="Times New Roman"/>
          <w:sz w:val="24"/>
          <w:szCs w:val="24"/>
          <w:lang w:eastAsia="ja-JP"/>
        </w:rPr>
        <w:t xml:space="preserve"> chi afferma la necessità </w:t>
      </w:r>
      <w:r w:rsidR="005C3FC2" w:rsidRPr="001428C7">
        <w:rPr>
          <w:rFonts w:ascii="Times New Roman" w:eastAsia="MS Mincho" w:hAnsi="Times New Roman" w:cs="Times New Roman"/>
          <w:sz w:val="24"/>
          <w:szCs w:val="24"/>
          <w:lang w:eastAsia="ja-JP"/>
        </w:rPr>
        <w:t>di accogliere i migranti,</w:t>
      </w:r>
      <w:r w:rsidR="0047075E" w:rsidRPr="001428C7">
        <w:rPr>
          <w:rFonts w:ascii="Times New Roman" w:eastAsia="MS Mincho" w:hAnsi="Times New Roman" w:cs="Times New Roman"/>
          <w:sz w:val="24"/>
          <w:szCs w:val="24"/>
          <w:lang w:eastAsia="ja-JP"/>
        </w:rPr>
        <w:t xml:space="preserve"> offrendo assistenza e aiuto (e</w:t>
      </w:r>
      <w:r w:rsidR="005C3FC2" w:rsidRPr="001428C7">
        <w:rPr>
          <w:rFonts w:ascii="Times New Roman" w:eastAsia="MS Mincho" w:hAnsi="Times New Roman" w:cs="Times New Roman"/>
          <w:sz w:val="24"/>
          <w:szCs w:val="24"/>
          <w:lang w:eastAsia="ja-JP"/>
        </w:rPr>
        <w:t xml:space="preserve"> la “regolarizzazione” o l’asilo politico per molti di loro e, quantomeno per</w:t>
      </w:r>
      <w:r w:rsidR="001B1B8E" w:rsidRPr="001428C7">
        <w:rPr>
          <w:rFonts w:ascii="Times New Roman" w:eastAsia="MS Mincho" w:hAnsi="Times New Roman" w:cs="Times New Roman"/>
          <w:sz w:val="24"/>
          <w:szCs w:val="24"/>
          <w:lang w:eastAsia="ja-JP"/>
        </w:rPr>
        <w:t xml:space="preserve"> i loro figli, la cittadinanza), è molto difficile immaginare una mediazione, un compromesso che soddisfi entrambe le domande politiche</w:t>
      </w:r>
      <w:r w:rsidRPr="001428C7">
        <w:rPr>
          <w:rFonts w:ascii="Times New Roman" w:eastAsia="MS Mincho" w:hAnsi="Times New Roman" w:cs="Times New Roman"/>
          <w:sz w:val="24"/>
          <w:szCs w:val="24"/>
          <w:lang w:eastAsia="ja-JP"/>
        </w:rPr>
        <w:t xml:space="preserve"> e le rispettive visioni ideologiche</w:t>
      </w:r>
      <w:r w:rsidR="001B1B8E" w:rsidRPr="001428C7">
        <w:rPr>
          <w:rFonts w:ascii="Times New Roman" w:eastAsia="MS Mincho" w:hAnsi="Times New Roman" w:cs="Times New Roman"/>
          <w:sz w:val="24"/>
          <w:szCs w:val="24"/>
          <w:lang w:eastAsia="ja-JP"/>
        </w:rPr>
        <w:t>.</w:t>
      </w:r>
    </w:p>
    <w:p w14:paraId="23A21ED4" w14:textId="23BA0C39" w:rsidR="0068509C" w:rsidRPr="001428C7" w:rsidRDefault="001B1B8E" w:rsidP="001428C7">
      <w:pPr>
        <w:spacing w:after="0" w:line="240" w:lineRule="auto"/>
        <w:jc w:val="both"/>
        <w:rPr>
          <w:rFonts w:ascii="Times New Roman" w:hAnsi="Times New Roman" w:cs="Times New Roman"/>
          <w:sz w:val="24"/>
          <w:szCs w:val="24"/>
        </w:rPr>
      </w:pPr>
      <w:r w:rsidRPr="001428C7">
        <w:rPr>
          <w:rFonts w:ascii="Times New Roman" w:eastAsia="MS Mincho" w:hAnsi="Times New Roman" w:cs="Times New Roman"/>
          <w:sz w:val="24"/>
          <w:szCs w:val="24"/>
          <w:lang w:eastAsia="ja-JP"/>
        </w:rPr>
        <w:t xml:space="preserve">Dal punto di vista giuridico, la legislazione sulla cittadinanza </w:t>
      </w:r>
      <w:r w:rsidR="00FF684E" w:rsidRPr="001428C7">
        <w:rPr>
          <w:rFonts w:ascii="Times New Roman" w:hAnsi="Times New Roman" w:cs="Times New Roman"/>
          <w:sz w:val="24"/>
          <w:szCs w:val="24"/>
        </w:rPr>
        <w:t xml:space="preserve">consente, per ciascun ordinamento, di stabilire chi può giuridicamente essere definito cittadino e dunque appartenente ad un determinato ordinamento, e di distinguerlo dallo straniero </w:t>
      </w:r>
      <w:r w:rsidR="00FF684E" w:rsidRPr="001428C7">
        <w:rPr>
          <w:rStyle w:val="Rimandonotaapidipagina"/>
          <w:rFonts w:ascii="Times New Roman" w:hAnsi="Times New Roman" w:cs="Times New Roman"/>
          <w:sz w:val="24"/>
          <w:szCs w:val="24"/>
        </w:rPr>
        <w:footnoteReference w:id="6"/>
      </w:r>
      <w:r w:rsidR="0068509C" w:rsidRPr="001428C7">
        <w:rPr>
          <w:rFonts w:ascii="Times New Roman" w:eastAsia="MS Mincho" w:hAnsi="Times New Roman" w:cs="Times New Roman"/>
          <w:sz w:val="24"/>
          <w:szCs w:val="24"/>
          <w:lang w:eastAsia="ja-JP"/>
        </w:rPr>
        <w:t>. A questo riguardo non mancano</w:t>
      </w:r>
      <w:r w:rsidR="00860267" w:rsidRPr="001428C7">
        <w:rPr>
          <w:rFonts w:ascii="Times New Roman" w:eastAsia="MS Mincho" w:hAnsi="Times New Roman" w:cs="Times New Roman"/>
          <w:sz w:val="24"/>
          <w:szCs w:val="24"/>
          <w:lang w:eastAsia="ja-JP"/>
        </w:rPr>
        <w:t xml:space="preserve">, nel mondo </w:t>
      </w:r>
      <w:r w:rsidR="00860267" w:rsidRPr="001428C7">
        <w:rPr>
          <w:rFonts w:ascii="Times New Roman" w:eastAsia="MS Mincho" w:hAnsi="Times New Roman" w:cs="Times New Roman"/>
          <w:sz w:val="24"/>
          <w:szCs w:val="24"/>
          <w:lang w:eastAsia="ja-JP"/>
        </w:rPr>
        <w:lastRenderedPageBreak/>
        <w:t>occidentale,</w:t>
      </w:r>
      <w:r w:rsidR="0068509C" w:rsidRPr="001428C7">
        <w:rPr>
          <w:rFonts w:ascii="Times New Roman" w:eastAsia="MS Mincho" w:hAnsi="Times New Roman" w:cs="Times New Roman"/>
          <w:sz w:val="24"/>
          <w:szCs w:val="24"/>
          <w:lang w:eastAsia="ja-JP"/>
        </w:rPr>
        <w:t xml:space="preserve"> differenze: </w:t>
      </w:r>
      <w:r w:rsidR="0068509C" w:rsidRPr="001428C7">
        <w:rPr>
          <w:rFonts w:ascii="Times New Roman" w:hAnsi="Times New Roman" w:cs="Times New Roman"/>
          <w:sz w:val="24"/>
          <w:szCs w:val="24"/>
        </w:rPr>
        <w:t>alcuni paesi (specie quelli del continente americano) si sono formati, dal punto di vista della loro popolazione</w:t>
      </w:r>
      <w:r w:rsidR="0047075E" w:rsidRPr="001428C7">
        <w:rPr>
          <w:rFonts w:ascii="Times New Roman" w:hAnsi="Times New Roman" w:cs="Times New Roman"/>
          <w:sz w:val="24"/>
          <w:szCs w:val="24"/>
        </w:rPr>
        <w:t>, mediante ondate successive d’</w:t>
      </w:r>
      <w:r w:rsidR="0068509C" w:rsidRPr="001428C7">
        <w:rPr>
          <w:rFonts w:ascii="Times New Roman" w:hAnsi="Times New Roman" w:cs="Times New Roman"/>
          <w:sz w:val="24"/>
          <w:szCs w:val="24"/>
        </w:rPr>
        <w:t>immigrazione (dall’Europa e dall’Africa) che si sono aggiunte a nuclei originari più o meno culturalmente omogenei</w:t>
      </w:r>
      <w:r w:rsidR="00860267" w:rsidRPr="001428C7">
        <w:rPr>
          <w:rFonts w:ascii="Times New Roman" w:hAnsi="Times New Roman" w:cs="Times New Roman"/>
          <w:sz w:val="24"/>
          <w:szCs w:val="24"/>
        </w:rPr>
        <w:t xml:space="preserve"> </w:t>
      </w:r>
      <w:r w:rsidR="0068509C" w:rsidRPr="001428C7">
        <w:rPr>
          <w:rStyle w:val="Rimandonotaapidipagina"/>
          <w:rFonts w:ascii="Times New Roman" w:hAnsi="Times New Roman" w:cs="Times New Roman"/>
          <w:sz w:val="24"/>
          <w:szCs w:val="24"/>
        </w:rPr>
        <w:footnoteReference w:id="7"/>
      </w:r>
      <w:r w:rsidR="0068509C" w:rsidRPr="001428C7">
        <w:rPr>
          <w:rFonts w:ascii="Times New Roman" w:hAnsi="Times New Roman" w:cs="Times New Roman"/>
          <w:sz w:val="24"/>
          <w:szCs w:val="24"/>
        </w:rPr>
        <w:t xml:space="preserve">, e per un certo tempo almeno, proprio al fine di incentivare l’immigrazione, </w:t>
      </w:r>
      <w:r w:rsidR="00860267" w:rsidRPr="001428C7">
        <w:rPr>
          <w:rFonts w:ascii="Times New Roman" w:hAnsi="Times New Roman" w:cs="Times New Roman"/>
          <w:sz w:val="24"/>
          <w:szCs w:val="24"/>
        </w:rPr>
        <w:t xml:space="preserve">questi paesi </w:t>
      </w:r>
      <w:r w:rsidR="0068509C" w:rsidRPr="001428C7">
        <w:rPr>
          <w:rFonts w:ascii="Times New Roman" w:hAnsi="Times New Roman" w:cs="Times New Roman"/>
          <w:sz w:val="24"/>
          <w:szCs w:val="24"/>
        </w:rPr>
        <w:t xml:space="preserve">hanno anche costituzionalmente sancito il principio della cittadinanza per nascita sul suolo a prescindere dal precedente stato di schiavitù o dell’origine dei genitori (cfr., ad es., il XIV emend. Cost. S.U., del 1868, e il </w:t>
      </w:r>
      <w:r w:rsidR="0068509C" w:rsidRPr="00781A53">
        <w:rPr>
          <w:rFonts w:ascii="Times New Roman" w:hAnsi="Times New Roman" w:cs="Times New Roman"/>
          <w:i/>
          <w:sz w:val="24"/>
          <w:szCs w:val="24"/>
        </w:rPr>
        <w:t>Civil Rights Act</w:t>
      </w:r>
      <w:r w:rsidR="0068509C" w:rsidRPr="001428C7">
        <w:rPr>
          <w:rFonts w:ascii="Times New Roman" w:hAnsi="Times New Roman" w:cs="Times New Roman"/>
          <w:sz w:val="24"/>
          <w:szCs w:val="24"/>
        </w:rPr>
        <w:t xml:space="preserve"> statunitense del 1866; l’art. 6 della Cost. del Brasile del 1824; gli artt. 30 e 33 della Cost. messicana del 1917), salvo poi restringere, più o </w:t>
      </w:r>
      <w:r w:rsidR="00781A53">
        <w:rPr>
          <w:rFonts w:ascii="Times New Roman" w:hAnsi="Times New Roman" w:cs="Times New Roman"/>
          <w:sz w:val="24"/>
          <w:szCs w:val="24"/>
        </w:rPr>
        <w:t>meno gradualmente, le iniziali “aperture”</w:t>
      </w:r>
      <w:r w:rsidR="0068509C" w:rsidRPr="001428C7">
        <w:rPr>
          <w:rFonts w:ascii="Times New Roman" w:hAnsi="Times New Roman" w:cs="Times New Roman"/>
          <w:sz w:val="24"/>
          <w:szCs w:val="24"/>
        </w:rPr>
        <w:t xml:space="preserve"> alle migrazioni, fino ad erigere barriere fisiche, veri e propri “muri” non meno inquietanti di quello che separa la Palestina da Israele o del dissolto Muro di Berlino o quello di recente eretto</w:t>
      </w:r>
      <w:r w:rsidR="00860267" w:rsidRPr="001428C7">
        <w:rPr>
          <w:rFonts w:ascii="Times New Roman" w:hAnsi="Times New Roman" w:cs="Times New Roman"/>
          <w:sz w:val="24"/>
          <w:szCs w:val="24"/>
        </w:rPr>
        <w:t xml:space="preserve"> dall’Ungheria verso la Serbia (si pensi al muro che, per migliaia di chilometri, segna il confine tra alcuni stati degli S.U. e il Messico). </w:t>
      </w:r>
    </w:p>
    <w:p w14:paraId="5D0CA13F" w14:textId="77777777" w:rsidR="00860267" w:rsidRPr="001428C7" w:rsidRDefault="00860267" w:rsidP="001428C7">
      <w:pPr>
        <w:spacing w:after="0" w:line="240" w:lineRule="auto"/>
        <w:jc w:val="both"/>
        <w:rPr>
          <w:rFonts w:ascii="Times New Roman" w:hAnsi="Times New Roman" w:cs="Times New Roman"/>
          <w:sz w:val="24"/>
          <w:szCs w:val="24"/>
        </w:rPr>
      </w:pPr>
    </w:p>
    <w:p w14:paraId="0700FC7E" w14:textId="2028E51B" w:rsidR="0068509C" w:rsidRPr="001428C7" w:rsidRDefault="0068509C"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 xml:space="preserve">In Europa, due sono i modelli storici principali e per molti aspetti contrapposti </w:t>
      </w:r>
      <w:r w:rsidRPr="001428C7">
        <w:rPr>
          <w:rStyle w:val="Rimandonotaapidipagina"/>
          <w:rFonts w:ascii="Times New Roman" w:hAnsi="Times New Roman" w:cs="Times New Roman"/>
          <w:sz w:val="24"/>
          <w:szCs w:val="24"/>
        </w:rPr>
        <w:footnoteReference w:id="8"/>
      </w:r>
      <w:r w:rsidRPr="001428C7">
        <w:rPr>
          <w:rFonts w:ascii="Times New Roman" w:hAnsi="Times New Roman" w:cs="Times New Roman"/>
          <w:sz w:val="24"/>
          <w:szCs w:val="24"/>
        </w:rPr>
        <w:t xml:space="preserve">: la cittadinanza fondata sullo </w:t>
      </w:r>
      <w:r w:rsidRPr="001428C7">
        <w:rPr>
          <w:rFonts w:ascii="Times New Roman" w:hAnsi="Times New Roman" w:cs="Times New Roman"/>
          <w:i/>
          <w:sz w:val="24"/>
          <w:szCs w:val="24"/>
        </w:rPr>
        <w:t>ius soli</w:t>
      </w:r>
      <w:r w:rsidRPr="001428C7">
        <w:rPr>
          <w:rFonts w:ascii="Times New Roman" w:hAnsi="Times New Roman" w:cs="Times New Roman"/>
          <w:sz w:val="24"/>
          <w:szCs w:val="24"/>
        </w:rPr>
        <w:t xml:space="preserve"> e dunque sulla nascita sul territorio dello Stato, cui corrisponde per lo più un’idea volontaristica di nazione ed una funzione culturalmente e socialmente assimilazionista delle istituzioni, ad iniziare dall’istruzione pubblica, </w:t>
      </w:r>
      <w:r w:rsidR="00860267" w:rsidRPr="001428C7">
        <w:rPr>
          <w:rFonts w:ascii="Times New Roman" w:hAnsi="Times New Roman" w:cs="Times New Roman"/>
          <w:sz w:val="24"/>
          <w:szCs w:val="24"/>
        </w:rPr>
        <w:t>secondo un indirizzo caratteristico</w:t>
      </w:r>
      <w:r w:rsidRPr="001428C7">
        <w:rPr>
          <w:rFonts w:ascii="Times New Roman" w:hAnsi="Times New Roman" w:cs="Times New Roman"/>
          <w:sz w:val="24"/>
          <w:szCs w:val="24"/>
        </w:rPr>
        <w:t xml:space="preserve"> dell’esperienza francese e da questa passata in molti paesi (ad es. il Belgio)</w:t>
      </w:r>
      <w:r w:rsidRPr="001428C7">
        <w:rPr>
          <w:rStyle w:val="Rimandonotaapidipagina"/>
          <w:rFonts w:ascii="Times New Roman" w:hAnsi="Times New Roman" w:cs="Times New Roman"/>
          <w:sz w:val="24"/>
          <w:szCs w:val="24"/>
        </w:rPr>
        <w:footnoteReference w:id="9"/>
      </w:r>
      <w:r w:rsidRPr="001428C7">
        <w:rPr>
          <w:rFonts w:ascii="Times New Roman" w:hAnsi="Times New Roman" w:cs="Times New Roman"/>
          <w:sz w:val="24"/>
          <w:szCs w:val="24"/>
        </w:rPr>
        <w:t xml:space="preserve">; e la cittadinanza fondata sullo </w:t>
      </w:r>
      <w:r w:rsidRPr="001428C7">
        <w:rPr>
          <w:rFonts w:ascii="Times New Roman" w:hAnsi="Times New Roman" w:cs="Times New Roman"/>
          <w:i/>
          <w:sz w:val="24"/>
          <w:szCs w:val="24"/>
        </w:rPr>
        <w:t>ius sanguinis</w:t>
      </w:r>
      <w:r w:rsidRPr="001428C7">
        <w:rPr>
          <w:rFonts w:ascii="Times New Roman" w:hAnsi="Times New Roman" w:cs="Times New Roman"/>
          <w:sz w:val="24"/>
          <w:szCs w:val="24"/>
        </w:rPr>
        <w:t xml:space="preserve"> e dunque sulla discendenza da cittadini, frutto di una concezione etnica e (</w:t>
      </w:r>
      <w:r w:rsidR="002301D0" w:rsidRPr="001428C7">
        <w:rPr>
          <w:rFonts w:ascii="Times New Roman" w:hAnsi="Times New Roman" w:cs="Times New Roman"/>
          <w:sz w:val="24"/>
          <w:szCs w:val="24"/>
        </w:rPr>
        <w:t>ipocritamente</w:t>
      </w:r>
      <w:r w:rsidRPr="001428C7">
        <w:rPr>
          <w:rFonts w:ascii="Times New Roman" w:hAnsi="Times New Roman" w:cs="Times New Roman"/>
          <w:sz w:val="24"/>
          <w:szCs w:val="24"/>
        </w:rPr>
        <w:t xml:space="preserve">) oggettiva della nazione, tipica </w:t>
      </w:r>
      <w:r w:rsidR="0047075E" w:rsidRPr="001428C7">
        <w:rPr>
          <w:rFonts w:ascii="Times New Roman" w:hAnsi="Times New Roman" w:cs="Times New Roman"/>
          <w:sz w:val="24"/>
          <w:szCs w:val="24"/>
        </w:rPr>
        <w:t>dell’esperienza storica tedesca, anche se la legislazione di quasi tutti i paesi europei costituisce una sorta di ibridazione di tali modelli originari.</w:t>
      </w:r>
      <w:r w:rsidRPr="001428C7">
        <w:rPr>
          <w:rFonts w:ascii="Times New Roman" w:hAnsi="Times New Roman" w:cs="Times New Roman"/>
          <w:sz w:val="24"/>
          <w:szCs w:val="24"/>
        </w:rPr>
        <w:t xml:space="preserve"> </w:t>
      </w:r>
    </w:p>
    <w:p w14:paraId="5BEA12AD" w14:textId="77777777" w:rsidR="00860267" w:rsidRPr="001428C7" w:rsidRDefault="00860267" w:rsidP="001428C7">
      <w:pPr>
        <w:spacing w:after="0" w:line="240" w:lineRule="auto"/>
        <w:jc w:val="both"/>
        <w:rPr>
          <w:rFonts w:ascii="Times New Roman" w:hAnsi="Times New Roman" w:cs="Times New Roman"/>
          <w:sz w:val="24"/>
          <w:szCs w:val="24"/>
        </w:rPr>
      </w:pPr>
    </w:p>
    <w:p w14:paraId="6E514CED" w14:textId="377EBBBE" w:rsidR="0068509C" w:rsidRPr="001428C7" w:rsidRDefault="0068509C"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Secondo Brubaker</w:t>
      </w:r>
      <w:r w:rsidR="00296BE7" w:rsidRPr="001428C7">
        <w:rPr>
          <w:rFonts w:ascii="Times New Roman" w:hAnsi="Times New Roman" w:cs="Times New Roman"/>
          <w:sz w:val="24"/>
          <w:szCs w:val="24"/>
        </w:rPr>
        <w:t xml:space="preserve"> </w:t>
      </w:r>
      <w:r w:rsidRPr="001428C7">
        <w:rPr>
          <w:rStyle w:val="Rimandonotaapidipagina"/>
          <w:rFonts w:ascii="Times New Roman" w:hAnsi="Times New Roman" w:cs="Times New Roman"/>
          <w:sz w:val="24"/>
          <w:szCs w:val="24"/>
        </w:rPr>
        <w:footnoteReference w:id="10"/>
      </w:r>
      <w:r w:rsidRPr="001428C7">
        <w:rPr>
          <w:rFonts w:ascii="Times New Roman" w:hAnsi="Times New Roman" w:cs="Times New Roman"/>
          <w:sz w:val="24"/>
          <w:szCs w:val="24"/>
        </w:rPr>
        <w:t xml:space="preserve">, </w:t>
      </w:r>
      <w:r w:rsidR="00860267" w:rsidRPr="001428C7">
        <w:rPr>
          <w:rFonts w:ascii="Times New Roman" w:hAnsi="Times New Roman" w:cs="Times New Roman"/>
          <w:i/>
          <w:sz w:val="24"/>
          <w:szCs w:val="24"/>
        </w:rPr>
        <w:t>“</w:t>
      </w:r>
      <w:r w:rsidRPr="001428C7">
        <w:rPr>
          <w:rFonts w:ascii="Times New Roman" w:hAnsi="Times New Roman" w:cs="Times New Roman"/>
          <w:i/>
          <w:sz w:val="24"/>
          <w:szCs w:val="24"/>
        </w:rPr>
        <w:t>in quanto potente strumento di chiusura sociale, la cittadinanza occupa un posto centrale … nella cultura politica del moderno stato – nazione … la chiusura fa perno sulle istituzioni legali della cittadinanza …</w:t>
      </w:r>
      <w:r w:rsidR="00860267" w:rsidRPr="001428C7">
        <w:rPr>
          <w:rFonts w:ascii="Times New Roman" w:hAnsi="Times New Roman" w:cs="Times New Roman"/>
          <w:i/>
          <w:sz w:val="24"/>
          <w:szCs w:val="24"/>
        </w:rPr>
        <w:t>”</w:t>
      </w:r>
      <w:r w:rsidR="00957DD9" w:rsidRPr="001428C7">
        <w:rPr>
          <w:rFonts w:ascii="Times New Roman" w:hAnsi="Times New Roman" w:cs="Times New Roman"/>
          <w:sz w:val="24"/>
          <w:szCs w:val="24"/>
        </w:rPr>
        <w:t xml:space="preserve">. Brubaker è un sociologo, ma </w:t>
      </w:r>
      <w:r w:rsidRPr="001428C7">
        <w:rPr>
          <w:rFonts w:ascii="Times New Roman" w:hAnsi="Times New Roman" w:cs="Times New Roman"/>
          <w:sz w:val="24"/>
          <w:szCs w:val="24"/>
        </w:rPr>
        <w:t xml:space="preserve">quest’immagine </w:t>
      </w:r>
      <w:r w:rsidR="00296BE7" w:rsidRPr="001428C7">
        <w:rPr>
          <w:rFonts w:ascii="Times New Roman" w:hAnsi="Times New Roman" w:cs="Times New Roman"/>
          <w:sz w:val="24"/>
          <w:szCs w:val="24"/>
        </w:rPr>
        <w:t xml:space="preserve">della </w:t>
      </w:r>
      <w:r w:rsidR="00860267" w:rsidRPr="001428C7">
        <w:rPr>
          <w:rFonts w:ascii="Times New Roman" w:hAnsi="Times New Roman" w:cs="Times New Roman"/>
          <w:i/>
          <w:sz w:val="24"/>
          <w:szCs w:val="24"/>
        </w:rPr>
        <w:t>“</w:t>
      </w:r>
      <w:r w:rsidR="00296BE7" w:rsidRPr="001428C7">
        <w:rPr>
          <w:rFonts w:ascii="Times New Roman" w:hAnsi="Times New Roman" w:cs="Times New Roman"/>
          <w:i/>
          <w:sz w:val="24"/>
          <w:szCs w:val="24"/>
        </w:rPr>
        <w:t>chiusura sociale</w:t>
      </w:r>
      <w:r w:rsidR="00860267" w:rsidRPr="001428C7">
        <w:rPr>
          <w:rFonts w:ascii="Times New Roman" w:hAnsi="Times New Roman" w:cs="Times New Roman"/>
          <w:i/>
          <w:sz w:val="24"/>
          <w:szCs w:val="24"/>
        </w:rPr>
        <w:t>”</w:t>
      </w:r>
      <w:r w:rsidR="00296BE7" w:rsidRPr="001428C7">
        <w:rPr>
          <w:rFonts w:ascii="Times New Roman" w:hAnsi="Times New Roman" w:cs="Times New Roman"/>
          <w:sz w:val="24"/>
          <w:szCs w:val="24"/>
        </w:rPr>
        <w:t xml:space="preserve"> esprime</w:t>
      </w:r>
      <w:r w:rsidRPr="001428C7">
        <w:rPr>
          <w:rFonts w:ascii="Times New Roman" w:hAnsi="Times New Roman" w:cs="Times New Roman"/>
          <w:sz w:val="24"/>
          <w:szCs w:val="24"/>
        </w:rPr>
        <w:t xml:space="preserve"> con particolare efficacia la funzione ed il ruolo del</w:t>
      </w:r>
      <w:r w:rsidR="0047075E" w:rsidRPr="001428C7">
        <w:rPr>
          <w:rFonts w:ascii="Times New Roman" w:hAnsi="Times New Roman" w:cs="Times New Roman"/>
          <w:sz w:val="24"/>
          <w:szCs w:val="24"/>
        </w:rPr>
        <w:t>la normativa sulla cittadinanza anche sotto il profilo giuridico – costituzionale.</w:t>
      </w:r>
    </w:p>
    <w:p w14:paraId="13F5289D" w14:textId="77777777" w:rsidR="00860267" w:rsidRPr="001428C7" w:rsidRDefault="00860267" w:rsidP="001428C7">
      <w:pPr>
        <w:spacing w:after="0" w:line="240" w:lineRule="auto"/>
        <w:jc w:val="both"/>
        <w:rPr>
          <w:rFonts w:ascii="Times New Roman" w:hAnsi="Times New Roman" w:cs="Times New Roman"/>
          <w:sz w:val="24"/>
          <w:szCs w:val="24"/>
        </w:rPr>
      </w:pPr>
    </w:p>
    <w:p w14:paraId="400110F1" w14:textId="2434E057" w:rsidR="0068509C" w:rsidRPr="001428C7" w:rsidRDefault="0068509C"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Tramite la nozione giuridica di cittadinanza, quale che sia il criterio ispiratore della relativa disciplina, la definizione dell’elemen</w:t>
      </w:r>
      <w:r w:rsidR="00860267" w:rsidRPr="001428C7">
        <w:rPr>
          <w:rFonts w:ascii="Times New Roman" w:hAnsi="Times New Roman" w:cs="Times New Roman"/>
          <w:sz w:val="24"/>
          <w:szCs w:val="24"/>
        </w:rPr>
        <w:t>to personale di un determinato s</w:t>
      </w:r>
      <w:r w:rsidRPr="001428C7">
        <w:rPr>
          <w:rFonts w:ascii="Times New Roman" w:hAnsi="Times New Roman" w:cs="Times New Roman"/>
          <w:sz w:val="24"/>
          <w:szCs w:val="24"/>
        </w:rPr>
        <w:t>tato</w:t>
      </w:r>
      <w:r w:rsidR="00860267" w:rsidRPr="001428C7">
        <w:rPr>
          <w:rFonts w:ascii="Times New Roman" w:hAnsi="Times New Roman" w:cs="Times New Roman"/>
          <w:sz w:val="24"/>
          <w:szCs w:val="24"/>
        </w:rPr>
        <w:t xml:space="preserve"> </w:t>
      </w:r>
      <w:r w:rsidRPr="001428C7">
        <w:rPr>
          <w:rFonts w:ascii="Times New Roman" w:hAnsi="Times New Roman" w:cs="Times New Roman"/>
          <w:sz w:val="24"/>
          <w:szCs w:val="24"/>
        </w:rPr>
        <w:t>-</w:t>
      </w:r>
      <w:r w:rsidR="00860267" w:rsidRPr="001428C7">
        <w:rPr>
          <w:rFonts w:ascii="Times New Roman" w:hAnsi="Times New Roman" w:cs="Times New Roman"/>
          <w:sz w:val="24"/>
          <w:szCs w:val="24"/>
        </w:rPr>
        <w:t xml:space="preserve"> </w:t>
      </w:r>
      <w:r w:rsidRPr="001428C7">
        <w:rPr>
          <w:rFonts w:ascii="Times New Roman" w:hAnsi="Times New Roman" w:cs="Times New Roman"/>
          <w:sz w:val="24"/>
          <w:szCs w:val="24"/>
        </w:rPr>
        <w:t>nazione si è dunque storicamente fondata sull’esclusion</w:t>
      </w:r>
      <w:r w:rsidR="00860267" w:rsidRPr="001428C7">
        <w:rPr>
          <w:rFonts w:ascii="Times New Roman" w:hAnsi="Times New Roman" w:cs="Times New Roman"/>
          <w:sz w:val="24"/>
          <w:szCs w:val="24"/>
        </w:rPr>
        <w:t>e piuttosto che sull’inclusione. Chi</w:t>
      </w:r>
      <w:r w:rsidRPr="001428C7">
        <w:rPr>
          <w:rFonts w:ascii="Times New Roman" w:hAnsi="Times New Roman" w:cs="Times New Roman"/>
          <w:sz w:val="24"/>
          <w:szCs w:val="24"/>
        </w:rPr>
        <w:t xml:space="preserve"> non è cittadino è straniero, </w:t>
      </w:r>
      <w:r w:rsidRPr="001428C7">
        <w:rPr>
          <w:rFonts w:ascii="Times New Roman" w:hAnsi="Times New Roman" w:cs="Times New Roman"/>
          <w:sz w:val="24"/>
          <w:szCs w:val="24"/>
        </w:rPr>
        <w:lastRenderedPageBreak/>
        <w:t xml:space="preserve">anche se desidera, per necessità o libera scelta, vivere stabilmente </w:t>
      </w:r>
      <w:r w:rsidR="00AD7436">
        <w:rPr>
          <w:rFonts w:ascii="Times New Roman" w:hAnsi="Times New Roman" w:cs="Times New Roman"/>
          <w:sz w:val="24"/>
          <w:szCs w:val="24"/>
        </w:rPr>
        <w:t>sul territorio del paese ospite;</w:t>
      </w:r>
      <w:r w:rsidRPr="001428C7">
        <w:rPr>
          <w:rFonts w:ascii="Times New Roman" w:hAnsi="Times New Roman" w:cs="Times New Roman"/>
          <w:sz w:val="24"/>
          <w:szCs w:val="24"/>
        </w:rPr>
        <w:t xml:space="preserve"> e l’ingresso nella comunità statale formata dai cittadini da parte dello straniero viene </w:t>
      </w:r>
      <w:r w:rsidR="00296BE7" w:rsidRPr="001428C7">
        <w:rPr>
          <w:rFonts w:ascii="Times New Roman" w:hAnsi="Times New Roman" w:cs="Times New Roman"/>
          <w:sz w:val="24"/>
          <w:szCs w:val="24"/>
        </w:rPr>
        <w:t xml:space="preserve">spesso (si potrebbe dire: sempre più spesso …) </w:t>
      </w:r>
      <w:r w:rsidRPr="001428C7">
        <w:rPr>
          <w:rFonts w:ascii="Times New Roman" w:hAnsi="Times New Roman" w:cs="Times New Roman"/>
          <w:sz w:val="24"/>
          <w:szCs w:val="24"/>
        </w:rPr>
        <w:t>considerato una sorta di minaccia dell’ord</w:t>
      </w:r>
      <w:r w:rsidR="00860267" w:rsidRPr="001428C7">
        <w:rPr>
          <w:rFonts w:ascii="Times New Roman" w:hAnsi="Times New Roman" w:cs="Times New Roman"/>
          <w:sz w:val="24"/>
          <w:szCs w:val="24"/>
        </w:rPr>
        <w:t>ine stabilito (quello stat</w:t>
      </w:r>
      <w:r w:rsidRPr="001428C7">
        <w:rPr>
          <w:rFonts w:ascii="Times New Roman" w:hAnsi="Times New Roman" w:cs="Times New Roman"/>
          <w:sz w:val="24"/>
          <w:szCs w:val="24"/>
        </w:rPr>
        <w:t xml:space="preserve">ale, fondato sulla cittadinanza), sì da essere soggetto a complesse regole per </w:t>
      </w:r>
      <w:r w:rsidR="00AD7436">
        <w:rPr>
          <w:rFonts w:ascii="Times New Roman" w:hAnsi="Times New Roman" w:cs="Times New Roman"/>
          <w:sz w:val="24"/>
          <w:szCs w:val="24"/>
        </w:rPr>
        <w:t xml:space="preserve">l’ingresso ed </w:t>
      </w:r>
      <w:r w:rsidRPr="001428C7">
        <w:rPr>
          <w:rFonts w:ascii="Times New Roman" w:hAnsi="Times New Roman" w:cs="Times New Roman"/>
          <w:sz w:val="24"/>
          <w:szCs w:val="24"/>
        </w:rPr>
        <w:t>il soggiorno e ancor più faticose procedure, implica</w:t>
      </w:r>
      <w:r w:rsidR="00860267" w:rsidRPr="001428C7">
        <w:rPr>
          <w:rFonts w:ascii="Times New Roman" w:hAnsi="Times New Roman" w:cs="Times New Roman"/>
          <w:sz w:val="24"/>
          <w:szCs w:val="24"/>
        </w:rPr>
        <w:t>nti non sempre chiare prove di “fedeltà” o di “</w:t>
      </w:r>
      <w:r w:rsidRPr="001428C7">
        <w:rPr>
          <w:rFonts w:ascii="Times New Roman" w:hAnsi="Times New Roman" w:cs="Times New Roman"/>
          <w:sz w:val="24"/>
          <w:szCs w:val="24"/>
        </w:rPr>
        <w:t>integrazione</w:t>
      </w:r>
      <w:r w:rsidR="00860267" w:rsidRPr="001428C7">
        <w:rPr>
          <w:rFonts w:ascii="Times New Roman" w:hAnsi="Times New Roman" w:cs="Times New Roman"/>
          <w:sz w:val="24"/>
          <w:szCs w:val="24"/>
        </w:rPr>
        <w:t xml:space="preserve"> culturale”</w:t>
      </w:r>
      <w:r w:rsidRPr="001428C7">
        <w:rPr>
          <w:rFonts w:ascii="Times New Roman" w:hAnsi="Times New Roman" w:cs="Times New Roman"/>
          <w:sz w:val="24"/>
          <w:szCs w:val="24"/>
        </w:rPr>
        <w:t xml:space="preserve">, per chi intenda </w:t>
      </w:r>
      <w:r w:rsidR="00860267" w:rsidRPr="001428C7">
        <w:rPr>
          <w:rFonts w:ascii="Times New Roman" w:hAnsi="Times New Roman" w:cs="Times New Roman"/>
          <w:sz w:val="24"/>
          <w:szCs w:val="24"/>
        </w:rPr>
        <w:t xml:space="preserve">risiedere stabilmente in un paese o addirittura </w:t>
      </w:r>
      <w:r w:rsidRPr="001428C7">
        <w:rPr>
          <w:rFonts w:ascii="Times New Roman" w:hAnsi="Times New Roman" w:cs="Times New Roman"/>
          <w:sz w:val="24"/>
          <w:szCs w:val="24"/>
        </w:rPr>
        <w:t>accedere alla cittadinanza del paese ospite (la c.d. naturalizzazione)</w:t>
      </w:r>
      <w:r w:rsidR="00B10802">
        <w:rPr>
          <w:rFonts w:ascii="Times New Roman" w:hAnsi="Times New Roman" w:cs="Times New Roman"/>
          <w:sz w:val="24"/>
          <w:szCs w:val="24"/>
        </w:rPr>
        <w:t xml:space="preserve"> </w:t>
      </w:r>
      <w:r w:rsidRPr="001428C7">
        <w:rPr>
          <w:rFonts w:ascii="Times New Roman" w:hAnsi="Times New Roman" w:cs="Times New Roman"/>
          <w:sz w:val="24"/>
          <w:szCs w:val="24"/>
        </w:rPr>
        <w:t xml:space="preserve">. </w:t>
      </w:r>
    </w:p>
    <w:p w14:paraId="5B6FB43F" w14:textId="77777777" w:rsidR="00860267" w:rsidRPr="001428C7" w:rsidRDefault="00860267" w:rsidP="001428C7">
      <w:pPr>
        <w:spacing w:after="0" w:line="240" w:lineRule="auto"/>
        <w:jc w:val="both"/>
        <w:rPr>
          <w:rFonts w:ascii="Times New Roman" w:hAnsi="Times New Roman" w:cs="Times New Roman"/>
          <w:sz w:val="24"/>
          <w:szCs w:val="24"/>
        </w:rPr>
      </w:pPr>
    </w:p>
    <w:p w14:paraId="4BBBC286" w14:textId="751CA3CE" w:rsidR="00957DD9" w:rsidRPr="001428C7" w:rsidRDefault="0047075E"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 xml:space="preserve">Ma parlare genericamente di “stranieri” è oggi </w:t>
      </w:r>
      <w:r w:rsidR="00C53378" w:rsidRPr="001428C7">
        <w:rPr>
          <w:rFonts w:ascii="Times New Roman" w:hAnsi="Times New Roman" w:cs="Times New Roman"/>
          <w:sz w:val="24"/>
          <w:szCs w:val="24"/>
        </w:rPr>
        <w:t>non corretto, almeno dal punto di vista giuridico</w:t>
      </w:r>
      <w:r w:rsidRPr="001428C7">
        <w:rPr>
          <w:rFonts w:ascii="Times New Roman" w:hAnsi="Times New Roman" w:cs="Times New Roman"/>
          <w:sz w:val="24"/>
          <w:szCs w:val="24"/>
        </w:rPr>
        <w:t xml:space="preserve">: </w:t>
      </w:r>
      <w:r w:rsidR="00860267" w:rsidRPr="001428C7">
        <w:rPr>
          <w:rFonts w:ascii="Times New Roman" w:hAnsi="Times New Roman" w:cs="Times New Roman"/>
          <w:sz w:val="24"/>
          <w:szCs w:val="24"/>
        </w:rPr>
        <w:t>la condizione di straniero</w:t>
      </w:r>
      <w:r w:rsidR="00957DD9" w:rsidRPr="001428C7">
        <w:rPr>
          <w:rFonts w:ascii="Times New Roman" w:hAnsi="Times New Roman" w:cs="Times New Roman"/>
          <w:sz w:val="24"/>
          <w:szCs w:val="24"/>
        </w:rPr>
        <w:t xml:space="preserve"> si è venuta frammentando ed articolando in una pluralità di </w:t>
      </w:r>
      <w:r w:rsidR="00957DD9" w:rsidRPr="001428C7">
        <w:rPr>
          <w:rFonts w:ascii="Times New Roman" w:hAnsi="Times New Roman" w:cs="Times New Roman"/>
          <w:i/>
          <w:sz w:val="24"/>
          <w:szCs w:val="24"/>
        </w:rPr>
        <w:t>status</w:t>
      </w:r>
      <w:r w:rsidR="00296BE7" w:rsidRPr="001428C7">
        <w:rPr>
          <w:rFonts w:ascii="Times New Roman" w:hAnsi="Times New Roman" w:cs="Times New Roman"/>
          <w:sz w:val="24"/>
          <w:szCs w:val="24"/>
        </w:rPr>
        <w:t>, che tutti</w:t>
      </w:r>
      <w:r w:rsidR="00957DD9" w:rsidRPr="001428C7">
        <w:rPr>
          <w:rFonts w:ascii="Times New Roman" w:hAnsi="Times New Roman" w:cs="Times New Roman"/>
          <w:sz w:val="24"/>
          <w:szCs w:val="24"/>
        </w:rPr>
        <w:t xml:space="preserve"> denotano esclusione dalla collettività statale nazionale, ma con vari</w:t>
      </w:r>
      <w:r w:rsidR="00C53378" w:rsidRPr="001428C7">
        <w:rPr>
          <w:rFonts w:ascii="Times New Roman" w:hAnsi="Times New Roman" w:cs="Times New Roman"/>
          <w:sz w:val="24"/>
          <w:szCs w:val="24"/>
        </w:rPr>
        <w:t>abile</w:t>
      </w:r>
      <w:r w:rsidR="00296BE7" w:rsidRPr="001428C7">
        <w:rPr>
          <w:rFonts w:ascii="Times New Roman" w:hAnsi="Times New Roman" w:cs="Times New Roman"/>
          <w:sz w:val="24"/>
          <w:szCs w:val="24"/>
        </w:rPr>
        <w:t xml:space="preserve"> grado di i</w:t>
      </w:r>
      <w:r w:rsidR="00957DD9" w:rsidRPr="001428C7">
        <w:rPr>
          <w:rFonts w:ascii="Times New Roman" w:hAnsi="Times New Roman" w:cs="Times New Roman"/>
          <w:sz w:val="24"/>
          <w:szCs w:val="24"/>
        </w:rPr>
        <w:t>n</w:t>
      </w:r>
      <w:r w:rsidR="00296BE7" w:rsidRPr="001428C7">
        <w:rPr>
          <w:rFonts w:ascii="Times New Roman" w:hAnsi="Times New Roman" w:cs="Times New Roman"/>
          <w:sz w:val="24"/>
          <w:szCs w:val="24"/>
        </w:rPr>
        <w:t>t</w:t>
      </w:r>
      <w:r w:rsidR="00957DD9" w:rsidRPr="001428C7">
        <w:rPr>
          <w:rFonts w:ascii="Times New Roman" w:hAnsi="Times New Roman" w:cs="Times New Roman"/>
          <w:sz w:val="24"/>
          <w:szCs w:val="24"/>
        </w:rPr>
        <w:t>ensità e differenziazione quanto a diritti e condiz</w:t>
      </w:r>
      <w:r w:rsidR="00296BE7" w:rsidRPr="001428C7">
        <w:rPr>
          <w:rFonts w:ascii="Times New Roman" w:hAnsi="Times New Roman" w:cs="Times New Roman"/>
          <w:sz w:val="24"/>
          <w:szCs w:val="24"/>
        </w:rPr>
        <w:t>i</w:t>
      </w:r>
      <w:r w:rsidR="00957DD9" w:rsidRPr="001428C7">
        <w:rPr>
          <w:rFonts w:ascii="Times New Roman" w:hAnsi="Times New Roman" w:cs="Times New Roman"/>
          <w:sz w:val="24"/>
          <w:szCs w:val="24"/>
        </w:rPr>
        <w:t>one giuridica.</w:t>
      </w:r>
      <w:r w:rsidRPr="001428C7">
        <w:rPr>
          <w:rFonts w:ascii="Times New Roman" w:hAnsi="Times New Roman" w:cs="Times New Roman"/>
          <w:sz w:val="24"/>
          <w:szCs w:val="24"/>
        </w:rPr>
        <w:t xml:space="preserve"> </w:t>
      </w:r>
      <w:r w:rsidR="00860267" w:rsidRPr="001428C7">
        <w:rPr>
          <w:rFonts w:ascii="Times New Roman" w:hAnsi="Times New Roman" w:cs="Times New Roman"/>
          <w:sz w:val="24"/>
          <w:szCs w:val="24"/>
        </w:rPr>
        <w:t xml:space="preserve">Questa differenziazione è il </w:t>
      </w:r>
      <w:r w:rsidRPr="001428C7">
        <w:rPr>
          <w:rFonts w:ascii="Times New Roman" w:hAnsi="Times New Roman" w:cs="Times New Roman"/>
          <w:sz w:val="24"/>
          <w:szCs w:val="24"/>
        </w:rPr>
        <w:t>frutto dello scontro politico – ideologico degli ultimi decenni, in qualche modo alimentato dalla crisi economica Europea.</w:t>
      </w:r>
    </w:p>
    <w:p w14:paraId="226F653A" w14:textId="77777777" w:rsidR="00860267" w:rsidRPr="001428C7" w:rsidRDefault="00860267" w:rsidP="001428C7">
      <w:pPr>
        <w:spacing w:after="0" w:line="240" w:lineRule="auto"/>
        <w:jc w:val="both"/>
        <w:rPr>
          <w:rFonts w:ascii="Times New Roman" w:hAnsi="Times New Roman" w:cs="Times New Roman"/>
          <w:sz w:val="24"/>
          <w:szCs w:val="24"/>
        </w:rPr>
      </w:pPr>
    </w:p>
    <w:p w14:paraId="3C773DBA" w14:textId="5D4671AD" w:rsidR="00A956F0" w:rsidRDefault="00957DD9"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Così, accanto ai cit</w:t>
      </w:r>
      <w:r w:rsidR="0047075E" w:rsidRPr="001428C7">
        <w:rPr>
          <w:rFonts w:ascii="Times New Roman" w:hAnsi="Times New Roman" w:cs="Times New Roman"/>
          <w:sz w:val="24"/>
          <w:szCs w:val="24"/>
        </w:rPr>
        <w:t xml:space="preserve">tadini di altri paesi UE (che per l’art. 9, c. 1 lett. “d” della legge italiana sulla cittadinanza non sono </w:t>
      </w:r>
      <w:r w:rsidR="00F16FD6" w:rsidRPr="001428C7">
        <w:rPr>
          <w:rFonts w:ascii="Times New Roman" w:hAnsi="Times New Roman" w:cs="Times New Roman"/>
          <w:sz w:val="24"/>
          <w:szCs w:val="24"/>
        </w:rPr>
        <w:t>“</w:t>
      </w:r>
      <w:r w:rsidR="0047075E" w:rsidRPr="001428C7">
        <w:rPr>
          <w:rFonts w:ascii="Times New Roman" w:hAnsi="Times New Roman" w:cs="Times New Roman"/>
          <w:sz w:val="24"/>
          <w:szCs w:val="24"/>
        </w:rPr>
        <w:t>stranieri</w:t>
      </w:r>
      <w:r w:rsidR="00F16FD6" w:rsidRPr="001428C7">
        <w:rPr>
          <w:rFonts w:ascii="Times New Roman" w:hAnsi="Times New Roman" w:cs="Times New Roman"/>
          <w:sz w:val="24"/>
          <w:szCs w:val="24"/>
        </w:rPr>
        <w:t>”</w:t>
      </w:r>
      <w:r w:rsidR="00860267" w:rsidRPr="001428C7">
        <w:rPr>
          <w:rFonts w:ascii="Times New Roman" w:hAnsi="Times New Roman" w:cs="Times New Roman"/>
          <w:sz w:val="24"/>
          <w:szCs w:val="24"/>
        </w:rPr>
        <w:t>)</w:t>
      </w:r>
      <w:r w:rsidR="0047075E" w:rsidRPr="001428C7">
        <w:rPr>
          <w:rFonts w:ascii="Times New Roman" w:hAnsi="Times New Roman" w:cs="Times New Roman"/>
          <w:sz w:val="24"/>
          <w:szCs w:val="24"/>
        </w:rPr>
        <w:t xml:space="preserve"> e</w:t>
      </w:r>
      <w:r w:rsidRPr="001428C7">
        <w:rPr>
          <w:rFonts w:ascii="Times New Roman" w:hAnsi="Times New Roman" w:cs="Times New Roman"/>
          <w:sz w:val="24"/>
          <w:szCs w:val="24"/>
        </w:rPr>
        <w:t xml:space="preserve"> che godono della c.d. cittadinanza europea  </w:t>
      </w:r>
      <w:r w:rsidR="00CB310D" w:rsidRPr="001428C7">
        <w:rPr>
          <w:rFonts w:ascii="Times New Roman" w:hAnsi="Times New Roman" w:cs="Times New Roman"/>
          <w:sz w:val="24"/>
          <w:szCs w:val="24"/>
        </w:rPr>
        <w:t xml:space="preserve">e dunque di uno </w:t>
      </w:r>
      <w:r w:rsidR="00CB310D" w:rsidRPr="001428C7">
        <w:rPr>
          <w:rFonts w:ascii="Times New Roman" w:hAnsi="Times New Roman" w:cs="Times New Roman"/>
          <w:i/>
          <w:sz w:val="24"/>
          <w:szCs w:val="24"/>
        </w:rPr>
        <w:t>status</w:t>
      </w:r>
      <w:r w:rsidR="00CB310D" w:rsidRPr="001428C7">
        <w:rPr>
          <w:rFonts w:ascii="Times New Roman" w:hAnsi="Times New Roman" w:cs="Times New Roman"/>
          <w:sz w:val="24"/>
          <w:szCs w:val="24"/>
        </w:rPr>
        <w:t xml:space="preserve"> di diritti per cosi dire “slegato” dall’appartenenza all’ordinamento di residenza</w:t>
      </w:r>
      <w:r w:rsidR="00737041" w:rsidRPr="001428C7">
        <w:rPr>
          <w:rStyle w:val="Rimandonotaapidipagina"/>
          <w:rFonts w:ascii="Times New Roman" w:hAnsi="Times New Roman" w:cs="Times New Roman"/>
          <w:sz w:val="24"/>
          <w:szCs w:val="24"/>
        </w:rPr>
        <w:footnoteReference w:id="11"/>
      </w:r>
      <w:r w:rsidR="0047075E" w:rsidRPr="001428C7">
        <w:rPr>
          <w:rFonts w:ascii="Times New Roman" w:hAnsi="Times New Roman" w:cs="Times New Roman"/>
          <w:sz w:val="24"/>
          <w:szCs w:val="24"/>
        </w:rPr>
        <w:t xml:space="preserve">, </w:t>
      </w:r>
      <w:r w:rsidR="00CB310D" w:rsidRPr="001428C7">
        <w:rPr>
          <w:rFonts w:ascii="Times New Roman" w:hAnsi="Times New Roman" w:cs="Times New Roman"/>
          <w:sz w:val="24"/>
          <w:szCs w:val="24"/>
        </w:rPr>
        <w:t xml:space="preserve">esiste la categoria dei cittadini extracomunitari regolarmente soggiornanti, </w:t>
      </w:r>
      <w:r w:rsidR="00860267" w:rsidRPr="001428C7">
        <w:rPr>
          <w:rFonts w:ascii="Times New Roman" w:hAnsi="Times New Roman" w:cs="Times New Roman"/>
          <w:sz w:val="24"/>
          <w:szCs w:val="24"/>
        </w:rPr>
        <w:t>quella de</w:t>
      </w:r>
      <w:r w:rsidR="00CB310D" w:rsidRPr="001428C7">
        <w:rPr>
          <w:rFonts w:ascii="Times New Roman" w:hAnsi="Times New Roman" w:cs="Times New Roman"/>
          <w:sz w:val="24"/>
          <w:szCs w:val="24"/>
        </w:rPr>
        <w:t>i cittadini extracomunitari privi di regolarizzazione (spregevolmente chiamati “clandestini”</w:t>
      </w:r>
      <w:r w:rsidR="00D55D87" w:rsidRPr="001428C7">
        <w:rPr>
          <w:rFonts w:ascii="Times New Roman" w:hAnsi="Times New Roman" w:cs="Times New Roman"/>
          <w:sz w:val="24"/>
          <w:szCs w:val="24"/>
        </w:rPr>
        <w:t>, tecnicamente soggiornanti irregolarmente in quanto privi di permesso di soggiorno</w:t>
      </w:r>
      <w:r w:rsidR="00CB310D" w:rsidRPr="001428C7">
        <w:rPr>
          <w:rFonts w:ascii="Times New Roman" w:hAnsi="Times New Roman" w:cs="Times New Roman"/>
          <w:sz w:val="24"/>
          <w:szCs w:val="24"/>
        </w:rPr>
        <w:t xml:space="preserve">), </w:t>
      </w:r>
      <w:r w:rsidR="00860267" w:rsidRPr="001428C7">
        <w:rPr>
          <w:rFonts w:ascii="Times New Roman" w:hAnsi="Times New Roman" w:cs="Times New Roman"/>
          <w:sz w:val="24"/>
          <w:szCs w:val="24"/>
        </w:rPr>
        <w:t xml:space="preserve">quella </w:t>
      </w:r>
      <w:r w:rsidR="00AD7436">
        <w:rPr>
          <w:rFonts w:ascii="Times New Roman" w:hAnsi="Times New Roman" w:cs="Times New Roman"/>
          <w:sz w:val="24"/>
          <w:szCs w:val="24"/>
        </w:rPr>
        <w:t>de</w:t>
      </w:r>
      <w:r w:rsidR="00CB310D" w:rsidRPr="001428C7">
        <w:rPr>
          <w:rFonts w:ascii="Times New Roman" w:hAnsi="Times New Roman" w:cs="Times New Roman"/>
          <w:sz w:val="24"/>
          <w:szCs w:val="24"/>
        </w:rPr>
        <w:t xml:space="preserve">i cittadini extracomunitari </w:t>
      </w:r>
      <w:r w:rsidR="00296BE7" w:rsidRPr="001428C7">
        <w:rPr>
          <w:rFonts w:ascii="Times New Roman" w:hAnsi="Times New Roman" w:cs="Times New Roman"/>
          <w:sz w:val="24"/>
          <w:szCs w:val="24"/>
        </w:rPr>
        <w:t xml:space="preserve">soggiornanti in </w:t>
      </w:r>
      <w:r w:rsidR="00CB310D" w:rsidRPr="001428C7">
        <w:rPr>
          <w:rFonts w:ascii="Times New Roman" w:hAnsi="Times New Roman" w:cs="Times New Roman"/>
          <w:sz w:val="24"/>
          <w:szCs w:val="24"/>
        </w:rPr>
        <w:t xml:space="preserve">asilo politico o con lo </w:t>
      </w:r>
      <w:r w:rsidR="00CB310D" w:rsidRPr="001428C7">
        <w:rPr>
          <w:rFonts w:ascii="Times New Roman" w:hAnsi="Times New Roman" w:cs="Times New Roman"/>
          <w:i/>
          <w:sz w:val="24"/>
          <w:szCs w:val="24"/>
        </w:rPr>
        <w:t>status</w:t>
      </w:r>
      <w:r w:rsidR="00CB310D" w:rsidRPr="001428C7">
        <w:rPr>
          <w:rFonts w:ascii="Times New Roman" w:hAnsi="Times New Roman" w:cs="Times New Roman"/>
          <w:sz w:val="24"/>
          <w:szCs w:val="24"/>
        </w:rPr>
        <w:t xml:space="preserve"> di rifugiati, </w:t>
      </w:r>
      <w:r w:rsidR="00860267" w:rsidRPr="001428C7">
        <w:rPr>
          <w:rFonts w:ascii="Times New Roman" w:hAnsi="Times New Roman" w:cs="Times New Roman"/>
          <w:sz w:val="24"/>
          <w:szCs w:val="24"/>
        </w:rPr>
        <w:t>quella de</w:t>
      </w:r>
      <w:r w:rsidR="00CB310D" w:rsidRPr="001428C7">
        <w:rPr>
          <w:rFonts w:ascii="Times New Roman" w:hAnsi="Times New Roman" w:cs="Times New Roman"/>
          <w:sz w:val="24"/>
          <w:szCs w:val="24"/>
        </w:rPr>
        <w:t>i richiedenti asilo in attesa di decisione sulla loro domanda</w:t>
      </w:r>
      <w:r w:rsidR="00860267" w:rsidRPr="001428C7">
        <w:rPr>
          <w:rFonts w:ascii="Times New Roman" w:hAnsi="Times New Roman" w:cs="Times New Roman"/>
          <w:sz w:val="24"/>
          <w:szCs w:val="24"/>
        </w:rPr>
        <w:t>. O</w:t>
      </w:r>
      <w:r w:rsidR="00CB310D" w:rsidRPr="001428C7">
        <w:rPr>
          <w:rFonts w:ascii="Times New Roman" w:hAnsi="Times New Roman" w:cs="Times New Roman"/>
          <w:sz w:val="24"/>
          <w:szCs w:val="24"/>
        </w:rPr>
        <w:t>ltre</w:t>
      </w:r>
      <w:r w:rsidR="00296BE7" w:rsidRPr="001428C7">
        <w:rPr>
          <w:rFonts w:ascii="Times New Roman" w:hAnsi="Times New Roman" w:cs="Times New Roman"/>
          <w:sz w:val="24"/>
          <w:szCs w:val="24"/>
        </w:rPr>
        <w:t>, beninteso,</w:t>
      </w:r>
      <w:r w:rsidR="00CB310D" w:rsidRPr="001428C7">
        <w:rPr>
          <w:rFonts w:ascii="Times New Roman" w:hAnsi="Times New Roman" w:cs="Times New Roman"/>
          <w:sz w:val="24"/>
          <w:szCs w:val="24"/>
        </w:rPr>
        <w:t xml:space="preserve"> a</w:t>
      </w:r>
      <w:r w:rsidR="00860267" w:rsidRPr="001428C7">
        <w:rPr>
          <w:rFonts w:ascii="Times New Roman" w:hAnsi="Times New Roman" w:cs="Times New Roman"/>
          <w:sz w:val="24"/>
          <w:szCs w:val="24"/>
        </w:rPr>
        <w:t xml:space="preserve">d alcune categorie </w:t>
      </w:r>
      <w:r w:rsidR="003A7E84">
        <w:rPr>
          <w:rFonts w:ascii="Times New Roman" w:hAnsi="Times New Roman" w:cs="Times New Roman"/>
          <w:sz w:val="24"/>
          <w:szCs w:val="24"/>
        </w:rPr>
        <w:t>“</w:t>
      </w:r>
      <w:r w:rsidR="00CB310D" w:rsidRPr="001428C7">
        <w:rPr>
          <w:rFonts w:ascii="Times New Roman" w:hAnsi="Times New Roman" w:cs="Times New Roman"/>
          <w:sz w:val="24"/>
          <w:szCs w:val="24"/>
        </w:rPr>
        <w:t>classiche</w:t>
      </w:r>
      <w:r w:rsidR="003A7E84">
        <w:rPr>
          <w:rFonts w:ascii="Times New Roman" w:hAnsi="Times New Roman" w:cs="Times New Roman"/>
          <w:sz w:val="24"/>
          <w:szCs w:val="24"/>
        </w:rPr>
        <w:t>”</w:t>
      </w:r>
      <w:r w:rsidR="00CB310D" w:rsidRPr="001428C7">
        <w:rPr>
          <w:rFonts w:ascii="Times New Roman" w:hAnsi="Times New Roman" w:cs="Times New Roman"/>
          <w:sz w:val="24"/>
          <w:szCs w:val="24"/>
        </w:rPr>
        <w:t xml:space="preserve"> (gli</w:t>
      </w:r>
      <w:r w:rsidR="00D55D87" w:rsidRPr="001428C7">
        <w:rPr>
          <w:rFonts w:ascii="Times New Roman" w:hAnsi="Times New Roman" w:cs="Times New Roman"/>
          <w:sz w:val="24"/>
          <w:szCs w:val="24"/>
        </w:rPr>
        <w:t xml:space="preserve"> apolidi, i cittadini di paesi </w:t>
      </w:r>
      <w:r w:rsidR="00CB310D" w:rsidRPr="001428C7">
        <w:rPr>
          <w:rFonts w:ascii="Times New Roman" w:hAnsi="Times New Roman" w:cs="Times New Roman"/>
          <w:sz w:val="24"/>
          <w:szCs w:val="24"/>
        </w:rPr>
        <w:t>con i quali esistono trat</w:t>
      </w:r>
      <w:r w:rsidR="00296BE7" w:rsidRPr="001428C7">
        <w:rPr>
          <w:rFonts w:ascii="Times New Roman" w:hAnsi="Times New Roman" w:cs="Times New Roman"/>
          <w:sz w:val="24"/>
          <w:szCs w:val="24"/>
        </w:rPr>
        <w:t xml:space="preserve">tati di </w:t>
      </w:r>
      <w:r w:rsidR="00D55D87" w:rsidRPr="001428C7">
        <w:rPr>
          <w:rFonts w:ascii="Times New Roman" w:hAnsi="Times New Roman" w:cs="Times New Roman"/>
          <w:sz w:val="24"/>
          <w:szCs w:val="24"/>
        </w:rPr>
        <w:t xml:space="preserve">amicizia, </w:t>
      </w:r>
      <w:r w:rsidR="00296BE7" w:rsidRPr="001428C7">
        <w:rPr>
          <w:rFonts w:ascii="Times New Roman" w:hAnsi="Times New Roman" w:cs="Times New Roman"/>
          <w:sz w:val="24"/>
          <w:szCs w:val="24"/>
        </w:rPr>
        <w:t>scambio e cooperazione</w:t>
      </w:r>
      <w:r w:rsidR="00D55D87" w:rsidRPr="001428C7">
        <w:rPr>
          <w:rFonts w:ascii="Times New Roman" w:hAnsi="Times New Roman" w:cs="Times New Roman"/>
          <w:sz w:val="24"/>
          <w:szCs w:val="24"/>
        </w:rPr>
        <w:t xml:space="preserve"> che comportino qualche loro particolare </w:t>
      </w:r>
      <w:r w:rsidR="00D55D87" w:rsidRPr="001428C7">
        <w:rPr>
          <w:rFonts w:ascii="Times New Roman" w:hAnsi="Times New Roman" w:cs="Times New Roman"/>
          <w:i/>
          <w:sz w:val="24"/>
          <w:szCs w:val="24"/>
        </w:rPr>
        <w:t>status</w:t>
      </w:r>
      <w:r w:rsidR="00D55D87" w:rsidRPr="001428C7">
        <w:rPr>
          <w:rFonts w:ascii="Times New Roman" w:hAnsi="Times New Roman" w:cs="Times New Roman"/>
          <w:sz w:val="24"/>
          <w:szCs w:val="24"/>
        </w:rPr>
        <w:t xml:space="preserve"> che li differenzia dagli altri “stranieri”,</w:t>
      </w:r>
      <w:r w:rsidR="00296BE7" w:rsidRPr="001428C7">
        <w:rPr>
          <w:rFonts w:ascii="Times New Roman" w:hAnsi="Times New Roman" w:cs="Times New Roman"/>
          <w:sz w:val="24"/>
          <w:szCs w:val="24"/>
        </w:rPr>
        <w:t xml:space="preserve"> gli italiani </w:t>
      </w:r>
      <w:r w:rsidR="00C959CC" w:rsidRPr="001428C7">
        <w:rPr>
          <w:rFonts w:ascii="Times New Roman" w:hAnsi="Times New Roman" w:cs="Times New Roman"/>
          <w:i/>
          <w:sz w:val="24"/>
          <w:szCs w:val="24"/>
        </w:rPr>
        <w:t>“</w:t>
      </w:r>
      <w:r w:rsidR="00296BE7" w:rsidRPr="001428C7">
        <w:rPr>
          <w:rFonts w:ascii="Times New Roman" w:hAnsi="Times New Roman" w:cs="Times New Roman"/>
          <w:i/>
          <w:sz w:val="24"/>
          <w:szCs w:val="24"/>
        </w:rPr>
        <w:t xml:space="preserve">non </w:t>
      </w:r>
      <w:r w:rsidR="00C959CC" w:rsidRPr="001428C7">
        <w:rPr>
          <w:rFonts w:ascii="Times New Roman" w:hAnsi="Times New Roman" w:cs="Times New Roman"/>
          <w:i/>
          <w:sz w:val="24"/>
          <w:szCs w:val="24"/>
        </w:rPr>
        <w:t>appartenenti alla repubblica”</w:t>
      </w:r>
      <w:r w:rsidR="00C959CC" w:rsidRPr="001428C7">
        <w:rPr>
          <w:rFonts w:ascii="Times New Roman" w:hAnsi="Times New Roman" w:cs="Times New Roman"/>
          <w:sz w:val="24"/>
          <w:szCs w:val="24"/>
        </w:rPr>
        <w:t xml:space="preserve"> di cui all’art. 52, c. 2 Cost.</w:t>
      </w:r>
      <w:r w:rsidR="00A956F0">
        <w:rPr>
          <w:rFonts w:ascii="Times New Roman" w:hAnsi="Times New Roman" w:cs="Times New Roman"/>
          <w:sz w:val="24"/>
          <w:szCs w:val="24"/>
        </w:rPr>
        <w:t xml:space="preserve">) </w:t>
      </w:r>
      <w:r w:rsidR="00A956F0">
        <w:rPr>
          <w:rStyle w:val="Rimandonotaapidipagina"/>
          <w:rFonts w:ascii="Times New Roman" w:hAnsi="Times New Roman" w:cs="Times New Roman"/>
          <w:sz w:val="24"/>
          <w:szCs w:val="24"/>
        </w:rPr>
        <w:footnoteReference w:id="12"/>
      </w:r>
      <w:r w:rsidR="008F61B5">
        <w:rPr>
          <w:rFonts w:ascii="Times New Roman" w:hAnsi="Times New Roman" w:cs="Times New Roman"/>
          <w:sz w:val="24"/>
          <w:szCs w:val="24"/>
        </w:rPr>
        <w:t>.</w:t>
      </w:r>
    </w:p>
    <w:p w14:paraId="1EC8563D" w14:textId="77777777" w:rsidR="00E0413F" w:rsidRDefault="00E0413F" w:rsidP="001428C7">
      <w:pPr>
        <w:spacing w:after="0" w:line="240" w:lineRule="auto"/>
        <w:jc w:val="both"/>
        <w:rPr>
          <w:rFonts w:ascii="Times New Roman" w:hAnsi="Times New Roman" w:cs="Times New Roman"/>
          <w:sz w:val="24"/>
          <w:szCs w:val="24"/>
        </w:rPr>
      </w:pPr>
    </w:p>
    <w:p w14:paraId="51C3B4E4" w14:textId="142BE3CF" w:rsidR="00C96B75" w:rsidRPr="001428C7" w:rsidRDefault="00CB310D"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 xml:space="preserve">Dunque non è </w:t>
      </w:r>
      <w:r w:rsidR="00296BE7" w:rsidRPr="001428C7">
        <w:rPr>
          <w:rFonts w:ascii="Times New Roman" w:hAnsi="Times New Roman" w:cs="Times New Roman"/>
          <w:sz w:val="24"/>
          <w:szCs w:val="24"/>
        </w:rPr>
        <w:t>(</w:t>
      </w:r>
      <w:r w:rsidRPr="001428C7">
        <w:rPr>
          <w:rFonts w:ascii="Times New Roman" w:hAnsi="Times New Roman" w:cs="Times New Roman"/>
          <w:sz w:val="24"/>
          <w:szCs w:val="24"/>
        </w:rPr>
        <w:t>più</w:t>
      </w:r>
      <w:r w:rsidR="00296BE7" w:rsidRPr="001428C7">
        <w:rPr>
          <w:rFonts w:ascii="Times New Roman" w:hAnsi="Times New Roman" w:cs="Times New Roman"/>
          <w:sz w:val="24"/>
          <w:szCs w:val="24"/>
        </w:rPr>
        <w:t>)</w:t>
      </w:r>
      <w:r w:rsidRPr="001428C7">
        <w:rPr>
          <w:rFonts w:ascii="Times New Roman" w:hAnsi="Times New Roman" w:cs="Times New Roman"/>
          <w:sz w:val="24"/>
          <w:szCs w:val="24"/>
        </w:rPr>
        <w:t xml:space="preserve"> solo la legislazione sulla cittadinanza a determinare lo </w:t>
      </w:r>
      <w:r w:rsidRPr="001428C7">
        <w:rPr>
          <w:rFonts w:ascii="Times New Roman" w:hAnsi="Times New Roman" w:cs="Times New Roman"/>
          <w:i/>
          <w:sz w:val="24"/>
          <w:szCs w:val="24"/>
        </w:rPr>
        <w:t xml:space="preserve">status </w:t>
      </w:r>
      <w:r w:rsidR="00C959CC" w:rsidRPr="001428C7">
        <w:rPr>
          <w:rFonts w:ascii="Times New Roman" w:hAnsi="Times New Roman" w:cs="Times New Roman"/>
          <w:sz w:val="24"/>
          <w:szCs w:val="24"/>
        </w:rPr>
        <w:t xml:space="preserve">dei diritti </w:t>
      </w:r>
      <w:r w:rsidRPr="001428C7">
        <w:rPr>
          <w:rFonts w:ascii="Times New Roman" w:hAnsi="Times New Roman" w:cs="Times New Roman"/>
          <w:sz w:val="24"/>
          <w:szCs w:val="24"/>
        </w:rPr>
        <w:t>d</w:t>
      </w:r>
      <w:r w:rsidR="00C959CC" w:rsidRPr="001428C7">
        <w:rPr>
          <w:rFonts w:ascii="Times New Roman" w:hAnsi="Times New Roman" w:cs="Times New Roman"/>
          <w:sz w:val="24"/>
          <w:szCs w:val="24"/>
        </w:rPr>
        <w:t>ello</w:t>
      </w:r>
      <w:r w:rsidR="00860267" w:rsidRPr="001428C7">
        <w:rPr>
          <w:rFonts w:ascii="Times New Roman" w:hAnsi="Times New Roman" w:cs="Times New Roman"/>
          <w:sz w:val="24"/>
          <w:szCs w:val="24"/>
        </w:rPr>
        <w:t xml:space="preserve"> straniero</w:t>
      </w:r>
      <w:r w:rsidR="00C96B75" w:rsidRPr="001428C7">
        <w:rPr>
          <w:rFonts w:ascii="Times New Roman" w:hAnsi="Times New Roman" w:cs="Times New Roman"/>
          <w:sz w:val="24"/>
          <w:szCs w:val="24"/>
        </w:rPr>
        <w:t xml:space="preserve">: a variare e differenziare </w:t>
      </w:r>
      <w:r w:rsidR="00296BE7" w:rsidRPr="001428C7">
        <w:rPr>
          <w:rFonts w:ascii="Times New Roman" w:hAnsi="Times New Roman" w:cs="Times New Roman"/>
          <w:sz w:val="24"/>
          <w:szCs w:val="24"/>
        </w:rPr>
        <w:t xml:space="preserve">tale </w:t>
      </w:r>
      <w:r w:rsidRPr="001428C7">
        <w:rPr>
          <w:rFonts w:ascii="Times New Roman" w:hAnsi="Times New Roman" w:cs="Times New Roman"/>
          <w:i/>
          <w:sz w:val="24"/>
          <w:szCs w:val="24"/>
        </w:rPr>
        <w:t xml:space="preserve">status </w:t>
      </w:r>
      <w:r w:rsidR="00860267" w:rsidRPr="001428C7">
        <w:rPr>
          <w:rFonts w:ascii="Times New Roman" w:hAnsi="Times New Roman" w:cs="Times New Roman"/>
          <w:sz w:val="24"/>
          <w:szCs w:val="24"/>
        </w:rPr>
        <w:t>contribuiscono</w:t>
      </w:r>
      <w:r w:rsidR="00296BE7" w:rsidRPr="001428C7">
        <w:rPr>
          <w:rFonts w:ascii="Times New Roman" w:hAnsi="Times New Roman" w:cs="Times New Roman"/>
          <w:sz w:val="24"/>
          <w:szCs w:val="24"/>
        </w:rPr>
        <w:t>,</w:t>
      </w:r>
      <w:r w:rsidR="00296BE7" w:rsidRPr="001428C7">
        <w:rPr>
          <w:rFonts w:ascii="Times New Roman" w:hAnsi="Times New Roman" w:cs="Times New Roman"/>
          <w:i/>
          <w:sz w:val="24"/>
          <w:szCs w:val="24"/>
        </w:rPr>
        <w:t xml:space="preserve"> </w:t>
      </w:r>
      <w:r w:rsidR="00D55D87" w:rsidRPr="001428C7">
        <w:rPr>
          <w:rFonts w:ascii="Times New Roman" w:hAnsi="Times New Roman" w:cs="Times New Roman"/>
          <w:sz w:val="24"/>
          <w:szCs w:val="24"/>
        </w:rPr>
        <w:t>infatti</w:t>
      </w:r>
      <w:r w:rsidR="00296BE7" w:rsidRPr="001428C7">
        <w:rPr>
          <w:rFonts w:ascii="Times New Roman" w:hAnsi="Times New Roman" w:cs="Times New Roman"/>
          <w:sz w:val="24"/>
          <w:szCs w:val="24"/>
        </w:rPr>
        <w:t>,</w:t>
      </w:r>
      <w:r w:rsidRPr="001428C7">
        <w:rPr>
          <w:rFonts w:ascii="Times New Roman" w:hAnsi="Times New Roman" w:cs="Times New Roman"/>
          <w:sz w:val="24"/>
          <w:szCs w:val="24"/>
        </w:rPr>
        <w:t xml:space="preserve"> la legislazione sui permessi di soggiorno, quella sull’ingresso dei non cittadini, quella sul ricongiungimento familiare, quella sull’accesso degli stranieri ad alcuni servizi essenziali, con una</w:t>
      </w:r>
      <w:r w:rsidR="00296BE7" w:rsidRPr="001428C7">
        <w:rPr>
          <w:rFonts w:ascii="Times New Roman" w:hAnsi="Times New Roman" w:cs="Times New Roman"/>
          <w:sz w:val="24"/>
          <w:szCs w:val="24"/>
        </w:rPr>
        <w:t xml:space="preserve"> n</w:t>
      </w:r>
      <w:r w:rsidRPr="001428C7">
        <w:rPr>
          <w:rFonts w:ascii="Times New Roman" w:hAnsi="Times New Roman" w:cs="Times New Roman"/>
          <w:sz w:val="24"/>
          <w:szCs w:val="24"/>
        </w:rPr>
        <w:t xml:space="preserve">otevole differenziazione da regione a regione, nella misura in cui alcuni di questi servizi sono </w:t>
      </w:r>
      <w:r w:rsidR="00296BE7" w:rsidRPr="001428C7">
        <w:rPr>
          <w:rFonts w:ascii="Times New Roman" w:hAnsi="Times New Roman" w:cs="Times New Roman"/>
          <w:sz w:val="24"/>
          <w:szCs w:val="24"/>
        </w:rPr>
        <w:t xml:space="preserve">prodotti ed </w:t>
      </w:r>
      <w:r w:rsidRPr="001428C7">
        <w:rPr>
          <w:rFonts w:ascii="Times New Roman" w:hAnsi="Times New Roman" w:cs="Times New Roman"/>
          <w:sz w:val="24"/>
          <w:szCs w:val="24"/>
        </w:rPr>
        <w:t xml:space="preserve">erogati dalle regioni </w:t>
      </w:r>
      <w:r w:rsidR="00296BE7" w:rsidRPr="001428C7">
        <w:rPr>
          <w:rFonts w:ascii="Times New Roman" w:hAnsi="Times New Roman" w:cs="Times New Roman"/>
          <w:sz w:val="24"/>
          <w:szCs w:val="24"/>
        </w:rPr>
        <w:t xml:space="preserve">(se non addirittura dai comuni) </w:t>
      </w:r>
      <w:r w:rsidRPr="001428C7">
        <w:rPr>
          <w:rFonts w:ascii="Times New Roman" w:hAnsi="Times New Roman" w:cs="Times New Roman"/>
          <w:sz w:val="24"/>
          <w:szCs w:val="24"/>
        </w:rPr>
        <w:t>e l’accesso ad essi dip</w:t>
      </w:r>
      <w:r w:rsidR="00296BE7" w:rsidRPr="001428C7">
        <w:rPr>
          <w:rFonts w:ascii="Times New Roman" w:hAnsi="Times New Roman" w:cs="Times New Roman"/>
          <w:sz w:val="24"/>
          <w:szCs w:val="24"/>
        </w:rPr>
        <w:t>e</w:t>
      </w:r>
      <w:r w:rsidRPr="001428C7">
        <w:rPr>
          <w:rFonts w:ascii="Times New Roman" w:hAnsi="Times New Roman" w:cs="Times New Roman"/>
          <w:sz w:val="24"/>
          <w:szCs w:val="24"/>
        </w:rPr>
        <w:t>nd</w:t>
      </w:r>
      <w:r w:rsidR="00C96B75" w:rsidRPr="001428C7">
        <w:rPr>
          <w:rFonts w:ascii="Times New Roman" w:hAnsi="Times New Roman" w:cs="Times New Roman"/>
          <w:sz w:val="24"/>
          <w:szCs w:val="24"/>
        </w:rPr>
        <w:t>e non solo da normative statali</w:t>
      </w:r>
      <w:r w:rsidR="00860267" w:rsidRPr="001428C7">
        <w:rPr>
          <w:rFonts w:ascii="Times New Roman" w:hAnsi="Times New Roman" w:cs="Times New Roman"/>
          <w:sz w:val="24"/>
          <w:szCs w:val="24"/>
        </w:rPr>
        <w:t>, bensì da leggi regionali e regolamenti comunali</w:t>
      </w:r>
      <w:r w:rsidR="00C96B75" w:rsidRPr="001428C7">
        <w:rPr>
          <w:rFonts w:ascii="Times New Roman" w:hAnsi="Times New Roman" w:cs="Times New Roman"/>
          <w:sz w:val="24"/>
          <w:szCs w:val="24"/>
        </w:rPr>
        <w:t>.</w:t>
      </w:r>
    </w:p>
    <w:p w14:paraId="735EB743" w14:textId="77777777" w:rsidR="00C96B75" w:rsidRPr="001428C7" w:rsidRDefault="00C96B75" w:rsidP="001428C7">
      <w:pPr>
        <w:spacing w:after="0" w:line="240" w:lineRule="auto"/>
        <w:jc w:val="both"/>
        <w:rPr>
          <w:rFonts w:ascii="Times New Roman" w:hAnsi="Times New Roman" w:cs="Times New Roman"/>
          <w:sz w:val="24"/>
          <w:szCs w:val="24"/>
        </w:rPr>
      </w:pPr>
    </w:p>
    <w:p w14:paraId="7EF111F8" w14:textId="287DBC3C" w:rsidR="00CB310D" w:rsidRPr="001428C7" w:rsidRDefault="00C96B75"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Quest</w:t>
      </w:r>
      <w:r w:rsidR="00D55D87" w:rsidRPr="001428C7">
        <w:rPr>
          <w:rFonts w:ascii="Times New Roman" w:hAnsi="Times New Roman" w:cs="Times New Roman"/>
          <w:sz w:val="24"/>
          <w:szCs w:val="24"/>
        </w:rPr>
        <w:t xml:space="preserve">a differenziazione, come si vedrà meglio tra breve, ha dunque tre profili: </w:t>
      </w:r>
      <w:r w:rsidR="007D08EC">
        <w:rPr>
          <w:rFonts w:ascii="Times New Roman" w:hAnsi="Times New Roman" w:cs="Times New Roman"/>
          <w:sz w:val="24"/>
          <w:szCs w:val="24"/>
        </w:rPr>
        <w:t xml:space="preserve">(1) </w:t>
      </w:r>
      <w:r w:rsidR="00D55D87" w:rsidRPr="001428C7">
        <w:rPr>
          <w:rFonts w:ascii="Times New Roman" w:hAnsi="Times New Roman" w:cs="Times New Roman"/>
          <w:sz w:val="24"/>
          <w:szCs w:val="24"/>
        </w:rPr>
        <w:t xml:space="preserve">in relazione alla fonte della disciplina rilevante per il trattamento dello straniero; </w:t>
      </w:r>
      <w:r w:rsidR="007D08EC">
        <w:rPr>
          <w:rFonts w:ascii="Times New Roman" w:hAnsi="Times New Roman" w:cs="Times New Roman"/>
          <w:sz w:val="24"/>
          <w:szCs w:val="24"/>
        </w:rPr>
        <w:t xml:space="preserve">(2) </w:t>
      </w:r>
      <w:r w:rsidR="00D55D87" w:rsidRPr="001428C7">
        <w:rPr>
          <w:rFonts w:ascii="Times New Roman" w:hAnsi="Times New Roman" w:cs="Times New Roman"/>
          <w:sz w:val="24"/>
          <w:szCs w:val="24"/>
        </w:rPr>
        <w:t xml:space="preserve">in relazione alla qualificazione soggettiva dello straniero ad opera di tale legislazione; </w:t>
      </w:r>
      <w:r w:rsidR="007D08EC">
        <w:rPr>
          <w:rFonts w:ascii="Times New Roman" w:hAnsi="Times New Roman" w:cs="Times New Roman"/>
          <w:sz w:val="24"/>
          <w:szCs w:val="24"/>
        </w:rPr>
        <w:t xml:space="preserve">(3) </w:t>
      </w:r>
      <w:r w:rsidR="00D55D87" w:rsidRPr="001428C7">
        <w:rPr>
          <w:rFonts w:ascii="Times New Roman" w:hAnsi="Times New Roman" w:cs="Times New Roman"/>
          <w:sz w:val="24"/>
          <w:szCs w:val="24"/>
        </w:rPr>
        <w:t>in relazione al territorio, potendo variare anche sensibilmente e secondo opposte visioni politico – culturali</w:t>
      </w:r>
      <w:r w:rsidRPr="001428C7">
        <w:rPr>
          <w:rFonts w:ascii="Times New Roman" w:hAnsi="Times New Roman" w:cs="Times New Roman"/>
          <w:sz w:val="24"/>
          <w:szCs w:val="24"/>
        </w:rPr>
        <w:t xml:space="preserve"> </w:t>
      </w:r>
      <w:r w:rsidR="007D08EC">
        <w:rPr>
          <w:rFonts w:ascii="Times New Roman" w:hAnsi="Times New Roman" w:cs="Times New Roman"/>
          <w:sz w:val="24"/>
          <w:szCs w:val="24"/>
        </w:rPr>
        <w:t xml:space="preserve">della maggioranza responsabile del relativo livello di governo </w:t>
      </w:r>
      <w:r w:rsidRPr="001428C7">
        <w:rPr>
          <w:rFonts w:ascii="Times New Roman" w:hAnsi="Times New Roman" w:cs="Times New Roman"/>
          <w:sz w:val="24"/>
          <w:szCs w:val="24"/>
        </w:rPr>
        <w:t>l’accesso al welfare locale dei migranti a seconda della regione e del comune in cui</w:t>
      </w:r>
      <w:r w:rsidR="007D08EC">
        <w:rPr>
          <w:rFonts w:ascii="Times New Roman" w:hAnsi="Times New Roman" w:cs="Times New Roman"/>
          <w:sz w:val="24"/>
          <w:szCs w:val="24"/>
        </w:rPr>
        <w:t xml:space="preserve"> essi</w:t>
      </w:r>
      <w:r w:rsidRPr="001428C7">
        <w:rPr>
          <w:rFonts w:ascii="Times New Roman" w:hAnsi="Times New Roman" w:cs="Times New Roman"/>
          <w:sz w:val="24"/>
          <w:szCs w:val="24"/>
        </w:rPr>
        <w:t xml:space="preserve"> risiedono.</w:t>
      </w:r>
    </w:p>
    <w:p w14:paraId="16718213" w14:textId="014B4A13" w:rsidR="00957DD9" w:rsidRPr="001428C7" w:rsidRDefault="00CB310D"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 xml:space="preserve"> </w:t>
      </w:r>
      <w:r w:rsidR="00957DD9" w:rsidRPr="001428C7">
        <w:rPr>
          <w:rFonts w:ascii="Times New Roman" w:hAnsi="Times New Roman" w:cs="Times New Roman"/>
          <w:sz w:val="24"/>
          <w:szCs w:val="24"/>
        </w:rPr>
        <w:t xml:space="preserve">   </w:t>
      </w:r>
    </w:p>
    <w:p w14:paraId="3459A665" w14:textId="1046EFA0" w:rsidR="0068509C" w:rsidRPr="001428C7" w:rsidRDefault="002301D0"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 xml:space="preserve">Una terza considerazione </w:t>
      </w:r>
      <w:r w:rsidR="009B3B50" w:rsidRPr="001428C7">
        <w:rPr>
          <w:rFonts w:ascii="Times New Roman" w:hAnsi="Times New Roman" w:cs="Times New Roman"/>
          <w:sz w:val="24"/>
          <w:szCs w:val="24"/>
        </w:rPr>
        <w:t xml:space="preserve">preliminare </w:t>
      </w:r>
      <w:r w:rsidRPr="001428C7">
        <w:rPr>
          <w:rFonts w:ascii="Times New Roman" w:hAnsi="Times New Roman" w:cs="Times New Roman"/>
          <w:sz w:val="24"/>
          <w:szCs w:val="24"/>
        </w:rPr>
        <w:t xml:space="preserve">deve </w:t>
      </w:r>
      <w:r w:rsidR="00860267" w:rsidRPr="001428C7">
        <w:rPr>
          <w:rFonts w:ascii="Times New Roman" w:hAnsi="Times New Roman" w:cs="Times New Roman"/>
          <w:sz w:val="24"/>
          <w:szCs w:val="24"/>
        </w:rPr>
        <w:t xml:space="preserve">poi </w:t>
      </w:r>
      <w:r w:rsidRPr="001428C7">
        <w:rPr>
          <w:rFonts w:ascii="Times New Roman" w:hAnsi="Times New Roman" w:cs="Times New Roman"/>
          <w:sz w:val="24"/>
          <w:szCs w:val="24"/>
        </w:rPr>
        <w:t>essere dedicata alla natura tipicamente “multilivello” della normativa sullo</w:t>
      </w:r>
      <w:r w:rsidRPr="001428C7">
        <w:rPr>
          <w:rFonts w:ascii="Times New Roman" w:hAnsi="Times New Roman" w:cs="Times New Roman"/>
          <w:i/>
          <w:sz w:val="24"/>
          <w:szCs w:val="24"/>
        </w:rPr>
        <w:t xml:space="preserve"> status</w:t>
      </w:r>
      <w:r w:rsidRPr="001428C7">
        <w:rPr>
          <w:rFonts w:ascii="Times New Roman" w:hAnsi="Times New Roman" w:cs="Times New Roman"/>
          <w:sz w:val="24"/>
          <w:szCs w:val="24"/>
        </w:rPr>
        <w:t xml:space="preserve"> degli stranieri, oggetto di normazione da parte  dell’Unione Europea, con riferimento sia alla c.d. cittadinanza europea, sia allo status dei cittadini non comunitari</w:t>
      </w:r>
      <w:r w:rsidR="007D08EC">
        <w:rPr>
          <w:rFonts w:ascii="Times New Roman" w:hAnsi="Times New Roman" w:cs="Times New Roman"/>
          <w:sz w:val="24"/>
          <w:szCs w:val="24"/>
        </w:rPr>
        <w:t>;</w:t>
      </w:r>
      <w:r w:rsidR="00DA5A55" w:rsidRPr="001428C7">
        <w:rPr>
          <w:rFonts w:ascii="Times New Roman" w:hAnsi="Times New Roman" w:cs="Times New Roman"/>
          <w:sz w:val="24"/>
          <w:szCs w:val="24"/>
        </w:rPr>
        <w:t xml:space="preserve"> poi, sotto altri profili, da parte</w:t>
      </w:r>
      <w:r w:rsidR="00D60F0C" w:rsidRPr="001428C7">
        <w:rPr>
          <w:rFonts w:ascii="Times New Roman" w:hAnsi="Times New Roman" w:cs="Times New Roman"/>
          <w:sz w:val="24"/>
          <w:szCs w:val="24"/>
        </w:rPr>
        <w:t xml:space="preserve"> di ciascuno stato – membro, per quanto concerne la legislazione sulla cittadinanza e le altre norme sull’ingresso e sul soggiorno degli stranieri nel territorio statale; </w:t>
      </w:r>
      <w:r w:rsidR="00DA5A55" w:rsidRPr="001428C7">
        <w:rPr>
          <w:rFonts w:ascii="Times New Roman" w:hAnsi="Times New Roman" w:cs="Times New Roman"/>
          <w:sz w:val="24"/>
          <w:szCs w:val="24"/>
        </w:rPr>
        <w:t xml:space="preserve">infine </w:t>
      </w:r>
      <w:r w:rsidR="00D60F0C" w:rsidRPr="001428C7">
        <w:rPr>
          <w:rFonts w:ascii="Times New Roman" w:hAnsi="Times New Roman" w:cs="Times New Roman"/>
          <w:sz w:val="24"/>
          <w:szCs w:val="24"/>
        </w:rPr>
        <w:t xml:space="preserve">da parte delle regioni e degli enti locali, per quanto concerne alcuni </w:t>
      </w:r>
      <w:r w:rsidR="00DA5A55" w:rsidRPr="001428C7">
        <w:rPr>
          <w:rFonts w:ascii="Times New Roman" w:hAnsi="Times New Roman" w:cs="Times New Roman"/>
          <w:sz w:val="24"/>
          <w:szCs w:val="24"/>
        </w:rPr>
        <w:t xml:space="preserve">diritti e </w:t>
      </w:r>
      <w:r w:rsidR="00D60F0C" w:rsidRPr="001428C7">
        <w:rPr>
          <w:rFonts w:ascii="Times New Roman" w:hAnsi="Times New Roman" w:cs="Times New Roman"/>
          <w:sz w:val="24"/>
          <w:szCs w:val="24"/>
        </w:rPr>
        <w:t>servizi di welfare</w:t>
      </w:r>
      <w:r w:rsidR="00DA5A55" w:rsidRPr="001428C7">
        <w:rPr>
          <w:rFonts w:ascii="Times New Roman" w:hAnsi="Times New Roman" w:cs="Times New Roman"/>
          <w:sz w:val="24"/>
          <w:szCs w:val="24"/>
        </w:rPr>
        <w:t>,</w:t>
      </w:r>
      <w:r w:rsidR="00D60F0C" w:rsidRPr="001428C7">
        <w:rPr>
          <w:rFonts w:ascii="Times New Roman" w:hAnsi="Times New Roman" w:cs="Times New Roman"/>
          <w:sz w:val="24"/>
          <w:szCs w:val="24"/>
        </w:rPr>
        <w:t xml:space="preserve"> la cui erogazione spetta alla legislazione regionale o, addirittura, a scelte dei regolamenti locali.</w:t>
      </w:r>
    </w:p>
    <w:p w14:paraId="4E750100" w14:textId="77777777" w:rsidR="00C96B75" w:rsidRPr="001428C7" w:rsidRDefault="00C96B75" w:rsidP="001428C7">
      <w:pPr>
        <w:spacing w:after="0" w:line="240" w:lineRule="auto"/>
        <w:jc w:val="both"/>
        <w:rPr>
          <w:rFonts w:ascii="Times New Roman" w:hAnsi="Times New Roman" w:cs="Times New Roman"/>
          <w:sz w:val="24"/>
          <w:szCs w:val="24"/>
        </w:rPr>
      </w:pPr>
    </w:p>
    <w:p w14:paraId="4E97C40B" w14:textId="60435758" w:rsidR="009B3B50" w:rsidRPr="001428C7" w:rsidRDefault="00DB6E4E"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Dunque a</w:t>
      </w:r>
      <w:r w:rsidR="009B3B50" w:rsidRPr="001428C7">
        <w:rPr>
          <w:rFonts w:ascii="Times New Roman" w:hAnsi="Times New Roman" w:cs="Times New Roman"/>
          <w:sz w:val="24"/>
          <w:szCs w:val="24"/>
        </w:rPr>
        <w:t xml:space="preserve"> un quadro variegato </w:t>
      </w:r>
      <w:r w:rsidRPr="001428C7">
        <w:rPr>
          <w:rFonts w:ascii="Times New Roman" w:hAnsi="Times New Roman" w:cs="Times New Roman"/>
          <w:sz w:val="24"/>
          <w:szCs w:val="24"/>
        </w:rPr>
        <w:t xml:space="preserve">sia </w:t>
      </w:r>
      <w:r w:rsidR="009B3B50" w:rsidRPr="001428C7">
        <w:rPr>
          <w:rFonts w:ascii="Times New Roman" w:hAnsi="Times New Roman" w:cs="Times New Roman"/>
          <w:sz w:val="24"/>
          <w:szCs w:val="24"/>
        </w:rPr>
        <w:t xml:space="preserve">dal punto </w:t>
      </w:r>
      <w:r w:rsidR="00D60F0C" w:rsidRPr="001428C7">
        <w:rPr>
          <w:rFonts w:ascii="Times New Roman" w:hAnsi="Times New Roman" w:cs="Times New Roman"/>
          <w:sz w:val="24"/>
          <w:szCs w:val="24"/>
        </w:rPr>
        <w:t xml:space="preserve">di vista soggettivo, sì da determinare non uno </w:t>
      </w:r>
      <w:r w:rsidR="00D60F0C" w:rsidRPr="001428C7">
        <w:rPr>
          <w:rFonts w:ascii="Times New Roman" w:hAnsi="Times New Roman" w:cs="Times New Roman"/>
          <w:i/>
          <w:sz w:val="24"/>
          <w:szCs w:val="24"/>
        </w:rPr>
        <w:t>status</w:t>
      </w:r>
      <w:r w:rsidR="00D60F0C" w:rsidRPr="001428C7">
        <w:rPr>
          <w:rFonts w:ascii="Times New Roman" w:hAnsi="Times New Roman" w:cs="Times New Roman"/>
          <w:sz w:val="24"/>
          <w:szCs w:val="24"/>
        </w:rPr>
        <w:t xml:space="preserve"> </w:t>
      </w:r>
      <w:r w:rsidR="00C96B75" w:rsidRPr="001428C7">
        <w:rPr>
          <w:rFonts w:ascii="Times New Roman" w:hAnsi="Times New Roman" w:cs="Times New Roman"/>
          <w:sz w:val="24"/>
          <w:szCs w:val="24"/>
        </w:rPr>
        <w:t xml:space="preserve">unico, </w:t>
      </w:r>
      <w:r w:rsidR="00D60F0C" w:rsidRPr="001428C7">
        <w:rPr>
          <w:rFonts w:ascii="Times New Roman" w:hAnsi="Times New Roman" w:cs="Times New Roman"/>
          <w:sz w:val="24"/>
          <w:szCs w:val="24"/>
        </w:rPr>
        <w:t xml:space="preserve">ma una pluralità di </w:t>
      </w:r>
      <w:r w:rsidR="00D60F0C" w:rsidRPr="001428C7">
        <w:rPr>
          <w:rFonts w:ascii="Times New Roman" w:hAnsi="Times New Roman" w:cs="Times New Roman"/>
          <w:i/>
          <w:sz w:val="24"/>
          <w:szCs w:val="24"/>
        </w:rPr>
        <w:t>status</w:t>
      </w:r>
      <w:r w:rsidR="00860267" w:rsidRPr="001428C7">
        <w:rPr>
          <w:rFonts w:ascii="Times New Roman" w:hAnsi="Times New Roman" w:cs="Times New Roman"/>
          <w:sz w:val="24"/>
          <w:szCs w:val="24"/>
        </w:rPr>
        <w:t xml:space="preserve"> a seconda della categoria</w:t>
      </w:r>
      <w:r w:rsidR="00D60F0C" w:rsidRPr="001428C7">
        <w:rPr>
          <w:rFonts w:ascii="Times New Roman" w:hAnsi="Times New Roman" w:cs="Times New Roman"/>
          <w:sz w:val="24"/>
          <w:szCs w:val="24"/>
        </w:rPr>
        <w:t xml:space="preserve"> </w:t>
      </w:r>
      <w:r w:rsidR="009B3B50" w:rsidRPr="001428C7">
        <w:rPr>
          <w:rFonts w:ascii="Times New Roman" w:hAnsi="Times New Roman" w:cs="Times New Roman"/>
          <w:sz w:val="24"/>
          <w:szCs w:val="24"/>
        </w:rPr>
        <w:t>di appartenenza di</w:t>
      </w:r>
      <w:r w:rsidR="00D60F0C" w:rsidRPr="001428C7">
        <w:rPr>
          <w:rFonts w:ascii="Times New Roman" w:hAnsi="Times New Roman" w:cs="Times New Roman"/>
          <w:sz w:val="24"/>
          <w:szCs w:val="24"/>
        </w:rPr>
        <w:t xml:space="preserve"> </w:t>
      </w:r>
      <w:r w:rsidR="00DA5A55" w:rsidRPr="001428C7">
        <w:rPr>
          <w:rFonts w:ascii="Times New Roman" w:hAnsi="Times New Roman" w:cs="Times New Roman"/>
          <w:sz w:val="24"/>
          <w:szCs w:val="24"/>
        </w:rPr>
        <w:t xml:space="preserve">ogni </w:t>
      </w:r>
      <w:r w:rsidR="00D60F0C" w:rsidRPr="001428C7">
        <w:rPr>
          <w:rFonts w:ascii="Times New Roman" w:hAnsi="Times New Roman" w:cs="Times New Roman"/>
          <w:sz w:val="24"/>
          <w:szCs w:val="24"/>
        </w:rPr>
        <w:t xml:space="preserve">straniero, </w:t>
      </w:r>
      <w:r w:rsidRPr="001428C7">
        <w:rPr>
          <w:rFonts w:ascii="Times New Roman" w:hAnsi="Times New Roman" w:cs="Times New Roman"/>
          <w:sz w:val="24"/>
          <w:szCs w:val="24"/>
        </w:rPr>
        <w:t>sia</w:t>
      </w:r>
      <w:r w:rsidR="00C96B75" w:rsidRPr="001428C7">
        <w:rPr>
          <w:rFonts w:ascii="Times New Roman" w:hAnsi="Times New Roman" w:cs="Times New Roman"/>
          <w:sz w:val="24"/>
          <w:szCs w:val="24"/>
        </w:rPr>
        <w:t xml:space="preserve"> </w:t>
      </w:r>
      <w:r w:rsidR="00860267" w:rsidRPr="001428C7">
        <w:rPr>
          <w:rFonts w:ascii="Times New Roman" w:hAnsi="Times New Roman" w:cs="Times New Roman"/>
          <w:sz w:val="24"/>
          <w:szCs w:val="24"/>
        </w:rPr>
        <w:t xml:space="preserve">dal punto di vista </w:t>
      </w:r>
      <w:r w:rsidR="00C96B75" w:rsidRPr="001428C7">
        <w:rPr>
          <w:rFonts w:ascii="Times New Roman" w:hAnsi="Times New Roman" w:cs="Times New Roman"/>
          <w:sz w:val="24"/>
          <w:szCs w:val="24"/>
        </w:rPr>
        <w:t xml:space="preserve">territoriale, </w:t>
      </w:r>
      <w:r w:rsidRPr="001428C7">
        <w:rPr>
          <w:rFonts w:ascii="Times New Roman" w:hAnsi="Times New Roman" w:cs="Times New Roman"/>
          <w:sz w:val="24"/>
          <w:szCs w:val="24"/>
        </w:rPr>
        <w:t xml:space="preserve">per le ragioni appena dette, </w:t>
      </w:r>
      <w:r w:rsidR="00D60F0C" w:rsidRPr="001428C7">
        <w:rPr>
          <w:rFonts w:ascii="Times New Roman" w:hAnsi="Times New Roman" w:cs="Times New Roman"/>
          <w:sz w:val="24"/>
          <w:szCs w:val="24"/>
        </w:rPr>
        <w:t>fa r</w:t>
      </w:r>
      <w:r w:rsidR="009B3B50" w:rsidRPr="001428C7">
        <w:rPr>
          <w:rFonts w:ascii="Times New Roman" w:hAnsi="Times New Roman" w:cs="Times New Roman"/>
          <w:sz w:val="24"/>
          <w:szCs w:val="24"/>
        </w:rPr>
        <w:t>iscon</w:t>
      </w:r>
      <w:r w:rsidR="00D60F0C" w:rsidRPr="001428C7">
        <w:rPr>
          <w:rFonts w:ascii="Times New Roman" w:hAnsi="Times New Roman" w:cs="Times New Roman"/>
          <w:sz w:val="24"/>
          <w:szCs w:val="24"/>
        </w:rPr>
        <w:t xml:space="preserve">tro </w:t>
      </w:r>
      <w:r w:rsidR="00DA5A55" w:rsidRPr="001428C7">
        <w:rPr>
          <w:rFonts w:ascii="Times New Roman" w:hAnsi="Times New Roman" w:cs="Times New Roman"/>
          <w:sz w:val="24"/>
          <w:szCs w:val="24"/>
        </w:rPr>
        <w:t xml:space="preserve">anche </w:t>
      </w:r>
      <w:r w:rsidR="00D60F0C" w:rsidRPr="001428C7">
        <w:rPr>
          <w:rFonts w:ascii="Times New Roman" w:hAnsi="Times New Roman" w:cs="Times New Roman"/>
          <w:sz w:val="24"/>
          <w:szCs w:val="24"/>
        </w:rPr>
        <w:t xml:space="preserve">una pluralità di </w:t>
      </w:r>
      <w:r w:rsidR="009B3B50" w:rsidRPr="001428C7">
        <w:rPr>
          <w:rFonts w:ascii="Times New Roman" w:hAnsi="Times New Roman" w:cs="Times New Roman"/>
          <w:sz w:val="24"/>
          <w:szCs w:val="24"/>
        </w:rPr>
        <w:t xml:space="preserve">discipline oggettive, che trae origine dalle diverse fonti che operano in ciascuna materia in cui è scomponibile lo </w:t>
      </w:r>
      <w:r w:rsidR="009B3B50" w:rsidRPr="001428C7">
        <w:rPr>
          <w:rFonts w:ascii="Times New Roman" w:hAnsi="Times New Roman" w:cs="Times New Roman"/>
          <w:i/>
          <w:sz w:val="24"/>
          <w:szCs w:val="24"/>
        </w:rPr>
        <w:t>status</w:t>
      </w:r>
      <w:r w:rsidR="009B3B50" w:rsidRPr="001428C7">
        <w:rPr>
          <w:rFonts w:ascii="Times New Roman" w:hAnsi="Times New Roman" w:cs="Times New Roman"/>
          <w:sz w:val="24"/>
          <w:szCs w:val="24"/>
        </w:rPr>
        <w:t xml:space="preserve"> dei cittadini stranieri più o meno stabilmente residenti nel paese ospite.</w:t>
      </w:r>
    </w:p>
    <w:p w14:paraId="63224003" w14:textId="77777777" w:rsidR="00DB6E4E" w:rsidRPr="001428C7" w:rsidRDefault="00DB6E4E" w:rsidP="001428C7">
      <w:pPr>
        <w:spacing w:after="0" w:line="240" w:lineRule="auto"/>
        <w:jc w:val="both"/>
        <w:rPr>
          <w:rFonts w:ascii="Times New Roman" w:hAnsi="Times New Roman" w:cs="Times New Roman"/>
          <w:sz w:val="24"/>
          <w:szCs w:val="24"/>
        </w:rPr>
      </w:pPr>
    </w:p>
    <w:p w14:paraId="257A3A7E" w14:textId="7DBA8EB7" w:rsidR="0068509C" w:rsidRPr="001428C7" w:rsidRDefault="00C96B75"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 xml:space="preserve">In realtà lo </w:t>
      </w:r>
      <w:r w:rsidRPr="001428C7">
        <w:rPr>
          <w:rFonts w:ascii="Times New Roman" w:hAnsi="Times New Roman" w:cs="Times New Roman"/>
          <w:i/>
          <w:sz w:val="24"/>
          <w:szCs w:val="24"/>
        </w:rPr>
        <w:t>status</w:t>
      </w:r>
      <w:r w:rsidRPr="001428C7">
        <w:rPr>
          <w:rFonts w:ascii="Times New Roman" w:hAnsi="Times New Roman" w:cs="Times New Roman"/>
          <w:sz w:val="24"/>
          <w:szCs w:val="24"/>
        </w:rPr>
        <w:t xml:space="preserve"> degli stranieri non è una “materia” nel senso comunemente attribuito a tale termine nel costituzionalismo europeo (la definizione oggettiva o teleologica di un compito assegnato ad un’autorità, sì da definirne la competenza): </w:t>
      </w:r>
      <w:r w:rsidR="00DB6E4E" w:rsidRPr="001428C7">
        <w:rPr>
          <w:rFonts w:ascii="Times New Roman" w:hAnsi="Times New Roman" w:cs="Times New Roman"/>
          <w:sz w:val="24"/>
          <w:szCs w:val="24"/>
        </w:rPr>
        <w:t xml:space="preserve">la riserva di legge </w:t>
      </w:r>
      <w:r w:rsidR="00A048D6" w:rsidRPr="001428C7">
        <w:rPr>
          <w:rFonts w:ascii="Times New Roman" w:hAnsi="Times New Roman" w:cs="Times New Roman"/>
          <w:sz w:val="24"/>
          <w:szCs w:val="24"/>
        </w:rPr>
        <w:t>(</w:t>
      </w:r>
      <w:r w:rsidR="00DB6E4E" w:rsidRPr="001428C7">
        <w:rPr>
          <w:rFonts w:ascii="Times New Roman" w:hAnsi="Times New Roman" w:cs="Times New Roman"/>
          <w:sz w:val="24"/>
          <w:szCs w:val="24"/>
        </w:rPr>
        <w:t>statale</w:t>
      </w:r>
      <w:r w:rsidR="00A048D6" w:rsidRPr="001428C7">
        <w:rPr>
          <w:rFonts w:ascii="Times New Roman" w:hAnsi="Times New Roman" w:cs="Times New Roman"/>
          <w:sz w:val="24"/>
          <w:szCs w:val="24"/>
        </w:rPr>
        <w:t>)</w:t>
      </w:r>
      <w:r w:rsidR="00DB6E4E" w:rsidRPr="001428C7">
        <w:rPr>
          <w:rFonts w:ascii="Times New Roman" w:hAnsi="Times New Roman" w:cs="Times New Roman"/>
          <w:sz w:val="24"/>
          <w:szCs w:val="24"/>
        </w:rPr>
        <w:t xml:space="preserve"> contenuta al</w:t>
      </w:r>
      <w:r w:rsidR="00A048D6" w:rsidRPr="001428C7">
        <w:rPr>
          <w:rFonts w:ascii="Times New Roman" w:hAnsi="Times New Roman" w:cs="Times New Roman"/>
          <w:sz w:val="24"/>
          <w:szCs w:val="24"/>
        </w:rPr>
        <w:t>l’art. 10, c. 2 Cost. in tema d</w:t>
      </w:r>
      <w:r w:rsidR="00DB6E4E" w:rsidRPr="001428C7">
        <w:rPr>
          <w:rFonts w:ascii="Times New Roman" w:hAnsi="Times New Roman" w:cs="Times New Roman"/>
          <w:sz w:val="24"/>
          <w:szCs w:val="24"/>
        </w:rPr>
        <w:t xml:space="preserve">i </w:t>
      </w:r>
      <w:r w:rsidR="00DB6E4E" w:rsidRPr="001428C7">
        <w:rPr>
          <w:rFonts w:ascii="Times New Roman" w:hAnsi="Times New Roman" w:cs="Times New Roman"/>
          <w:i/>
          <w:sz w:val="24"/>
          <w:szCs w:val="24"/>
        </w:rPr>
        <w:t>“condizione giuridica”</w:t>
      </w:r>
      <w:r w:rsidR="00DB6E4E" w:rsidRPr="001428C7">
        <w:rPr>
          <w:rFonts w:ascii="Times New Roman" w:hAnsi="Times New Roman" w:cs="Times New Roman"/>
          <w:sz w:val="24"/>
          <w:szCs w:val="24"/>
        </w:rPr>
        <w:t xml:space="preserve"> dello straniero </w:t>
      </w:r>
      <w:r w:rsidR="009812CA" w:rsidRPr="001428C7">
        <w:rPr>
          <w:rFonts w:ascii="Times New Roman" w:hAnsi="Times New Roman" w:cs="Times New Roman"/>
          <w:sz w:val="24"/>
          <w:szCs w:val="24"/>
        </w:rPr>
        <w:t>trova forti li</w:t>
      </w:r>
      <w:r w:rsidR="00DA5A55" w:rsidRPr="001428C7">
        <w:rPr>
          <w:rFonts w:ascii="Times New Roman" w:hAnsi="Times New Roman" w:cs="Times New Roman"/>
          <w:sz w:val="24"/>
          <w:szCs w:val="24"/>
        </w:rPr>
        <w:t>mitazioni</w:t>
      </w:r>
      <w:r w:rsidR="00F16FD6" w:rsidRPr="001428C7">
        <w:rPr>
          <w:rFonts w:ascii="Times New Roman" w:hAnsi="Times New Roman" w:cs="Times New Roman"/>
          <w:sz w:val="24"/>
          <w:szCs w:val="24"/>
        </w:rPr>
        <w:t xml:space="preserve"> non </w:t>
      </w:r>
      <w:r w:rsidR="00F16FD6" w:rsidRPr="001428C7">
        <w:rPr>
          <w:rFonts w:ascii="Times New Roman" w:hAnsi="Times New Roman" w:cs="Times New Roman"/>
          <w:sz w:val="24"/>
          <w:szCs w:val="24"/>
        </w:rPr>
        <w:lastRenderedPageBreak/>
        <w:t>solo e non tanto nelle norm</w:t>
      </w:r>
      <w:r w:rsidR="00DA5A55" w:rsidRPr="001428C7">
        <w:rPr>
          <w:rFonts w:ascii="Times New Roman" w:hAnsi="Times New Roman" w:cs="Times New Roman"/>
          <w:sz w:val="24"/>
          <w:szCs w:val="24"/>
        </w:rPr>
        <w:t>e e ne</w:t>
      </w:r>
      <w:r w:rsidR="009812CA" w:rsidRPr="001428C7">
        <w:rPr>
          <w:rFonts w:ascii="Times New Roman" w:hAnsi="Times New Roman" w:cs="Times New Roman"/>
          <w:sz w:val="24"/>
          <w:szCs w:val="24"/>
        </w:rPr>
        <w:t>i trattati internazionali (come vuole il testo dell’art. 10, c. 2 cit.)</w:t>
      </w:r>
      <w:r w:rsidR="00DA5A55" w:rsidRPr="001428C7">
        <w:rPr>
          <w:rFonts w:ascii="Times New Roman" w:hAnsi="Times New Roman" w:cs="Times New Roman"/>
          <w:sz w:val="24"/>
          <w:szCs w:val="24"/>
        </w:rPr>
        <w:t>,</w:t>
      </w:r>
      <w:r w:rsidR="009812CA" w:rsidRPr="001428C7">
        <w:rPr>
          <w:rFonts w:ascii="Times New Roman" w:hAnsi="Times New Roman" w:cs="Times New Roman"/>
          <w:sz w:val="24"/>
          <w:szCs w:val="24"/>
        </w:rPr>
        <w:t xml:space="preserve"> quanto </w:t>
      </w:r>
      <w:r w:rsidR="00737F7B" w:rsidRPr="001428C7">
        <w:rPr>
          <w:rFonts w:ascii="Times New Roman" w:hAnsi="Times New Roman" w:cs="Times New Roman"/>
          <w:sz w:val="24"/>
          <w:szCs w:val="24"/>
        </w:rPr>
        <w:t xml:space="preserve">e </w:t>
      </w:r>
      <w:r w:rsidR="009812CA" w:rsidRPr="001428C7">
        <w:rPr>
          <w:rFonts w:ascii="Times New Roman" w:hAnsi="Times New Roman" w:cs="Times New Roman"/>
          <w:sz w:val="24"/>
          <w:szCs w:val="24"/>
        </w:rPr>
        <w:t>soprattutto nel diritto europeo, a mano a mano che sono cresciute le competenze dell’Unione sul fenomeno della migrazione interna e da paesi terzi</w:t>
      </w:r>
      <w:r w:rsidR="00FD01EE" w:rsidRPr="001428C7">
        <w:rPr>
          <w:rFonts w:ascii="Times New Roman" w:hAnsi="Times New Roman" w:cs="Times New Roman"/>
          <w:sz w:val="24"/>
          <w:szCs w:val="24"/>
        </w:rPr>
        <w:t>; così come trova evidenti limiti</w:t>
      </w:r>
      <w:r w:rsidR="009F087C" w:rsidRPr="001428C7">
        <w:rPr>
          <w:rFonts w:ascii="Times New Roman" w:hAnsi="Times New Roman" w:cs="Times New Roman"/>
          <w:sz w:val="24"/>
          <w:szCs w:val="24"/>
        </w:rPr>
        <w:t>, come si è detto,</w:t>
      </w:r>
      <w:r w:rsidR="009812CA" w:rsidRPr="001428C7">
        <w:rPr>
          <w:rFonts w:ascii="Times New Roman" w:hAnsi="Times New Roman" w:cs="Times New Roman"/>
          <w:sz w:val="24"/>
          <w:szCs w:val="24"/>
        </w:rPr>
        <w:t xml:space="preserve"> nella legislazione regional</w:t>
      </w:r>
      <w:r w:rsidR="00490E3A" w:rsidRPr="001428C7">
        <w:rPr>
          <w:rFonts w:ascii="Times New Roman" w:hAnsi="Times New Roman" w:cs="Times New Roman"/>
          <w:sz w:val="24"/>
          <w:szCs w:val="24"/>
        </w:rPr>
        <w:t xml:space="preserve">e e nei regolamenti locali, dal </w:t>
      </w:r>
      <w:r w:rsidR="009812CA" w:rsidRPr="001428C7">
        <w:rPr>
          <w:rFonts w:ascii="Times New Roman" w:hAnsi="Times New Roman" w:cs="Times New Roman"/>
          <w:sz w:val="24"/>
          <w:szCs w:val="24"/>
        </w:rPr>
        <w:t>momento che buona parte dei diritti di welfare degli stranieri dipende</w:t>
      </w:r>
      <w:r w:rsidR="00DE36D8" w:rsidRPr="001428C7">
        <w:rPr>
          <w:rFonts w:ascii="Times New Roman" w:hAnsi="Times New Roman" w:cs="Times New Roman"/>
          <w:sz w:val="24"/>
          <w:szCs w:val="24"/>
        </w:rPr>
        <w:t>, come si vedrà,</w:t>
      </w:r>
      <w:r w:rsidR="009812CA" w:rsidRPr="001428C7">
        <w:rPr>
          <w:rFonts w:ascii="Times New Roman" w:hAnsi="Times New Roman" w:cs="Times New Roman"/>
          <w:sz w:val="24"/>
          <w:szCs w:val="24"/>
        </w:rPr>
        <w:t xml:space="preserve"> </w:t>
      </w:r>
      <w:r w:rsidR="00DE36D8" w:rsidRPr="001428C7">
        <w:rPr>
          <w:rFonts w:ascii="Times New Roman" w:hAnsi="Times New Roman" w:cs="Times New Roman"/>
          <w:sz w:val="24"/>
          <w:szCs w:val="24"/>
        </w:rPr>
        <w:t xml:space="preserve">soprattutto </w:t>
      </w:r>
      <w:r w:rsidR="009812CA" w:rsidRPr="001428C7">
        <w:rPr>
          <w:rFonts w:ascii="Times New Roman" w:hAnsi="Times New Roman" w:cs="Times New Roman"/>
          <w:sz w:val="24"/>
          <w:szCs w:val="24"/>
        </w:rPr>
        <w:t xml:space="preserve">da </w:t>
      </w:r>
      <w:r w:rsidR="00FD01EE" w:rsidRPr="001428C7">
        <w:rPr>
          <w:rFonts w:ascii="Times New Roman" w:hAnsi="Times New Roman" w:cs="Times New Roman"/>
          <w:sz w:val="24"/>
          <w:szCs w:val="24"/>
        </w:rPr>
        <w:t xml:space="preserve">competenze e </w:t>
      </w:r>
      <w:r w:rsidR="009812CA" w:rsidRPr="001428C7">
        <w:rPr>
          <w:rFonts w:ascii="Times New Roman" w:hAnsi="Times New Roman" w:cs="Times New Roman"/>
          <w:sz w:val="24"/>
          <w:szCs w:val="24"/>
        </w:rPr>
        <w:t>politiche regionali e locali.</w:t>
      </w:r>
    </w:p>
    <w:p w14:paraId="404995A5" w14:textId="77777777" w:rsidR="00C53378" w:rsidRPr="001428C7" w:rsidRDefault="00C53378" w:rsidP="001428C7">
      <w:pPr>
        <w:spacing w:after="0" w:line="240" w:lineRule="auto"/>
        <w:jc w:val="both"/>
        <w:rPr>
          <w:rFonts w:ascii="Times New Roman" w:hAnsi="Times New Roman" w:cs="Times New Roman"/>
          <w:sz w:val="24"/>
          <w:szCs w:val="24"/>
        </w:rPr>
      </w:pPr>
    </w:p>
    <w:p w14:paraId="624F2A5B" w14:textId="77777777" w:rsidR="00C570DE" w:rsidRDefault="00C570DE" w:rsidP="00142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FD01EE" w:rsidRPr="001428C7">
        <w:rPr>
          <w:rFonts w:ascii="Times New Roman" w:hAnsi="Times New Roman" w:cs="Times New Roman"/>
          <w:sz w:val="24"/>
          <w:szCs w:val="24"/>
        </w:rPr>
        <w:t xml:space="preserve">a riforma del Titolo V </w:t>
      </w:r>
      <w:r>
        <w:rPr>
          <w:rFonts w:ascii="Times New Roman" w:hAnsi="Times New Roman" w:cs="Times New Roman"/>
          <w:sz w:val="24"/>
          <w:szCs w:val="24"/>
        </w:rPr>
        <w:t xml:space="preserve">del 2001 </w:t>
      </w:r>
      <w:r w:rsidR="00FD01EE" w:rsidRPr="001428C7">
        <w:rPr>
          <w:rFonts w:ascii="Times New Roman" w:hAnsi="Times New Roman" w:cs="Times New Roman"/>
          <w:sz w:val="24"/>
          <w:szCs w:val="24"/>
        </w:rPr>
        <w:t>ha introdotto (apparentemente almeno) nuove competenze legislative es</w:t>
      </w:r>
      <w:r w:rsidR="00737F7B" w:rsidRPr="001428C7">
        <w:rPr>
          <w:rFonts w:ascii="Times New Roman" w:hAnsi="Times New Roman" w:cs="Times New Roman"/>
          <w:sz w:val="24"/>
          <w:szCs w:val="24"/>
        </w:rPr>
        <w:t>clusive dello stato</w:t>
      </w:r>
      <w:r w:rsidR="00647E89" w:rsidRPr="001428C7">
        <w:rPr>
          <w:rFonts w:ascii="Times New Roman" w:hAnsi="Times New Roman" w:cs="Times New Roman"/>
          <w:sz w:val="24"/>
          <w:szCs w:val="24"/>
        </w:rPr>
        <w:t xml:space="preserve"> che hanno a che fare con gli stranieri e la loro condizione giuridica: l’art. 117, c. 2, Cost. alla lettera “a” ha </w:t>
      </w:r>
      <w:r w:rsidR="003767E4" w:rsidRPr="001428C7">
        <w:rPr>
          <w:rFonts w:ascii="Times New Roman" w:hAnsi="Times New Roman" w:cs="Times New Roman"/>
          <w:sz w:val="24"/>
          <w:szCs w:val="24"/>
        </w:rPr>
        <w:t xml:space="preserve">infatti </w:t>
      </w:r>
      <w:r w:rsidR="00647E89" w:rsidRPr="001428C7">
        <w:rPr>
          <w:rFonts w:ascii="Times New Roman" w:hAnsi="Times New Roman" w:cs="Times New Roman"/>
          <w:sz w:val="24"/>
          <w:szCs w:val="24"/>
        </w:rPr>
        <w:t xml:space="preserve">sancito la competenza legislativa dello stato quanto a </w:t>
      </w:r>
      <w:r w:rsidR="00647E89" w:rsidRPr="001428C7">
        <w:rPr>
          <w:rFonts w:ascii="Times New Roman" w:hAnsi="Times New Roman" w:cs="Times New Roman"/>
          <w:i/>
          <w:sz w:val="24"/>
          <w:szCs w:val="24"/>
        </w:rPr>
        <w:t>“… diritto di asilo e condizione giuridica dei cittadini di stati non appartenenti all’Unione europea”</w:t>
      </w:r>
      <w:r w:rsidR="003767E4" w:rsidRPr="001428C7">
        <w:rPr>
          <w:rFonts w:ascii="Times New Roman" w:hAnsi="Times New Roman" w:cs="Times New Roman"/>
          <w:sz w:val="24"/>
          <w:szCs w:val="24"/>
        </w:rPr>
        <w:t>;</w:t>
      </w:r>
      <w:r w:rsidR="00647E89" w:rsidRPr="001428C7">
        <w:rPr>
          <w:rFonts w:ascii="Times New Roman" w:hAnsi="Times New Roman" w:cs="Times New Roman"/>
          <w:sz w:val="24"/>
          <w:szCs w:val="24"/>
        </w:rPr>
        <w:t xml:space="preserve"> </w:t>
      </w:r>
      <w:r w:rsidR="009764A5" w:rsidRPr="001428C7">
        <w:rPr>
          <w:rFonts w:ascii="Times New Roman" w:hAnsi="Times New Roman" w:cs="Times New Roman"/>
          <w:sz w:val="24"/>
          <w:szCs w:val="24"/>
        </w:rPr>
        <w:t>mentre la sua lettera “b” affida alla legislazione esclusiva dello stato l’</w:t>
      </w:r>
      <w:r w:rsidR="009764A5" w:rsidRPr="001428C7">
        <w:rPr>
          <w:rFonts w:ascii="Times New Roman" w:hAnsi="Times New Roman" w:cs="Times New Roman"/>
          <w:i/>
          <w:sz w:val="24"/>
          <w:szCs w:val="24"/>
        </w:rPr>
        <w:t>“immigrazione”</w:t>
      </w:r>
      <w:r w:rsidR="009764A5" w:rsidRPr="001428C7">
        <w:rPr>
          <w:rFonts w:ascii="Times New Roman" w:hAnsi="Times New Roman" w:cs="Times New Roman"/>
          <w:sz w:val="24"/>
          <w:szCs w:val="24"/>
        </w:rPr>
        <w:t xml:space="preserve">. Ma l’effetto concreto di tali disposizioni </w:t>
      </w:r>
      <w:r w:rsidR="003767E4" w:rsidRPr="001428C7">
        <w:rPr>
          <w:rFonts w:ascii="Times New Roman" w:hAnsi="Times New Roman" w:cs="Times New Roman"/>
          <w:sz w:val="24"/>
          <w:szCs w:val="24"/>
        </w:rPr>
        <w:t xml:space="preserve">è quello non tanto </w:t>
      </w:r>
      <w:r w:rsidR="009764A5" w:rsidRPr="001428C7">
        <w:rPr>
          <w:rFonts w:ascii="Times New Roman" w:hAnsi="Times New Roman" w:cs="Times New Roman"/>
          <w:sz w:val="24"/>
          <w:szCs w:val="24"/>
        </w:rPr>
        <w:t>di ampliare le funzioni dello stato</w:t>
      </w:r>
      <w:r w:rsidR="00015F2C" w:rsidRPr="001428C7">
        <w:rPr>
          <w:rFonts w:ascii="Times New Roman" w:hAnsi="Times New Roman" w:cs="Times New Roman"/>
          <w:sz w:val="24"/>
          <w:szCs w:val="24"/>
        </w:rPr>
        <w:t xml:space="preserve"> già previste all’art. 10,</w:t>
      </w:r>
      <w:r w:rsidR="003767E4" w:rsidRPr="001428C7">
        <w:rPr>
          <w:rFonts w:ascii="Times New Roman" w:hAnsi="Times New Roman" w:cs="Times New Roman"/>
          <w:sz w:val="24"/>
          <w:szCs w:val="24"/>
        </w:rPr>
        <w:t xml:space="preserve"> quanto semmai</w:t>
      </w:r>
      <w:r w:rsidR="009764A5" w:rsidRPr="001428C7">
        <w:rPr>
          <w:rFonts w:ascii="Times New Roman" w:hAnsi="Times New Roman" w:cs="Times New Roman"/>
          <w:sz w:val="24"/>
          <w:szCs w:val="24"/>
        </w:rPr>
        <w:t xml:space="preserve"> di prendere atto delle</w:t>
      </w:r>
      <w:r w:rsidR="00737F7B" w:rsidRPr="001428C7">
        <w:rPr>
          <w:rFonts w:ascii="Times New Roman" w:hAnsi="Times New Roman" w:cs="Times New Roman"/>
          <w:sz w:val="24"/>
          <w:szCs w:val="24"/>
        </w:rPr>
        <w:t xml:space="preserve"> funzioni </w:t>
      </w:r>
      <w:r w:rsidR="003767E4" w:rsidRPr="001428C7">
        <w:rPr>
          <w:rFonts w:ascii="Times New Roman" w:hAnsi="Times New Roman" w:cs="Times New Roman"/>
          <w:sz w:val="24"/>
          <w:szCs w:val="24"/>
        </w:rPr>
        <w:t xml:space="preserve">regolative </w:t>
      </w:r>
      <w:r w:rsidR="00737F7B" w:rsidRPr="001428C7">
        <w:rPr>
          <w:rFonts w:ascii="Times New Roman" w:hAnsi="Times New Roman" w:cs="Times New Roman"/>
          <w:sz w:val="24"/>
          <w:szCs w:val="24"/>
        </w:rPr>
        <w:t>ormai acquisite dall’</w:t>
      </w:r>
      <w:r w:rsidR="009764A5" w:rsidRPr="001428C7">
        <w:rPr>
          <w:rFonts w:ascii="Times New Roman" w:hAnsi="Times New Roman" w:cs="Times New Roman"/>
          <w:sz w:val="24"/>
          <w:szCs w:val="24"/>
        </w:rPr>
        <w:t xml:space="preserve">UE (la cittadinanza europea ed il correlato </w:t>
      </w:r>
      <w:r w:rsidR="009764A5" w:rsidRPr="001428C7">
        <w:rPr>
          <w:rFonts w:ascii="Times New Roman" w:hAnsi="Times New Roman" w:cs="Times New Roman"/>
          <w:i/>
          <w:sz w:val="24"/>
          <w:szCs w:val="24"/>
        </w:rPr>
        <w:t>status</w:t>
      </w:r>
      <w:r w:rsidR="009764A5" w:rsidRPr="001428C7">
        <w:rPr>
          <w:rFonts w:ascii="Times New Roman" w:hAnsi="Times New Roman" w:cs="Times New Roman"/>
          <w:sz w:val="24"/>
          <w:szCs w:val="24"/>
        </w:rPr>
        <w:t xml:space="preserve"> di cittadini europei per tutti gli abitanti dell’Unione)</w:t>
      </w:r>
      <w:r w:rsidR="003767E4" w:rsidRPr="001428C7">
        <w:rPr>
          <w:rFonts w:ascii="Times New Roman" w:hAnsi="Times New Roman" w:cs="Times New Roman"/>
          <w:sz w:val="24"/>
          <w:szCs w:val="24"/>
        </w:rPr>
        <w:t xml:space="preserve"> e rivolgere pertanto lo sguardo del legislatore ai (soli) migranti extracomunitari</w:t>
      </w:r>
      <w:r w:rsidR="009764A5" w:rsidRPr="001428C7">
        <w:rPr>
          <w:rFonts w:ascii="Times New Roman" w:hAnsi="Times New Roman" w:cs="Times New Roman"/>
          <w:sz w:val="24"/>
          <w:szCs w:val="24"/>
        </w:rPr>
        <w:t xml:space="preserve">; la stessa competenza in materia di </w:t>
      </w:r>
      <w:r w:rsidR="009764A5" w:rsidRPr="001428C7">
        <w:rPr>
          <w:rFonts w:ascii="Times New Roman" w:hAnsi="Times New Roman" w:cs="Times New Roman"/>
          <w:i/>
          <w:sz w:val="24"/>
          <w:szCs w:val="24"/>
        </w:rPr>
        <w:t>“immigrazione”</w:t>
      </w:r>
      <w:r w:rsidR="009764A5" w:rsidRPr="001428C7">
        <w:rPr>
          <w:rFonts w:ascii="Times New Roman" w:hAnsi="Times New Roman" w:cs="Times New Roman"/>
          <w:sz w:val="24"/>
          <w:szCs w:val="24"/>
        </w:rPr>
        <w:t xml:space="preserve"> non riguarda i cittadini comunitari</w:t>
      </w:r>
      <w:r w:rsidR="00512746" w:rsidRPr="001428C7">
        <w:rPr>
          <w:rFonts w:ascii="Times New Roman" w:hAnsi="Times New Roman" w:cs="Times New Roman"/>
          <w:sz w:val="24"/>
          <w:szCs w:val="24"/>
        </w:rPr>
        <w:t xml:space="preserve">, ma solo i migranti provenienti da paesi terzi, </w:t>
      </w:r>
      <w:r w:rsidR="00737F7B" w:rsidRPr="001428C7">
        <w:rPr>
          <w:rFonts w:ascii="Times New Roman" w:hAnsi="Times New Roman" w:cs="Times New Roman"/>
          <w:sz w:val="24"/>
          <w:szCs w:val="24"/>
        </w:rPr>
        <w:t>e, come tutte le definizioni di materie di tipo teleologico</w:t>
      </w:r>
      <w:r w:rsidR="00DB1CA4" w:rsidRPr="001428C7">
        <w:rPr>
          <w:rFonts w:ascii="Times New Roman" w:hAnsi="Times New Roman" w:cs="Times New Roman"/>
          <w:sz w:val="24"/>
          <w:szCs w:val="24"/>
        </w:rPr>
        <w:t xml:space="preserve">, appare eccessivamente generica per specificare alcunché; essa riflette, </w:t>
      </w:r>
      <w:r w:rsidR="003767E4" w:rsidRPr="001428C7">
        <w:rPr>
          <w:rFonts w:ascii="Times New Roman" w:hAnsi="Times New Roman" w:cs="Times New Roman"/>
          <w:sz w:val="24"/>
          <w:szCs w:val="24"/>
        </w:rPr>
        <w:t>semmai</w:t>
      </w:r>
      <w:r w:rsidR="00DB1CA4" w:rsidRPr="001428C7">
        <w:rPr>
          <w:rFonts w:ascii="Times New Roman" w:hAnsi="Times New Roman" w:cs="Times New Roman"/>
          <w:sz w:val="24"/>
          <w:szCs w:val="24"/>
        </w:rPr>
        <w:t xml:space="preserve">, la </w:t>
      </w:r>
      <w:r w:rsidR="003767E4" w:rsidRPr="001428C7">
        <w:rPr>
          <w:rFonts w:ascii="Times New Roman" w:hAnsi="Times New Roman" w:cs="Times New Roman"/>
          <w:sz w:val="24"/>
          <w:szCs w:val="24"/>
        </w:rPr>
        <w:t xml:space="preserve">sopravvenuta </w:t>
      </w:r>
      <w:r w:rsidR="00DB1CA4" w:rsidRPr="001428C7">
        <w:rPr>
          <w:rFonts w:ascii="Times New Roman" w:hAnsi="Times New Roman" w:cs="Times New Roman"/>
          <w:sz w:val="24"/>
          <w:szCs w:val="24"/>
        </w:rPr>
        <w:t>consapevolezza, da parte della classe politica del tempo, della centralità della questione relativa alla disciplina dell’ingresso dei migranti extracomunitari e le divisioni di atteggiamento nella disciplina del fenomeno che, già all’epoca, stavano caratterizzando il conflitto politico all’interno del nostro sistema di partiti.</w:t>
      </w:r>
      <w:r>
        <w:rPr>
          <w:rFonts w:ascii="Times New Roman" w:hAnsi="Times New Roman" w:cs="Times New Roman"/>
          <w:sz w:val="24"/>
          <w:szCs w:val="24"/>
        </w:rPr>
        <w:t xml:space="preserve"> </w:t>
      </w:r>
    </w:p>
    <w:p w14:paraId="5D378E81" w14:textId="77777777" w:rsidR="00C570DE" w:rsidRDefault="00C570DE" w:rsidP="001428C7">
      <w:pPr>
        <w:spacing w:after="0" w:line="240" w:lineRule="auto"/>
        <w:jc w:val="both"/>
        <w:rPr>
          <w:rFonts w:ascii="Times New Roman" w:hAnsi="Times New Roman" w:cs="Times New Roman"/>
          <w:sz w:val="24"/>
          <w:szCs w:val="24"/>
        </w:rPr>
      </w:pPr>
    </w:p>
    <w:p w14:paraId="6F37585A" w14:textId="774830BA" w:rsidR="00FD01EE" w:rsidRPr="001428C7" w:rsidRDefault="00C570DE" w:rsidP="00142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tale riforma si prese atto, in sostanza, che, a prescindere dalla legislazione interna sulla cittadinanza, lo </w:t>
      </w:r>
      <w:r w:rsidRPr="00C570DE">
        <w:rPr>
          <w:rFonts w:ascii="Times New Roman" w:hAnsi="Times New Roman" w:cs="Times New Roman"/>
          <w:i/>
          <w:sz w:val="24"/>
          <w:szCs w:val="24"/>
        </w:rPr>
        <w:t>status</w:t>
      </w:r>
      <w:r>
        <w:rPr>
          <w:rFonts w:ascii="Times New Roman" w:hAnsi="Times New Roman" w:cs="Times New Roman"/>
          <w:sz w:val="24"/>
          <w:szCs w:val="24"/>
        </w:rPr>
        <w:t xml:space="preserve"> (dei diritti) dei cittadini comunitari è ormai (quasi) integralmente d</w:t>
      </w:r>
      <w:r w:rsidR="00BB1F97">
        <w:rPr>
          <w:rFonts w:ascii="Times New Roman" w:hAnsi="Times New Roman" w:cs="Times New Roman"/>
          <w:sz w:val="24"/>
          <w:szCs w:val="24"/>
        </w:rPr>
        <w:t>evoluto dal diritto comunitario;</w:t>
      </w:r>
      <w:r>
        <w:rPr>
          <w:rFonts w:ascii="Times New Roman" w:hAnsi="Times New Roman" w:cs="Times New Roman"/>
          <w:sz w:val="24"/>
          <w:szCs w:val="24"/>
        </w:rPr>
        <w:t xml:space="preserve"> mentre, come si vedrà meglio tra breve, la condizione giuridica dei cittadini di paesi “terzi”</w:t>
      </w:r>
      <w:r w:rsidR="00BB1F97">
        <w:rPr>
          <w:rFonts w:ascii="Times New Roman" w:hAnsi="Times New Roman" w:cs="Times New Roman"/>
          <w:sz w:val="24"/>
          <w:szCs w:val="24"/>
        </w:rPr>
        <w:t>,</w:t>
      </w:r>
      <w:r>
        <w:rPr>
          <w:rFonts w:ascii="Times New Roman" w:hAnsi="Times New Roman" w:cs="Times New Roman"/>
          <w:sz w:val="24"/>
          <w:szCs w:val="24"/>
        </w:rPr>
        <w:t xml:space="preserve"> o extracomunitari che dir si voglia, è anch’essa devoluta alla competenza dell’Unione Europea </w:t>
      </w:r>
      <w:r w:rsidR="00BB1F97">
        <w:rPr>
          <w:rFonts w:ascii="Times New Roman" w:hAnsi="Times New Roman" w:cs="Times New Roman"/>
          <w:sz w:val="24"/>
          <w:szCs w:val="24"/>
        </w:rPr>
        <w:t xml:space="preserve">fatta eccezione </w:t>
      </w:r>
      <w:r>
        <w:rPr>
          <w:rFonts w:ascii="Times New Roman" w:hAnsi="Times New Roman" w:cs="Times New Roman"/>
          <w:sz w:val="24"/>
          <w:szCs w:val="24"/>
        </w:rPr>
        <w:t>(e con alcune limitazioni derivanti dal diritto comunitario</w:t>
      </w:r>
      <w:r w:rsidR="00BB1F97">
        <w:rPr>
          <w:rFonts w:ascii="Times New Roman" w:hAnsi="Times New Roman" w:cs="Times New Roman"/>
          <w:sz w:val="24"/>
          <w:szCs w:val="24"/>
        </w:rPr>
        <w:t xml:space="preserve"> stesso</w:t>
      </w:r>
      <w:r>
        <w:rPr>
          <w:rFonts w:ascii="Times New Roman" w:hAnsi="Times New Roman" w:cs="Times New Roman"/>
          <w:sz w:val="24"/>
          <w:szCs w:val="24"/>
        </w:rPr>
        <w:t xml:space="preserve">) che per le due “nuove” competenze esclusive cui si è fatto cenno.  </w:t>
      </w:r>
    </w:p>
    <w:p w14:paraId="0C41A315" w14:textId="77777777" w:rsidR="009F087C" w:rsidRPr="001428C7" w:rsidRDefault="009F087C" w:rsidP="001428C7">
      <w:pPr>
        <w:spacing w:after="0" w:line="240" w:lineRule="auto"/>
        <w:jc w:val="both"/>
        <w:rPr>
          <w:rFonts w:ascii="Times New Roman" w:hAnsi="Times New Roman" w:cs="Times New Roman"/>
          <w:sz w:val="24"/>
          <w:szCs w:val="24"/>
        </w:rPr>
      </w:pPr>
    </w:p>
    <w:p w14:paraId="77CCDC49" w14:textId="7681FB3B" w:rsidR="003F1E27" w:rsidRPr="001428C7" w:rsidRDefault="009F087C"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Non è facile</w:t>
      </w:r>
      <w:r w:rsidR="00DA791B" w:rsidRPr="001428C7">
        <w:rPr>
          <w:rFonts w:ascii="Times New Roman" w:hAnsi="Times New Roman" w:cs="Times New Roman"/>
          <w:sz w:val="24"/>
          <w:szCs w:val="24"/>
        </w:rPr>
        <w:t>, perciò,</w:t>
      </w:r>
      <w:r w:rsidRPr="001428C7">
        <w:rPr>
          <w:rFonts w:ascii="Times New Roman" w:hAnsi="Times New Roman" w:cs="Times New Roman"/>
          <w:sz w:val="24"/>
          <w:szCs w:val="24"/>
        </w:rPr>
        <w:t xml:space="preserve"> descrivere il riparto di com</w:t>
      </w:r>
      <w:r w:rsidR="00434766" w:rsidRPr="001428C7">
        <w:rPr>
          <w:rFonts w:ascii="Times New Roman" w:hAnsi="Times New Roman" w:cs="Times New Roman"/>
          <w:sz w:val="24"/>
          <w:szCs w:val="24"/>
        </w:rPr>
        <w:t xml:space="preserve">petenze che concretamente definisce lo </w:t>
      </w:r>
      <w:r w:rsidR="00434766" w:rsidRPr="001428C7">
        <w:rPr>
          <w:rFonts w:ascii="Times New Roman" w:hAnsi="Times New Roman" w:cs="Times New Roman"/>
          <w:i/>
          <w:sz w:val="24"/>
          <w:szCs w:val="24"/>
        </w:rPr>
        <w:t>status</w:t>
      </w:r>
      <w:r w:rsidR="00434766" w:rsidRPr="001428C7">
        <w:rPr>
          <w:rFonts w:ascii="Times New Roman" w:hAnsi="Times New Roman" w:cs="Times New Roman"/>
          <w:sz w:val="24"/>
          <w:szCs w:val="24"/>
        </w:rPr>
        <w:t xml:space="preserve"> giuridico degli stranieri (o, come fo</w:t>
      </w:r>
      <w:r w:rsidR="00490E3A" w:rsidRPr="001428C7">
        <w:rPr>
          <w:rFonts w:ascii="Times New Roman" w:hAnsi="Times New Roman" w:cs="Times New Roman"/>
          <w:sz w:val="24"/>
          <w:szCs w:val="24"/>
        </w:rPr>
        <w:t>rse meglio abituarsi a dire,</w:t>
      </w:r>
      <w:r w:rsidR="00434766" w:rsidRPr="001428C7">
        <w:rPr>
          <w:rFonts w:ascii="Times New Roman" w:hAnsi="Times New Roman" w:cs="Times New Roman"/>
          <w:sz w:val="24"/>
          <w:szCs w:val="24"/>
        </w:rPr>
        <w:t xml:space="preserve"> delle diverse categorie di stranieri): “condizione giurid</w:t>
      </w:r>
      <w:r w:rsidR="007D08EC">
        <w:rPr>
          <w:rFonts w:ascii="Times New Roman" w:hAnsi="Times New Roman" w:cs="Times New Roman"/>
          <w:sz w:val="24"/>
          <w:szCs w:val="24"/>
        </w:rPr>
        <w:t xml:space="preserve">ica” dello straniero significa </w:t>
      </w:r>
      <w:r w:rsidR="00490E3A" w:rsidRPr="001428C7">
        <w:rPr>
          <w:rFonts w:ascii="Times New Roman" w:hAnsi="Times New Roman" w:cs="Times New Roman"/>
          <w:sz w:val="24"/>
          <w:szCs w:val="24"/>
        </w:rPr>
        <w:t xml:space="preserve">infatti ogni aspetto della </w:t>
      </w:r>
      <w:r w:rsidR="00BB1F97">
        <w:rPr>
          <w:rFonts w:ascii="Times New Roman" w:hAnsi="Times New Roman" w:cs="Times New Roman"/>
          <w:sz w:val="24"/>
          <w:szCs w:val="24"/>
        </w:rPr>
        <w:t xml:space="preserve">vita di relazione, individuale e </w:t>
      </w:r>
      <w:r w:rsidR="00490E3A" w:rsidRPr="001428C7">
        <w:rPr>
          <w:rFonts w:ascii="Times New Roman" w:hAnsi="Times New Roman" w:cs="Times New Roman"/>
          <w:sz w:val="24"/>
          <w:szCs w:val="24"/>
        </w:rPr>
        <w:t>collettivo, di una persona, con tutto quel che ne co</w:t>
      </w:r>
      <w:r w:rsidR="00737F7B" w:rsidRPr="001428C7">
        <w:rPr>
          <w:rFonts w:ascii="Times New Roman" w:hAnsi="Times New Roman" w:cs="Times New Roman"/>
          <w:sz w:val="24"/>
          <w:szCs w:val="24"/>
        </w:rPr>
        <w:t>nsegue in termini ordinamentali; “immigrazione” significa ogni possibile aspetto della legislazione sull’ingresso dei migranti</w:t>
      </w:r>
      <w:r w:rsidR="00BB1F97">
        <w:rPr>
          <w:rFonts w:ascii="Times New Roman" w:hAnsi="Times New Roman" w:cs="Times New Roman"/>
          <w:sz w:val="24"/>
          <w:szCs w:val="24"/>
        </w:rPr>
        <w:t xml:space="preserve"> (salve le competenze comunitarie)</w:t>
      </w:r>
      <w:r w:rsidR="00DA791B" w:rsidRPr="001428C7">
        <w:rPr>
          <w:rFonts w:ascii="Times New Roman" w:hAnsi="Times New Roman" w:cs="Times New Roman"/>
          <w:sz w:val="24"/>
          <w:szCs w:val="24"/>
        </w:rPr>
        <w:t xml:space="preserve">; </w:t>
      </w:r>
      <w:r w:rsidR="00BB1F97">
        <w:rPr>
          <w:rFonts w:ascii="Times New Roman" w:hAnsi="Times New Roman" w:cs="Times New Roman"/>
          <w:sz w:val="24"/>
          <w:szCs w:val="24"/>
        </w:rPr>
        <w:t xml:space="preserve">la novità di cui la riforma del 2001 prese atto è </w:t>
      </w:r>
      <w:r w:rsidR="00DA791B" w:rsidRPr="001428C7">
        <w:rPr>
          <w:rFonts w:ascii="Times New Roman" w:hAnsi="Times New Roman" w:cs="Times New Roman"/>
          <w:sz w:val="24"/>
          <w:szCs w:val="24"/>
        </w:rPr>
        <w:t>che tale disciplina riguarda i migranti extracomunitari, non più i titolari della cittadinanza europea.</w:t>
      </w:r>
      <w:r w:rsidR="00737F7B" w:rsidRPr="001428C7">
        <w:rPr>
          <w:rFonts w:ascii="Times New Roman" w:hAnsi="Times New Roman" w:cs="Times New Roman"/>
          <w:sz w:val="24"/>
          <w:szCs w:val="24"/>
        </w:rPr>
        <w:t xml:space="preserve"> </w:t>
      </w:r>
      <w:r w:rsidR="00490E3A" w:rsidRPr="001428C7">
        <w:rPr>
          <w:rFonts w:ascii="Times New Roman" w:hAnsi="Times New Roman" w:cs="Times New Roman"/>
          <w:sz w:val="24"/>
          <w:szCs w:val="24"/>
        </w:rPr>
        <w:t xml:space="preserve"> </w:t>
      </w:r>
    </w:p>
    <w:p w14:paraId="72F054AD" w14:textId="77777777" w:rsidR="003F1E27" w:rsidRPr="001428C7" w:rsidRDefault="003F1E27" w:rsidP="001428C7">
      <w:pPr>
        <w:spacing w:after="0" w:line="240" w:lineRule="auto"/>
        <w:jc w:val="both"/>
        <w:rPr>
          <w:rFonts w:ascii="Times New Roman" w:hAnsi="Times New Roman" w:cs="Times New Roman"/>
          <w:sz w:val="24"/>
          <w:szCs w:val="24"/>
        </w:rPr>
      </w:pPr>
    </w:p>
    <w:p w14:paraId="63F00071" w14:textId="625936F3" w:rsidR="008B7A90" w:rsidRPr="001428C7" w:rsidRDefault="00677070" w:rsidP="00142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Rimane tuttavia valida </w:t>
      </w:r>
      <w:r w:rsidR="00490E3A" w:rsidRPr="001428C7">
        <w:rPr>
          <w:rFonts w:ascii="Times New Roman" w:hAnsi="Times New Roman" w:cs="Times New Roman"/>
          <w:sz w:val="24"/>
          <w:szCs w:val="24"/>
        </w:rPr>
        <w:t xml:space="preserve">la </w:t>
      </w:r>
      <w:r w:rsidR="008B7A90" w:rsidRPr="001428C7">
        <w:rPr>
          <w:rFonts w:ascii="Times New Roman" w:hAnsi="Times New Roman" w:cs="Times New Roman"/>
          <w:sz w:val="24"/>
          <w:szCs w:val="24"/>
        </w:rPr>
        <w:t xml:space="preserve">dicotomia tra </w:t>
      </w:r>
      <w:r w:rsidR="008B7A90" w:rsidRPr="001428C7">
        <w:rPr>
          <w:rFonts w:ascii="Times New Roman" w:hAnsi="Times New Roman" w:cs="Times New Roman"/>
          <w:i/>
          <w:sz w:val="24"/>
          <w:szCs w:val="24"/>
        </w:rPr>
        <w:t>status civitatis</w:t>
      </w:r>
      <w:r w:rsidR="008B7A90" w:rsidRPr="001428C7">
        <w:rPr>
          <w:rFonts w:ascii="Times New Roman" w:hAnsi="Times New Roman" w:cs="Times New Roman"/>
          <w:sz w:val="24"/>
          <w:szCs w:val="24"/>
        </w:rPr>
        <w:t xml:space="preserve"> e </w:t>
      </w:r>
      <w:r w:rsidR="008B7A90" w:rsidRPr="001428C7">
        <w:rPr>
          <w:rFonts w:ascii="Times New Roman" w:hAnsi="Times New Roman" w:cs="Times New Roman"/>
          <w:i/>
          <w:sz w:val="24"/>
          <w:szCs w:val="24"/>
        </w:rPr>
        <w:t>status personae</w:t>
      </w:r>
      <w:r w:rsidR="008B7A90" w:rsidRPr="001428C7">
        <w:rPr>
          <w:rFonts w:ascii="Times New Roman" w:hAnsi="Times New Roman" w:cs="Times New Roman"/>
          <w:sz w:val="24"/>
          <w:szCs w:val="24"/>
        </w:rPr>
        <w:t xml:space="preserve"> sottolineata da Ferrajoli quale scriminante classica del diritto occidentale </w:t>
      </w:r>
      <w:r w:rsidRPr="001428C7">
        <w:rPr>
          <w:rFonts w:ascii="Times New Roman" w:hAnsi="Times New Roman" w:cs="Times New Roman"/>
          <w:sz w:val="24"/>
          <w:szCs w:val="24"/>
        </w:rPr>
        <w:t>e criterio generale</w:t>
      </w:r>
      <w:r>
        <w:rPr>
          <w:rFonts w:ascii="Times New Roman" w:hAnsi="Times New Roman" w:cs="Times New Roman"/>
          <w:sz w:val="24"/>
          <w:szCs w:val="24"/>
        </w:rPr>
        <w:t xml:space="preserve"> d’</w:t>
      </w:r>
      <w:r w:rsidRPr="001428C7">
        <w:rPr>
          <w:rFonts w:ascii="Times New Roman" w:hAnsi="Times New Roman" w:cs="Times New Roman"/>
          <w:sz w:val="24"/>
          <w:szCs w:val="24"/>
        </w:rPr>
        <w:t xml:space="preserve">interpretazione </w:t>
      </w:r>
      <w:r w:rsidR="00B36FB3" w:rsidRPr="001428C7">
        <w:rPr>
          <w:rFonts w:ascii="Times New Roman" w:hAnsi="Times New Roman" w:cs="Times New Roman"/>
          <w:sz w:val="24"/>
          <w:szCs w:val="24"/>
        </w:rPr>
        <w:t xml:space="preserve">dello </w:t>
      </w:r>
      <w:r w:rsidR="00B36FB3" w:rsidRPr="001428C7">
        <w:rPr>
          <w:rFonts w:ascii="Times New Roman" w:hAnsi="Times New Roman" w:cs="Times New Roman"/>
          <w:i/>
          <w:sz w:val="24"/>
          <w:szCs w:val="24"/>
        </w:rPr>
        <w:t>status</w:t>
      </w:r>
      <w:r w:rsidR="00B36FB3" w:rsidRPr="001428C7">
        <w:rPr>
          <w:rFonts w:ascii="Times New Roman" w:hAnsi="Times New Roman" w:cs="Times New Roman"/>
          <w:sz w:val="24"/>
          <w:szCs w:val="24"/>
        </w:rPr>
        <w:t xml:space="preserve"> delle persone</w:t>
      </w:r>
      <w:r w:rsidR="00BB1F97">
        <w:rPr>
          <w:rFonts w:ascii="Times New Roman" w:hAnsi="Times New Roman" w:cs="Times New Roman"/>
          <w:sz w:val="24"/>
          <w:szCs w:val="24"/>
        </w:rPr>
        <w:t>,</w:t>
      </w:r>
      <w:r w:rsidR="00B36FB3" w:rsidRPr="001428C7">
        <w:rPr>
          <w:rFonts w:ascii="Times New Roman" w:hAnsi="Times New Roman" w:cs="Times New Roman"/>
          <w:sz w:val="24"/>
          <w:szCs w:val="24"/>
        </w:rPr>
        <w:t xml:space="preserve"> </w:t>
      </w:r>
      <w:r w:rsidR="008B7A90" w:rsidRPr="001428C7">
        <w:rPr>
          <w:rFonts w:ascii="Times New Roman" w:hAnsi="Times New Roman" w:cs="Times New Roman"/>
          <w:sz w:val="24"/>
          <w:szCs w:val="24"/>
        </w:rPr>
        <w:t>dalle rivoluzioni liberali, con la formazione degli stati nazionali, ai nostri giorni.</w:t>
      </w:r>
    </w:p>
    <w:p w14:paraId="7EA19172" w14:textId="77777777" w:rsidR="008B7A90" w:rsidRPr="001428C7" w:rsidRDefault="008B7A90" w:rsidP="001428C7">
      <w:pPr>
        <w:spacing w:after="0" w:line="240" w:lineRule="auto"/>
        <w:jc w:val="both"/>
        <w:rPr>
          <w:rFonts w:ascii="Times New Roman" w:hAnsi="Times New Roman" w:cs="Times New Roman"/>
          <w:sz w:val="24"/>
          <w:szCs w:val="24"/>
        </w:rPr>
      </w:pPr>
    </w:p>
    <w:p w14:paraId="49E48C0E" w14:textId="64CBB83C" w:rsidR="00513582" w:rsidRPr="001428C7" w:rsidRDefault="003F1E27"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 xml:space="preserve">Infatti, </w:t>
      </w:r>
      <w:r w:rsidR="00B36FB3" w:rsidRPr="001428C7">
        <w:rPr>
          <w:rFonts w:ascii="Times New Roman" w:hAnsi="Times New Roman" w:cs="Times New Roman"/>
          <w:sz w:val="24"/>
          <w:szCs w:val="24"/>
        </w:rPr>
        <w:t xml:space="preserve">secondo la tradizione liberale </w:t>
      </w:r>
      <w:r w:rsidRPr="001428C7">
        <w:rPr>
          <w:rFonts w:ascii="Times New Roman" w:hAnsi="Times New Roman" w:cs="Times New Roman"/>
          <w:sz w:val="24"/>
          <w:szCs w:val="24"/>
        </w:rPr>
        <w:t>i</w:t>
      </w:r>
      <w:r w:rsidR="008B7A90" w:rsidRPr="001428C7">
        <w:rPr>
          <w:rFonts w:ascii="Times New Roman" w:hAnsi="Times New Roman" w:cs="Times New Roman"/>
          <w:sz w:val="24"/>
          <w:szCs w:val="24"/>
        </w:rPr>
        <w:t xml:space="preserve"> diritti inerenti </w:t>
      </w:r>
      <w:r w:rsidR="00677070">
        <w:rPr>
          <w:rFonts w:ascii="Times New Roman" w:hAnsi="Times New Roman" w:cs="Times New Roman"/>
          <w:sz w:val="24"/>
          <w:szCs w:val="24"/>
        </w:rPr>
        <w:t>al</w:t>
      </w:r>
      <w:r w:rsidR="008B7A90" w:rsidRPr="001428C7">
        <w:rPr>
          <w:rFonts w:ascii="Times New Roman" w:hAnsi="Times New Roman" w:cs="Times New Roman"/>
          <w:sz w:val="24"/>
          <w:szCs w:val="24"/>
        </w:rPr>
        <w:t xml:space="preserve">lo </w:t>
      </w:r>
      <w:r w:rsidR="008B7A90" w:rsidRPr="001428C7">
        <w:rPr>
          <w:rFonts w:ascii="Times New Roman" w:hAnsi="Times New Roman" w:cs="Times New Roman"/>
          <w:i/>
          <w:sz w:val="24"/>
          <w:szCs w:val="24"/>
        </w:rPr>
        <w:t>status personae</w:t>
      </w:r>
      <w:r w:rsidR="008B7A90" w:rsidRPr="001428C7">
        <w:rPr>
          <w:rFonts w:ascii="Times New Roman" w:hAnsi="Times New Roman" w:cs="Times New Roman"/>
          <w:sz w:val="24"/>
          <w:szCs w:val="24"/>
        </w:rPr>
        <w:t xml:space="preserve"> sono riconosciuti, non solo in Italia, con una certa ampiezza e tendenziale parità di trattamento tra cittadini e stranieri</w:t>
      </w:r>
      <w:r w:rsidR="00DA791B" w:rsidRPr="001428C7">
        <w:rPr>
          <w:rFonts w:ascii="Times New Roman" w:hAnsi="Times New Roman" w:cs="Times New Roman"/>
          <w:sz w:val="24"/>
          <w:szCs w:val="24"/>
        </w:rPr>
        <w:t>, anche extraeuropei</w:t>
      </w:r>
      <w:r w:rsidR="00B36FB3" w:rsidRPr="001428C7">
        <w:rPr>
          <w:rFonts w:ascii="Times New Roman" w:hAnsi="Times New Roman" w:cs="Times New Roman"/>
          <w:sz w:val="24"/>
          <w:szCs w:val="24"/>
        </w:rPr>
        <w:t xml:space="preserve">. In Italia, </w:t>
      </w:r>
      <w:r w:rsidR="008B7A90" w:rsidRPr="001428C7">
        <w:rPr>
          <w:rFonts w:ascii="Times New Roman" w:hAnsi="Times New Roman" w:cs="Times New Roman"/>
          <w:sz w:val="24"/>
          <w:szCs w:val="24"/>
        </w:rPr>
        <w:t>fino alla riforma del 1995</w:t>
      </w:r>
      <w:r w:rsidR="00BB1F97">
        <w:rPr>
          <w:rFonts w:ascii="Times New Roman" w:hAnsi="Times New Roman" w:cs="Times New Roman"/>
          <w:sz w:val="24"/>
          <w:szCs w:val="24"/>
        </w:rPr>
        <w:t>,</w:t>
      </w:r>
      <w:r w:rsidR="00B36FB3" w:rsidRPr="001428C7">
        <w:rPr>
          <w:rFonts w:ascii="Times New Roman" w:hAnsi="Times New Roman" w:cs="Times New Roman"/>
          <w:sz w:val="24"/>
          <w:szCs w:val="24"/>
        </w:rPr>
        <w:t xml:space="preserve"> </w:t>
      </w:r>
      <w:r w:rsidRPr="001428C7">
        <w:rPr>
          <w:rFonts w:ascii="Times New Roman" w:hAnsi="Times New Roman" w:cs="Times New Roman"/>
          <w:sz w:val="24"/>
          <w:szCs w:val="24"/>
        </w:rPr>
        <w:t xml:space="preserve">la materia era regolata dalle disposizioni preliminari del Codice </w:t>
      </w:r>
      <w:r w:rsidR="00B36FB3" w:rsidRPr="001428C7">
        <w:rPr>
          <w:rFonts w:ascii="Times New Roman" w:hAnsi="Times New Roman" w:cs="Times New Roman"/>
          <w:sz w:val="24"/>
          <w:szCs w:val="24"/>
        </w:rPr>
        <w:t xml:space="preserve">civile </w:t>
      </w:r>
      <w:r w:rsidRPr="001428C7">
        <w:rPr>
          <w:rFonts w:ascii="Times New Roman" w:hAnsi="Times New Roman" w:cs="Times New Roman"/>
          <w:sz w:val="24"/>
          <w:szCs w:val="24"/>
        </w:rPr>
        <w:t>(artt. 16 – 31); dopo la riforma del 1995 (L. 31 maggio 1995, n. 218, ispirata al criterio della residenza), del vecch</w:t>
      </w:r>
      <w:r w:rsidR="002428E6" w:rsidRPr="001428C7">
        <w:rPr>
          <w:rFonts w:ascii="Times New Roman" w:hAnsi="Times New Roman" w:cs="Times New Roman"/>
          <w:sz w:val="24"/>
          <w:szCs w:val="24"/>
        </w:rPr>
        <w:t xml:space="preserve">io impianto </w:t>
      </w:r>
      <w:r w:rsidR="00677070">
        <w:rPr>
          <w:rFonts w:ascii="Times New Roman" w:hAnsi="Times New Roman" w:cs="Times New Roman"/>
          <w:sz w:val="24"/>
          <w:szCs w:val="24"/>
        </w:rPr>
        <w:t xml:space="preserve">del diritto internazionale privato </w:t>
      </w:r>
      <w:r w:rsidR="002428E6" w:rsidRPr="001428C7">
        <w:rPr>
          <w:rFonts w:ascii="Times New Roman" w:hAnsi="Times New Roman" w:cs="Times New Roman"/>
          <w:sz w:val="24"/>
          <w:szCs w:val="24"/>
        </w:rPr>
        <w:t>codicistico è rimas</w:t>
      </w:r>
      <w:r w:rsidRPr="001428C7">
        <w:rPr>
          <w:rFonts w:ascii="Times New Roman" w:hAnsi="Times New Roman" w:cs="Times New Roman"/>
          <w:sz w:val="24"/>
          <w:szCs w:val="24"/>
        </w:rPr>
        <w:t>to solo l’art. 16</w:t>
      </w:r>
      <w:r w:rsidR="00677070">
        <w:rPr>
          <w:rFonts w:ascii="Times New Roman" w:hAnsi="Times New Roman" w:cs="Times New Roman"/>
          <w:sz w:val="24"/>
          <w:szCs w:val="24"/>
        </w:rPr>
        <w:t>, per il quale</w:t>
      </w:r>
      <w:r w:rsidR="002428E6" w:rsidRPr="001428C7">
        <w:rPr>
          <w:rFonts w:ascii="Times New Roman" w:hAnsi="Times New Roman" w:cs="Times New Roman"/>
          <w:sz w:val="24"/>
          <w:szCs w:val="24"/>
        </w:rPr>
        <w:t>, a conferma della dicotomia che si è detto</w:t>
      </w:r>
      <w:r w:rsidR="00B36FB3" w:rsidRPr="001428C7">
        <w:rPr>
          <w:rFonts w:ascii="Times New Roman" w:hAnsi="Times New Roman" w:cs="Times New Roman"/>
          <w:sz w:val="24"/>
          <w:szCs w:val="24"/>
        </w:rPr>
        <w:t>,</w:t>
      </w:r>
      <w:r w:rsidR="002428E6" w:rsidRPr="001428C7">
        <w:rPr>
          <w:rFonts w:ascii="Times New Roman" w:hAnsi="Times New Roman" w:cs="Times New Roman"/>
          <w:sz w:val="24"/>
          <w:szCs w:val="24"/>
        </w:rPr>
        <w:t xml:space="preserve"> </w:t>
      </w:r>
      <w:r w:rsidR="002428E6" w:rsidRPr="001428C7">
        <w:rPr>
          <w:rFonts w:ascii="Times New Roman" w:hAnsi="Times New Roman" w:cs="Times New Roman"/>
          <w:i/>
          <w:sz w:val="24"/>
          <w:szCs w:val="24"/>
        </w:rPr>
        <w:t xml:space="preserve">“Lo straniero è ammesso a godere dei diritti civili attribuiti al cittadino a condizione di reciprocità e </w:t>
      </w:r>
      <w:r w:rsidR="002428E6" w:rsidRPr="001428C7">
        <w:rPr>
          <w:rFonts w:ascii="Times New Roman" w:hAnsi="Times New Roman" w:cs="Times New Roman"/>
          <w:i/>
          <w:sz w:val="24"/>
          <w:szCs w:val="24"/>
        </w:rPr>
        <w:lastRenderedPageBreak/>
        <w:t>salve le disposizioni contenute in leggi speciali …”</w:t>
      </w:r>
      <w:r w:rsidR="002428E6" w:rsidRPr="001428C7">
        <w:rPr>
          <w:rFonts w:ascii="Times New Roman" w:hAnsi="Times New Roman" w:cs="Times New Roman"/>
          <w:sz w:val="24"/>
          <w:szCs w:val="24"/>
        </w:rPr>
        <w:t xml:space="preserve">. Occorre peraltro segnalare che la disciplina di diritto interno ha ormai un’applicazione circoscritta, poiché lo </w:t>
      </w:r>
      <w:r w:rsidR="002428E6" w:rsidRPr="001428C7">
        <w:rPr>
          <w:rFonts w:ascii="Times New Roman" w:hAnsi="Times New Roman" w:cs="Times New Roman"/>
          <w:i/>
          <w:sz w:val="24"/>
          <w:szCs w:val="24"/>
        </w:rPr>
        <w:t>status</w:t>
      </w:r>
      <w:r w:rsidR="002428E6" w:rsidRPr="001428C7">
        <w:rPr>
          <w:rFonts w:ascii="Times New Roman" w:hAnsi="Times New Roman" w:cs="Times New Roman"/>
          <w:sz w:val="24"/>
          <w:szCs w:val="24"/>
        </w:rPr>
        <w:t xml:space="preserve"> </w:t>
      </w:r>
      <w:r w:rsidR="002428E6" w:rsidRPr="001428C7">
        <w:rPr>
          <w:rFonts w:ascii="Times New Roman" w:hAnsi="Times New Roman" w:cs="Times New Roman"/>
          <w:i/>
          <w:sz w:val="24"/>
          <w:szCs w:val="24"/>
        </w:rPr>
        <w:t>personae</w:t>
      </w:r>
      <w:r w:rsidR="002428E6" w:rsidRPr="001428C7">
        <w:rPr>
          <w:rFonts w:ascii="Times New Roman" w:hAnsi="Times New Roman" w:cs="Times New Roman"/>
          <w:sz w:val="24"/>
          <w:szCs w:val="24"/>
        </w:rPr>
        <w:t xml:space="preserve"> degli stranieri è divenuto oggetto di un’importante serie di convenzioni internazionali e, soprattutto, di vari regolamenti comunitari  (</w:t>
      </w:r>
      <w:r w:rsidR="0063683B" w:rsidRPr="001428C7">
        <w:rPr>
          <w:rFonts w:ascii="Times New Roman" w:hAnsi="Times New Roman" w:cs="Times New Roman"/>
          <w:sz w:val="24"/>
          <w:szCs w:val="24"/>
        </w:rPr>
        <w:t>in parte emanati in forza degli artt. 61 e 65 del Tratta</w:t>
      </w:r>
      <w:r w:rsidR="00513582" w:rsidRPr="001428C7">
        <w:rPr>
          <w:rFonts w:ascii="Times New Roman" w:hAnsi="Times New Roman" w:cs="Times New Roman"/>
          <w:sz w:val="24"/>
          <w:szCs w:val="24"/>
        </w:rPr>
        <w:t>t</w:t>
      </w:r>
      <w:r w:rsidR="0063683B" w:rsidRPr="001428C7">
        <w:rPr>
          <w:rFonts w:ascii="Times New Roman" w:hAnsi="Times New Roman" w:cs="Times New Roman"/>
          <w:sz w:val="24"/>
          <w:szCs w:val="24"/>
        </w:rPr>
        <w:t>o di Amsterdam come i regolamenti</w:t>
      </w:r>
      <w:r w:rsidR="0063683B" w:rsidRPr="001428C7">
        <w:rPr>
          <w:rFonts w:ascii="Times New Roman" w:eastAsia="Times New Roman" w:hAnsi="Times New Roman" w:cs="Times New Roman"/>
          <w:sz w:val="24"/>
          <w:szCs w:val="24"/>
          <w:lang w:eastAsia="it-IT"/>
        </w:rPr>
        <w:t xml:space="preserve"> </w:t>
      </w:r>
      <w:r w:rsidR="0063683B" w:rsidRPr="001428C7">
        <w:rPr>
          <w:rFonts w:ascii="Times New Roman" w:hAnsi="Times New Roman" w:cs="Times New Roman"/>
          <w:sz w:val="24"/>
          <w:szCs w:val="24"/>
        </w:rPr>
        <w:t>44/2001 e 864/2007</w:t>
      </w:r>
      <w:r w:rsidR="00677070">
        <w:rPr>
          <w:rFonts w:ascii="Times New Roman" w:hAnsi="Times New Roman" w:cs="Times New Roman"/>
          <w:sz w:val="24"/>
          <w:szCs w:val="24"/>
        </w:rPr>
        <w:t>)</w:t>
      </w:r>
      <w:r w:rsidR="00513582" w:rsidRPr="001428C7">
        <w:rPr>
          <w:rFonts w:ascii="Times New Roman" w:hAnsi="Times New Roman" w:cs="Times New Roman"/>
          <w:sz w:val="24"/>
          <w:szCs w:val="24"/>
        </w:rPr>
        <w:t xml:space="preserve">, diretti ad uniformare le norme di diritto internazionale privato dei paesi membri </w:t>
      </w:r>
      <w:r w:rsidR="0063683B" w:rsidRPr="001428C7">
        <w:rPr>
          <w:rFonts w:ascii="Times New Roman" w:hAnsi="Times New Roman" w:cs="Times New Roman"/>
          <w:sz w:val="24"/>
          <w:szCs w:val="24"/>
        </w:rPr>
        <w:t xml:space="preserve"> sul regime delle obbligazioni contrattuali ed extracontrattuali</w:t>
      </w:r>
      <w:r w:rsidR="00513582" w:rsidRPr="001428C7">
        <w:rPr>
          <w:rFonts w:ascii="Times New Roman" w:hAnsi="Times New Roman" w:cs="Times New Roman"/>
          <w:sz w:val="24"/>
          <w:szCs w:val="24"/>
        </w:rPr>
        <w:t>.</w:t>
      </w:r>
      <w:r w:rsidR="007D08EC">
        <w:rPr>
          <w:rFonts w:ascii="Times New Roman" w:hAnsi="Times New Roman" w:cs="Times New Roman"/>
          <w:sz w:val="24"/>
          <w:szCs w:val="24"/>
        </w:rPr>
        <w:t xml:space="preserve"> Del resto analoghe disposizioni, di origini risalenti, disciplinano l’applicazione della legislazione penale </w:t>
      </w:r>
      <w:r w:rsidR="007D08EC">
        <w:rPr>
          <w:rStyle w:val="Rimandonotaapidipagina"/>
          <w:rFonts w:ascii="Times New Roman" w:hAnsi="Times New Roman" w:cs="Times New Roman"/>
          <w:sz w:val="24"/>
          <w:szCs w:val="24"/>
        </w:rPr>
        <w:footnoteReference w:id="13"/>
      </w:r>
    </w:p>
    <w:p w14:paraId="59C2DE01" w14:textId="77777777" w:rsidR="00513582" w:rsidRPr="001428C7" w:rsidRDefault="00513582" w:rsidP="001428C7">
      <w:pPr>
        <w:spacing w:after="0" w:line="240" w:lineRule="auto"/>
        <w:jc w:val="both"/>
        <w:rPr>
          <w:rFonts w:ascii="Times New Roman" w:hAnsi="Times New Roman" w:cs="Times New Roman"/>
          <w:sz w:val="24"/>
          <w:szCs w:val="24"/>
        </w:rPr>
      </w:pPr>
    </w:p>
    <w:p w14:paraId="6075E6EB" w14:textId="0F5DB923" w:rsidR="00C362EA" w:rsidRPr="001428C7" w:rsidRDefault="00513582"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 xml:space="preserve">Viceversa (e paradossalmente) la </w:t>
      </w:r>
      <w:r w:rsidR="00677070">
        <w:rPr>
          <w:rFonts w:ascii="Times New Roman" w:hAnsi="Times New Roman" w:cs="Times New Roman"/>
          <w:sz w:val="24"/>
          <w:szCs w:val="24"/>
        </w:rPr>
        <w:t xml:space="preserve">nostra </w:t>
      </w:r>
      <w:r w:rsidRPr="001428C7">
        <w:rPr>
          <w:rFonts w:ascii="Times New Roman" w:hAnsi="Times New Roman" w:cs="Times New Roman"/>
          <w:sz w:val="24"/>
          <w:szCs w:val="24"/>
        </w:rPr>
        <w:t>Costituzione</w:t>
      </w:r>
      <w:r w:rsidR="00B636A4" w:rsidRPr="001428C7">
        <w:rPr>
          <w:rFonts w:ascii="Times New Roman" w:hAnsi="Times New Roman" w:cs="Times New Roman"/>
          <w:sz w:val="24"/>
          <w:szCs w:val="24"/>
        </w:rPr>
        <w:t xml:space="preserve">, pur </w:t>
      </w:r>
      <w:r w:rsidR="00C362EA" w:rsidRPr="001428C7">
        <w:rPr>
          <w:rFonts w:ascii="Times New Roman" w:hAnsi="Times New Roman" w:cs="Times New Roman"/>
          <w:sz w:val="24"/>
          <w:szCs w:val="24"/>
        </w:rPr>
        <w:t>essendo</w:t>
      </w:r>
      <w:r w:rsidR="00B636A4" w:rsidRPr="001428C7">
        <w:rPr>
          <w:rFonts w:ascii="Times New Roman" w:hAnsi="Times New Roman" w:cs="Times New Roman"/>
          <w:sz w:val="24"/>
          <w:szCs w:val="24"/>
        </w:rPr>
        <w:t xml:space="preserve"> uno</w:t>
      </w:r>
      <w:r w:rsidR="00C362EA" w:rsidRPr="001428C7">
        <w:rPr>
          <w:rFonts w:ascii="Times New Roman" w:hAnsi="Times New Roman" w:cs="Times New Roman"/>
          <w:sz w:val="24"/>
          <w:szCs w:val="24"/>
        </w:rPr>
        <w:t xml:space="preserve"> dei</w:t>
      </w:r>
      <w:r w:rsidR="00B36FB3" w:rsidRPr="001428C7">
        <w:rPr>
          <w:rFonts w:ascii="Times New Roman" w:hAnsi="Times New Roman" w:cs="Times New Roman"/>
          <w:sz w:val="24"/>
          <w:szCs w:val="24"/>
        </w:rPr>
        <w:t xml:space="preserve"> testi più belli </w:t>
      </w:r>
      <w:r w:rsidR="00B636A4" w:rsidRPr="001428C7">
        <w:rPr>
          <w:rFonts w:ascii="Times New Roman" w:hAnsi="Times New Roman" w:cs="Times New Roman"/>
          <w:sz w:val="24"/>
          <w:szCs w:val="24"/>
        </w:rPr>
        <w:t xml:space="preserve">e moderni del suo tempo, </w:t>
      </w:r>
      <w:r w:rsidRPr="001428C7">
        <w:rPr>
          <w:rFonts w:ascii="Times New Roman" w:hAnsi="Times New Roman" w:cs="Times New Roman"/>
          <w:sz w:val="24"/>
          <w:szCs w:val="24"/>
        </w:rPr>
        <w:t xml:space="preserve">ha finito per determinare un’accentuazione dello iato tra </w:t>
      </w:r>
      <w:r w:rsidRPr="001428C7">
        <w:rPr>
          <w:rFonts w:ascii="Times New Roman" w:hAnsi="Times New Roman" w:cs="Times New Roman"/>
          <w:i/>
          <w:sz w:val="24"/>
          <w:szCs w:val="24"/>
        </w:rPr>
        <w:t>status personae</w:t>
      </w:r>
      <w:r w:rsidRPr="001428C7">
        <w:rPr>
          <w:rFonts w:ascii="Times New Roman" w:hAnsi="Times New Roman" w:cs="Times New Roman"/>
          <w:sz w:val="24"/>
          <w:szCs w:val="24"/>
        </w:rPr>
        <w:t xml:space="preserve"> e </w:t>
      </w:r>
      <w:r w:rsidRPr="001428C7">
        <w:rPr>
          <w:rFonts w:ascii="Times New Roman" w:hAnsi="Times New Roman" w:cs="Times New Roman"/>
          <w:i/>
          <w:sz w:val="24"/>
          <w:szCs w:val="24"/>
        </w:rPr>
        <w:t>status civitatis</w:t>
      </w:r>
      <w:r w:rsidRPr="001428C7">
        <w:rPr>
          <w:rFonts w:ascii="Times New Roman" w:hAnsi="Times New Roman" w:cs="Times New Roman"/>
          <w:sz w:val="24"/>
          <w:szCs w:val="24"/>
        </w:rPr>
        <w:t xml:space="preserve">, </w:t>
      </w:r>
      <w:r w:rsidR="00B636A4" w:rsidRPr="001428C7">
        <w:rPr>
          <w:rFonts w:ascii="Times New Roman" w:hAnsi="Times New Roman" w:cs="Times New Roman"/>
          <w:sz w:val="24"/>
          <w:szCs w:val="24"/>
        </w:rPr>
        <w:t xml:space="preserve">tra cittadini e </w:t>
      </w:r>
      <w:r w:rsidRPr="001428C7">
        <w:rPr>
          <w:rFonts w:ascii="Times New Roman" w:hAnsi="Times New Roman" w:cs="Times New Roman"/>
          <w:sz w:val="24"/>
          <w:szCs w:val="24"/>
        </w:rPr>
        <w:t>stranie</w:t>
      </w:r>
      <w:r w:rsidR="00B36FB3" w:rsidRPr="001428C7">
        <w:rPr>
          <w:rFonts w:ascii="Times New Roman" w:hAnsi="Times New Roman" w:cs="Times New Roman"/>
          <w:sz w:val="24"/>
          <w:szCs w:val="24"/>
        </w:rPr>
        <w:t>ri.</w:t>
      </w:r>
      <w:r w:rsidRPr="001428C7">
        <w:rPr>
          <w:rFonts w:ascii="Times New Roman" w:hAnsi="Times New Roman" w:cs="Times New Roman"/>
          <w:sz w:val="24"/>
          <w:szCs w:val="24"/>
        </w:rPr>
        <w:t xml:space="preserve"> Tra breve si entrerà meglio nel merito del discorso: vale però qui la pena di rilevare che questo effetto</w:t>
      </w:r>
      <w:r w:rsidR="00B636A4" w:rsidRPr="001428C7">
        <w:rPr>
          <w:rFonts w:ascii="Times New Roman" w:hAnsi="Times New Roman" w:cs="Times New Roman"/>
          <w:sz w:val="24"/>
          <w:szCs w:val="24"/>
        </w:rPr>
        <w:t xml:space="preserve">, chiaramente non voluto, è </w:t>
      </w:r>
      <w:r w:rsidRPr="001428C7">
        <w:rPr>
          <w:rFonts w:ascii="Times New Roman" w:hAnsi="Times New Roman" w:cs="Times New Roman"/>
          <w:sz w:val="24"/>
          <w:szCs w:val="24"/>
        </w:rPr>
        <w:t xml:space="preserve">dovuto </w:t>
      </w:r>
      <w:r w:rsidR="00B636A4" w:rsidRPr="001428C7">
        <w:rPr>
          <w:rFonts w:ascii="Times New Roman" w:hAnsi="Times New Roman" w:cs="Times New Roman"/>
          <w:sz w:val="24"/>
          <w:szCs w:val="24"/>
        </w:rPr>
        <w:t xml:space="preserve">alla circostanza che i Costituenti </w:t>
      </w:r>
      <w:r w:rsidR="00677070">
        <w:rPr>
          <w:rFonts w:ascii="Times New Roman" w:hAnsi="Times New Roman" w:cs="Times New Roman"/>
          <w:sz w:val="24"/>
          <w:szCs w:val="24"/>
        </w:rPr>
        <w:t xml:space="preserve">erano ben consapevoli </w:t>
      </w:r>
      <w:r w:rsidR="00B636A4" w:rsidRPr="001428C7">
        <w:rPr>
          <w:rFonts w:ascii="Times New Roman" w:hAnsi="Times New Roman" w:cs="Times New Roman"/>
          <w:sz w:val="24"/>
          <w:szCs w:val="24"/>
        </w:rPr>
        <w:t>del problema dell’emigrazione, ma non potevano certamente immaginare che, dalla metà degli anni settanta</w:t>
      </w:r>
      <w:r w:rsidR="00C362EA" w:rsidRPr="001428C7">
        <w:rPr>
          <w:rFonts w:ascii="Times New Roman" w:hAnsi="Times New Roman" w:cs="Times New Roman"/>
          <w:sz w:val="24"/>
          <w:szCs w:val="24"/>
        </w:rPr>
        <w:t xml:space="preserve"> (nel 1973, per la prima volta, il saldo tra immigrazione ed emigrazione divenne positivo)</w:t>
      </w:r>
      <w:r w:rsidR="00B636A4" w:rsidRPr="001428C7">
        <w:rPr>
          <w:rFonts w:ascii="Times New Roman" w:hAnsi="Times New Roman" w:cs="Times New Roman"/>
          <w:sz w:val="24"/>
          <w:szCs w:val="24"/>
        </w:rPr>
        <w:t>, l’I</w:t>
      </w:r>
      <w:r w:rsidR="00677070">
        <w:rPr>
          <w:rFonts w:ascii="Times New Roman" w:hAnsi="Times New Roman" w:cs="Times New Roman"/>
          <w:sz w:val="24"/>
          <w:szCs w:val="24"/>
        </w:rPr>
        <w:t>talia sarebbe divenuta terra d’</w:t>
      </w:r>
      <w:r w:rsidR="00B636A4" w:rsidRPr="001428C7">
        <w:rPr>
          <w:rFonts w:ascii="Times New Roman" w:hAnsi="Times New Roman" w:cs="Times New Roman"/>
          <w:sz w:val="24"/>
          <w:szCs w:val="24"/>
        </w:rPr>
        <w:t>immigrazione</w:t>
      </w:r>
      <w:r w:rsidR="00C362EA" w:rsidRPr="001428C7">
        <w:rPr>
          <w:rFonts w:ascii="Times New Roman" w:hAnsi="Times New Roman" w:cs="Times New Roman"/>
          <w:sz w:val="24"/>
          <w:szCs w:val="24"/>
        </w:rPr>
        <w:t>.</w:t>
      </w:r>
      <w:r w:rsidR="00A42920" w:rsidRPr="001428C7">
        <w:rPr>
          <w:rFonts w:ascii="Times New Roman" w:hAnsi="Times New Roman" w:cs="Times New Roman"/>
          <w:sz w:val="24"/>
          <w:szCs w:val="24"/>
        </w:rPr>
        <w:t xml:space="preserve"> Si spiega così la circostanza che</w:t>
      </w:r>
      <w:r w:rsidR="00142583" w:rsidRPr="001428C7">
        <w:rPr>
          <w:rFonts w:ascii="Times New Roman" w:hAnsi="Times New Roman" w:cs="Times New Roman"/>
          <w:sz w:val="24"/>
          <w:szCs w:val="24"/>
        </w:rPr>
        <w:t>,</w:t>
      </w:r>
      <w:r w:rsidR="00A42920" w:rsidRPr="001428C7">
        <w:rPr>
          <w:rFonts w:ascii="Times New Roman" w:hAnsi="Times New Roman" w:cs="Times New Roman"/>
          <w:sz w:val="24"/>
          <w:szCs w:val="24"/>
        </w:rPr>
        <w:t xml:space="preserve"> a fronte di norme costituzionali quali l’art. 35, c. </w:t>
      </w:r>
      <w:r w:rsidR="00142583" w:rsidRPr="001428C7">
        <w:rPr>
          <w:rFonts w:ascii="Times New Roman" w:hAnsi="Times New Roman" w:cs="Times New Roman"/>
          <w:sz w:val="24"/>
          <w:szCs w:val="24"/>
        </w:rPr>
        <w:t xml:space="preserve">3 </w:t>
      </w:r>
      <w:r w:rsidR="00A42920" w:rsidRPr="001428C7">
        <w:rPr>
          <w:rFonts w:ascii="Times New Roman" w:hAnsi="Times New Roman" w:cs="Times New Roman"/>
          <w:sz w:val="24"/>
          <w:szCs w:val="24"/>
        </w:rPr>
        <w:t>Cost. (libertà di emigrazione e tutela del lavoro italiano all’estero) e 1’art. 16, c.</w:t>
      </w:r>
      <w:r w:rsidR="00142583" w:rsidRPr="001428C7">
        <w:rPr>
          <w:rFonts w:ascii="Times New Roman" w:hAnsi="Times New Roman" w:cs="Times New Roman"/>
          <w:sz w:val="24"/>
          <w:szCs w:val="24"/>
        </w:rPr>
        <w:t xml:space="preserve"> 2 Cost. (libertà di espatrio), apparentemente</w:t>
      </w:r>
      <w:r w:rsidR="006B6B26" w:rsidRPr="001428C7">
        <w:rPr>
          <w:rFonts w:ascii="Times New Roman" w:hAnsi="Times New Roman" w:cs="Times New Roman"/>
          <w:sz w:val="24"/>
          <w:szCs w:val="24"/>
        </w:rPr>
        <w:t xml:space="preserve"> (si </w:t>
      </w:r>
      <w:r w:rsidR="00677070">
        <w:rPr>
          <w:rFonts w:ascii="Times New Roman" w:hAnsi="Times New Roman" w:cs="Times New Roman"/>
          <w:sz w:val="24"/>
          <w:szCs w:val="24"/>
        </w:rPr>
        <w:t>s</w:t>
      </w:r>
      <w:r w:rsidR="006B6B26" w:rsidRPr="001428C7">
        <w:rPr>
          <w:rFonts w:ascii="Times New Roman" w:hAnsi="Times New Roman" w:cs="Times New Roman"/>
          <w:sz w:val="24"/>
          <w:szCs w:val="24"/>
        </w:rPr>
        <w:t>pieghe</w:t>
      </w:r>
      <w:r w:rsidR="00B36FB3" w:rsidRPr="001428C7">
        <w:rPr>
          <w:rFonts w:ascii="Times New Roman" w:hAnsi="Times New Roman" w:cs="Times New Roman"/>
          <w:sz w:val="24"/>
          <w:szCs w:val="24"/>
        </w:rPr>
        <w:t xml:space="preserve">rà poi perché “apparentemente”) </w:t>
      </w:r>
      <w:r w:rsidR="006B6B26" w:rsidRPr="001428C7">
        <w:rPr>
          <w:rFonts w:ascii="Times New Roman" w:hAnsi="Times New Roman" w:cs="Times New Roman"/>
          <w:sz w:val="24"/>
          <w:szCs w:val="24"/>
        </w:rPr>
        <w:t>nessuna norma v</w:t>
      </w:r>
      <w:r w:rsidR="0035167B" w:rsidRPr="001428C7">
        <w:rPr>
          <w:rFonts w:ascii="Times New Roman" w:hAnsi="Times New Roman" w:cs="Times New Roman"/>
          <w:sz w:val="24"/>
          <w:szCs w:val="24"/>
        </w:rPr>
        <w:t>enne</w:t>
      </w:r>
      <w:r w:rsidR="006B6B26" w:rsidRPr="001428C7">
        <w:rPr>
          <w:rFonts w:ascii="Times New Roman" w:hAnsi="Times New Roman" w:cs="Times New Roman"/>
          <w:sz w:val="24"/>
          <w:szCs w:val="24"/>
        </w:rPr>
        <w:t xml:space="preserve"> dedicata al fenomeno dell’immigrazione</w:t>
      </w:r>
      <w:r w:rsidR="0035167B" w:rsidRPr="001428C7">
        <w:rPr>
          <w:rFonts w:ascii="Times New Roman" w:hAnsi="Times New Roman" w:cs="Times New Roman"/>
          <w:sz w:val="24"/>
          <w:szCs w:val="24"/>
        </w:rPr>
        <w:t xml:space="preserve"> e alla tutela dei lavoratori immigrati; ed</w:t>
      </w:r>
      <w:r w:rsidR="00142583" w:rsidRPr="001428C7">
        <w:rPr>
          <w:rFonts w:ascii="Times New Roman" w:hAnsi="Times New Roman" w:cs="Times New Roman"/>
          <w:sz w:val="24"/>
          <w:szCs w:val="24"/>
        </w:rPr>
        <w:t xml:space="preserve"> anche la stessa </w:t>
      </w:r>
      <w:r w:rsidR="006B6B26" w:rsidRPr="001428C7">
        <w:rPr>
          <w:rFonts w:ascii="Times New Roman" w:hAnsi="Times New Roman" w:cs="Times New Roman"/>
          <w:sz w:val="24"/>
          <w:szCs w:val="24"/>
        </w:rPr>
        <w:t xml:space="preserve">modalità, insolitamente ampia </w:t>
      </w:r>
      <w:r w:rsidR="006B6B26" w:rsidRPr="001428C7">
        <w:rPr>
          <w:rStyle w:val="Rimandonotaapidipagina"/>
          <w:rFonts w:ascii="Times New Roman" w:hAnsi="Times New Roman" w:cs="Times New Roman"/>
          <w:sz w:val="24"/>
          <w:szCs w:val="24"/>
        </w:rPr>
        <w:footnoteReference w:id="14"/>
      </w:r>
      <w:r w:rsidR="0035167B" w:rsidRPr="001428C7">
        <w:rPr>
          <w:rFonts w:ascii="Times New Roman" w:hAnsi="Times New Roman" w:cs="Times New Roman"/>
          <w:sz w:val="24"/>
          <w:szCs w:val="24"/>
        </w:rPr>
        <w:t xml:space="preserve">, con cui i Costituenti hanno configurato il </w:t>
      </w:r>
      <w:r w:rsidR="00142583" w:rsidRPr="001428C7">
        <w:rPr>
          <w:rFonts w:ascii="Times New Roman" w:hAnsi="Times New Roman" w:cs="Times New Roman"/>
          <w:sz w:val="24"/>
          <w:szCs w:val="24"/>
        </w:rPr>
        <w:t>diritto d’asilo (art. 10, c. 3 Cost.) è in definitiva scritt</w:t>
      </w:r>
      <w:r w:rsidR="0035167B" w:rsidRPr="001428C7">
        <w:rPr>
          <w:rFonts w:ascii="Times New Roman" w:hAnsi="Times New Roman" w:cs="Times New Roman"/>
          <w:sz w:val="24"/>
          <w:szCs w:val="24"/>
        </w:rPr>
        <w:t>a pensando più al passato che a</w:t>
      </w:r>
      <w:r w:rsidR="00142583" w:rsidRPr="001428C7">
        <w:rPr>
          <w:rFonts w:ascii="Times New Roman" w:hAnsi="Times New Roman" w:cs="Times New Roman"/>
          <w:sz w:val="24"/>
          <w:szCs w:val="24"/>
        </w:rPr>
        <w:t xml:space="preserve"> un futuro di terra d’immigrazione</w:t>
      </w:r>
      <w:r w:rsidR="00B36FB3" w:rsidRPr="001428C7">
        <w:rPr>
          <w:rFonts w:ascii="Times New Roman" w:hAnsi="Times New Roman" w:cs="Times New Roman"/>
          <w:sz w:val="24"/>
          <w:szCs w:val="24"/>
        </w:rPr>
        <w:t>,</w:t>
      </w:r>
      <w:r w:rsidR="00142583" w:rsidRPr="001428C7">
        <w:rPr>
          <w:rFonts w:ascii="Times New Roman" w:hAnsi="Times New Roman" w:cs="Times New Roman"/>
          <w:sz w:val="24"/>
          <w:szCs w:val="24"/>
        </w:rPr>
        <w:t xml:space="preserve"> che nessuno, allora, poteva immaginare</w:t>
      </w:r>
      <w:r w:rsidR="0035167B" w:rsidRPr="001428C7">
        <w:rPr>
          <w:rFonts w:ascii="Times New Roman" w:hAnsi="Times New Roman" w:cs="Times New Roman"/>
          <w:sz w:val="24"/>
          <w:szCs w:val="24"/>
        </w:rPr>
        <w:t>.</w:t>
      </w:r>
      <w:r w:rsidR="00142583" w:rsidRPr="001428C7">
        <w:rPr>
          <w:rFonts w:ascii="Times New Roman" w:hAnsi="Times New Roman" w:cs="Times New Roman"/>
          <w:sz w:val="24"/>
          <w:szCs w:val="24"/>
        </w:rPr>
        <w:t xml:space="preserve">  </w:t>
      </w:r>
      <w:r w:rsidR="00A42920" w:rsidRPr="001428C7">
        <w:rPr>
          <w:rFonts w:ascii="Times New Roman" w:hAnsi="Times New Roman" w:cs="Times New Roman"/>
          <w:sz w:val="24"/>
          <w:szCs w:val="24"/>
        </w:rPr>
        <w:t xml:space="preserve"> </w:t>
      </w:r>
    </w:p>
    <w:p w14:paraId="606886C3" w14:textId="34FBAAC4" w:rsidR="009812CA" w:rsidRPr="001428C7" w:rsidRDefault="00C362EA"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 xml:space="preserve"> </w:t>
      </w:r>
    </w:p>
    <w:p w14:paraId="138FD18B" w14:textId="19941BA8" w:rsidR="009812CA" w:rsidRPr="001428C7" w:rsidRDefault="009B3B50"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Un quarto profilo</w:t>
      </w:r>
      <w:r w:rsidR="009812CA" w:rsidRPr="001428C7">
        <w:rPr>
          <w:rFonts w:ascii="Times New Roman" w:hAnsi="Times New Roman" w:cs="Times New Roman"/>
          <w:sz w:val="24"/>
          <w:szCs w:val="24"/>
        </w:rPr>
        <w:t>, infine,</w:t>
      </w:r>
      <w:r w:rsidRPr="001428C7">
        <w:rPr>
          <w:rFonts w:ascii="Times New Roman" w:hAnsi="Times New Roman" w:cs="Times New Roman"/>
          <w:sz w:val="24"/>
          <w:szCs w:val="24"/>
        </w:rPr>
        <w:t xml:space="preserve"> </w:t>
      </w:r>
      <w:r w:rsidR="001428C7">
        <w:rPr>
          <w:rFonts w:ascii="Times New Roman" w:hAnsi="Times New Roman" w:cs="Times New Roman"/>
          <w:sz w:val="24"/>
          <w:szCs w:val="24"/>
        </w:rPr>
        <w:t xml:space="preserve">intende </w:t>
      </w:r>
      <w:r w:rsidR="00215E2C" w:rsidRPr="001428C7">
        <w:rPr>
          <w:rFonts w:ascii="Times New Roman" w:hAnsi="Times New Roman" w:cs="Times New Roman"/>
          <w:sz w:val="24"/>
          <w:szCs w:val="24"/>
        </w:rPr>
        <w:t>ev</w:t>
      </w:r>
      <w:r w:rsidRPr="001428C7">
        <w:rPr>
          <w:rFonts w:ascii="Times New Roman" w:hAnsi="Times New Roman" w:cs="Times New Roman"/>
          <w:sz w:val="24"/>
          <w:szCs w:val="24"/>
        </w:rPr>
        <w:t>i</w:t>
      </w:r>
      <w:r w:rsidR="00215E2C" w:rsidRPr="001428C7">
        <w:rPr>
          <w:rFonts w:ascii="Times New Roman" w:hAnsi="Times New Roman" w:cs="Times New Roman"/>
          <w:sz w:val="24"/>
          <w:szCs w:val="24"/>
        </w:rPr>
        <w:t>d</w:t>
      </w:r>
      <w:r w:rsidRPr="001428C7">
        <w:rPr>
          <w:rFonts w:ascii="Times New Roman" w:hAnsi="Times New Roman" w:cs="Times New Roman"/>
          <w:sz w:val="24"/>
          <w:szCs w:val="24"/>
        </w:rPr>
        <w:t>enziare l’impostazione metodologica utilizzata</w:t>
      </w:r>
      <w:r w:rsidR="00215E2C" w:rsidRPr="001428C7">
        <w:rPr>
          <w:rFonts w:ascii="Times New Roman" w:hAnsi="Times New Roman" w:cs="Times New Roman"/>
          <w:sz w:val="24"/>
          <w:szCs w:val="24"/>
        </w:rPr>
        <w:t xml:space="preserve"> </w:t>
      </w:r>
      <w:r w:rsidRPr="001428C7">
        <w:rPr>
          <w:rFonts w:ascii="Times New Roman" w:hAnsi="Times New Roman" w:cs="Times New Roman"/>
          <w:sz w:val="24"/>
          <w:szCs w:val="24"/>
        </w:rPr>
        <w:t>nelle pagine che seguono: l’idea è che la cittadinanza, più che conseguenza di un’identità collettiva (che pure ha ancora un ruolo tutt’</w:t>
      </w:r>
      <w:r w:rsidR="00215E2C" w:rsidRPr="001428C7">
        <w:rPr>
          <w:rFonts w:ascii="Times New Roman" w:hAnsi="Times New Roman" w:cs="Times New Roman"/>
          <w:sz w:val="24"/>
          <w:szCs w:val="24"/>
        </w:rPr>
        <w:t>altro che secon</w:t>
      </w:r>
      <w:r w:rsidRPr="001428C7">
        <w:rPr>
          <w:rFonts w:ascii="Times New Roman" w:hAnsi="Times New Roman" w:cs="Times New Roman"/>
          <w:sz w:val="24"/>
          <w:szCs w:val="24"/>
        </w:rPr>
        <w:t>dario nelle dinamiche che differenziano l’</w:t>
      </w:r>
      <w:r w:rsidR="00215E2C" w:rsidRPr="001428C7">
        <w:rPr>
          <w:rFonts w:ascii="Times New Roman" w:hAnsi="Times New Roman" w:cs="Times New Roman"/>
          <w:sz w:val="24"/>
          <w:szCs w:val="24"/>
        </w:rPr>
        <w:t>atteggiamento inclusi</w:t>
      </w:r>
      <w:r w:rsidRPr="001428C7">
        <w:rPr>
          <w:rFonts w:ascii="Times New Roman" w:hAnsi="Times New Roman" w:cs="Times New Roman"/>
          <w:sz w:val="24"/>
          <w:szCs w:val="24"/>
        </w:rPr>
        <w:t>vo o esclusivo della normazione che si detto)</w:t>
      </w:r>
      <w:r w:rsidR="00215E2C" w:rsidRPr="001428C7">
        <w:rPr>
          <w:rFonts w:ascii="Times New Roman" w:hAnsi="Times New Roman" w:cs="Times New Roman"/>
          <w:sz w:val="24"/>
          <w:szCs w:val="24"/>
        </w:rPr>
        <w:t>,</w:t>
      </w:r>
      <w:r w:rsidRPr="001428C7">
        <w:rPr>
          <w:rFonts w:ascii="Times New Roman" w:hAnsi="Times New Roman" w:cs="Times New Roman"/>
          <w:sz w:val="24"/>
          <w:szCs w:val="24"/>
        </w:rPr>
        <w:t xml:space="preserve"> sia oggi costitu</w:t>
      </w:r>
      <w:r w:rsidR="00215E2C" w:rsidRPr="001428C7">
        <w:rPr>
          <w:rFonts w:ascii="Times New Roman" w:hAnsi="Times New Roman" w:cs="Times New Roman"/>
          <w:sz w:val="24"/>
          <w:szCs w:val="24"/>
        </w:rPr>
        <w:t>z</w:t>
      </w:r>
      <w:r w:rsidRPr="001428C7">
        <w:rPr>
          <w:rFonts w:ascii="Times New Roman" w:hAnsi="Times New Roman" w:cs="Times New Roman"/>
          <w:sz w:val="24"/>
          <w:szCs w:val="24"/>
        </w:rPr>
        <w:t>io</w:t>
      </w:r>
      <w:r w:rsidR="00215E2C" w:rsidRPr="001428C7">
        <w:rPr>
          <w:rFonts w:ascii="Times New Roman" w:hAnsi="Times New Roman" w:cs="Times New Roman"/>
          <w:sz w:val="24"/>
          <w:szCs w:val="24"/>
        </w:rPr>
        <w:t>nalmente qualificabile com</w:t>
      </w:r>
      <w:r w:rsidRPr="001428C7">
        <w:rPr>
          <w:rFonts w:ascii="Times New Roman" w:hAnsi="Times New Roman" w:cs="Times New Roman"/>
          <w:sz w:val="24"/>
          <w:szCs w:val="24"/>
        </w:rPr>
        <w:t xml:space="preserve">e </w:t>
      </w:r>
      <w:r w:rsidR="00215E2C" w:rsidRPr="001428C7">
        <w:rPr>
          <w:rFonts w:ascii="Times New Roman" w:hAnsi="Times New Roman" w:cs="Times New Roman"/>
          <w:sz w:val="24"/>
          <w:szCs w:val="24"/>
        </w:rPr>
        <w:t xml:space="preserve">la condivisione di uno </w:t>
      </w:r>
      <w:r w:rsidR="00215E2C" w:rsidRPr="001428C7">
        <w:rPr>
          <w:rFonts w:ascii="Times New Roman" w:hAnsi="Times New Roman" w:cs="Times New Roman"/>
          <w:i/>
          <w:sz w:val="24"/>
          <w:szCs w:val="24"/>
        </w:rPr>
        <w:t>status</w:t>
      </w:r>
      <w:r w:rsidR="00215E2C" w:rsidRPr="001428C7">
        <w:rPr>
          <w:rFonts w:ascii="Times New Roman" w:hAnsi="Times New Roman" w:cs="Times New Roman"/>
          <w:sz w:val="24"/>
          <w:szCs w:val="24"/>
        </w:rPr>
        <w:t xml:space="preserve"> di diritti e di doveri, </w:t>
      </w:r>
      <w:r w:rsidR="0097619E" w:rsidRPr="001428C7">
        <w:rPr>
          <w:rFonts w:ascii="Times New Roman" w:hAnsi="Times New Roman" w:cs="Times New Roman"/>
          <w:sz w:val="24"/>
          <w:szCs w:val="24"/>
        </w:rPr>
        <w:t xml:space="preserve">che nella Costituzione </w:t>
      </w:r>
      <w:r w:rsidR="00722E7B" w:rsidRPr="001428C7">
        <w:rPr>
          <w:rFonts w:ascii="Times New Roman" w:hAnsi="Times New Roman" w:cs="Times New Roman"/>
          <w:sz w:val="24"/>
          <w:szCs w:val="24"/>
        </w:rPr>
        <w:t>è</w:t>
      </w:r>
      <w:r w:rsidR="0097619E" w:rsidRPr="001428C7">
        <w:rPr>
          <w:rFonts w:ascii="Times New Roman" w:hAnsi="Times New Roman" w:cs="Times New Roman"/>
          <w:sz w:val="24"/>
          <w:szCs w:val="24"/>
        </w:rPr>
        <w:t xml:space="preserve"> </w:t>
      </w:r>
      <w:r w:rsidR="00215E2C" w:rsidRPr="001428C7">
        <w:rPr>
          <w:rFonts w:ascii="Times New Roman" w:hAnsi="Times New Roman" w:cs="Times New Roman"/>
          <w:sz w:val="24"/>
          <w:szCs w:val="24"/>
        </w:rPr>
        <w:t xml:space="preserve">individuato quantomeno a grandi linee. </w:t>
      </w:r>
      <w:r w:rsidR="004D5726" w:rsidRPr="001428C7">
        <w:rPr>
          <w:rFonts w:ascii="Times New Roman" w:hAnsi="Times New Roman" w:cs="Times New Roman"/>
          <w:sz w:val="24"/>
          <w:szCs w:val="24"/>
        </w:rPr>
        <w:t xml:space="preserve">Questa idea è stata </w:t>
      </w:r>
      <w:r w:rsidR="00B36FB3" w:rsidRPr="001428C7">
        <w:rPr>
          <w:rFonts w:ascii="Times New Roman" w:hAnsi="Times New Roman" w:cs="Times New Roman"/>
          <w:sz w:val="24"/>
          <w:szCs w:val="24"/>
        </w:rPr>
        <w:t xml:space="preserve">assai efficacemente </w:t>
      </w:r>
      <w:r w:rsidR="004D5726" w:rsidRPr="001428C7">
        <w:rPr>
          <w:rFonts w:ascii="Times New Roman" w:hAnsi="Times New Roman" w:cs="Times New Roman"/>
          <w:sz w:val="24"/>
          <w:szCs w:val="24"/>
        </w:rPr>
        <w:t>espressa da</w:t>
      </w:r>
      <w:r w:rsidR="000A1B16" w:rsidRPr="001428C7">
        <w:rPr>
          <w:rFonts w:ascii="Times New Roman" w:hAnsi="Times New Roman" w:cs="Times New Roman"/>
          <w:sz w:val="24"/>
          <w:szCs w:val="24"/>
        </w:rPr>
        <w:t xml:space="preserve"> Habermas</w:t>
      </w:r>
      <w:r w:rsidR="00B36FB3" w:rsidRPr="001428C7">
        <w:rPr>
          <w:rFonts w:ascii="Times New Roman" w:hAnsi="Times New Roman" w:cs="Times New Roman"/>
          <w:sz w:val="24"/>
          <w:szCs w:val="24"/>
        </w:rPr>
        <w:t xml:space="preserve"> in un suo risalente scritto</w:t>
      </w:r>
      <w:r w:rsidR="000A1B16" w:rsidRPr="001428C7">
        <w:rPr>
          <w:rFonts w:ascii="Times New Roman" w:hAnsi="Times New Roman" w:cs="Times New Roman"/>
          <w:sz w:val="24"/>
          <w:szCs w:val="24"/>
        </w:rPr>
        <w:t xml:space="preserve">: </w:t>
      </w:r>
      <w:r w:rsidR="007E5696" w:rsidRPr="001428C7">
        <w:rPr>
          <w:rFonts w:ascii="Times New Roman" w:hAnsi="Times New Roman" w:cs="Times New Roman"/>
          <w:i/>
          <w:sz w:val="24"/>
          <w:szCs w:val="24"/>
        </w:rPr>
        <w:t>“</w:t>
      </w:r>
      <w:r w:rsidR="000A1B16" w:rsidRPr="001428C7">
        <w:rPr>
          <w:rFonts w:ascii="Times New Roman" w:hAnsi="Times New Roman" w:cs="Times New Roman"/>
          <w:i/>
          <w:sz w:val="24"/>
          <w:szCs w:val="24"/>
        </w:rPr>
        <w:t>Nel linguaggio dei giuristi i termini cittadinanza politica, citoyenneté e citizenship hanno per l</w:t>
      </w:r>
      <w:r w:rsidR="004D5726" w:rsidRPr="001428C7">
        <w:rPr>
          <w:rFonts w:ascii="Times New Roman" w:hAnsi="Times New Roman" w:cs="Times New Roman"/>
          <w:i/>
          <w:sz w:val="24"/>
          <w:szCs w:val="24"/>
        </w:rPr>
        <w:t>ungo tempo significato soltanto</w:t>
      </w:r>
      <w:r w:rsidR="000A1B16" w:rsidRPr="001428C7">
        <w:rPr>
          <w:rFonts w:ascii="Times New Roman" w:hAnsi="Times New Roman" w:cs="Times New Roman"/>
          <w:i/>
          <w:sz w:val="24"/>
          <w:szCs w:val="24"/>
        </w:rPr>
        <w:t xml:space="preserve"> "appartenenza statale" ovvero nazionalità ... Oggi l'espressione cittadinanza politica ... viene usata pe</w:t>
      </w:r>
      <w:r w:rsidR="007E5696" w:rsidRPr="001428C7">
        <w:rPr>
          <w:rFonts w:ascii="Times New Roman" w:hAnsi="Times New Roman" w:cs="Times New Roman"/>
          <w:i/>
          <w:sz w:val="24"/>
          <w:szCs w:val="24"/>
        </w:rPr>
        <w:t>r indicare non solo un'adesione</w:t>
      </w:r>
      <w:r w:rsidR="00B36FB3" w:rsidRPr="001428C7">
        <w:rPr>
          <w:rFonts w:ascii="Times New Roman" w:hAnsi="Times New Roman" w:cs="Times New Roman"/>
          <w:i/>
          <w:sz w:val="24"/>
          <w:szCs w:val="24"/>
        </w:rPr>
        <w:t xml:space="preserve"> </w:t>
      </w:r>
      <w:r w:rsidR="000A1B16" w:rsidRPr="001428C7">
        <w:rPr>
          <w:rFonts w:ascii="Times New Roman" w:hAnsi="Times New Roman" w:cs="Times New Roman"/>
          <w:i/>
          <w:sz w:val="24"/>
          <w:szCs w:val="24"/>
        </w:rPr>
        <w:t>associativa all'organizzazione nazionale, ma anche lo status che risulta contenutisticamente definito dai diritti e doveri del cittadino</w:t>
      </w:r>
      <w:r w:rsidR="007E5696" w:rsidRPr="001428C7">
        <w:rPr>
          <w:rFonts w:ascii="Times New Roman" w:hAnsi="Times New Roman" w:cs="Times New Roman"/>
          <w:i/>
          <w:sz w:val="24"/>
          <w:szCs w:val="24"/>
        </w:rPr>
        <w:t>”</w:t>
      </w:r>
      <w:r w:rsidR="000A1B16" w:rsidRPr="001428C7">
        <w:rPr>
          <w:rFonts w:ascii="Times New Roman" w:hAnsi="Times New Roman" w:cs="Times New Roman"/>
          <w:sz w:val="24"/>
          <w:szCs w:val="24"/>
        </w:rPr>
        <w:t xml:space="preserve"> </w:t>
      </w:r>
      <w:r w:rsidR="000A1B16" w:rsidRPr="001428C7">
        <w:rPr>
          <w:rStyle w:val="Rimandonotaapidipagina"/>
          <w:rFonts w:ascii="Times New Roman" w:hAnsi="Times New Roman" w:cs="Times New Roman"/>
          <w:sz w:val="24"/>
          <w:szCs w:val="24"/>
        </w:rPr>
        <w:footnoteReference w:id="15"/>
      </w:r>
      <w:r w:rsidR="000A1B16" w:rsidRPr="001428C7">
        <w:rPr>
          <w:rFonts w:ascii="Times New Roman" w:hAnsi="Times New Roman" w:cs="Times New Roman"/>
          <w:sz w:val="24"/>
          <w:szCs w:val="24"/>
        </w:rPr>
        <w:t xml:space="preserve">. </w:t>
      </w:r>
    </w:p>
    <w:p w14:paraId="6A994F7F" w14:textId="77777777" w:rsidR="009812CA" w:rsidRPr="001428C7" w:rsidRDefault="009812CA" w:rsidP="001428C7">
      <w:pPr>
        <w:spacing w:after="0" w:line="240" w:lineRule="auto"/>
        <w:jc w:val="both"/>
        <w:rPr>
          <w:rFonts w:ascii="Times New Roman" w:hAnsi="Times New Roman" w:cs="Times New Roman"/>
          <w:sz w:val="24"/>
          <w:szCs w:val="24"/>
        </w:rPr>
      </w:pPr>
    </w:p>
    <w:p w14:paraId="19EBE9B2" w14:textId="02EF421A" w:rsidR="000A1B16" w:rsidRPr="001428C7" w:rsidRDefault="000A1B16" w:rsidP="001428C7">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t xml:space="preserve">Cittadinanza, dunque, è — o dovrebbe </w:t>
      </w:r>
      <w:r w:rsidR="00677070">
        <w:rPr>
          <w:rFonts w:ascii="Times New Roman" w:hAnsi="Times New Roman" w:cs="Times New Roman"/>
          <w:sz w:val="24"/>
          <w:szCs w:val="24"/>
        </w:rPr>
        <w:t xml:space="preserve">soprattutto </w:t>
      </w:r>
      <w:r w:rsidRPr="001428C7">
        <w:rPr>
          <w:rFonts w:ascii="Times New Roman" w:hAnsi="Times New Roman" w:cs="Times New Roman"/>
          <w:sz w:val="24"/>
          <w:szCs w:val="24"/>
        </w:rPr>
        <w:t xml:space="preserve">essere — non un legame originario, una discendenza, e neppure una mera dichiarazione di volontà - appartenenza, bensì la condivisione volontaria di un comune </w:t>
      </w:r>
      <w:r w:rsidRPr="001428C7">
        <w:rPr>
          <w:rFonts w:ascii="Times New Roman" w:hAnsi="Times New Roman" w:cs="Times New Roman"/>
          <w:i/>
          <w:sz w:val="24"/>
          <w:szCs w:val="24"/>
        </w:rPr>
        <w:t>status</w:t>
      </w:r>
      <w:r w:rsidRPr="001428C7">
        <w:rPr>
          <w:rFonts w:ascii="Times New Roman" w:hAnsi="Times New Roman" w:cs="Times New Roman"/>
          <w:sz w:val="24"/>
          <w:szCs w:val="24"/>
        </w:rPr>
        <w:t xml:space="preserve"> di diritti, di cui </w:t>
      </w:r>
      <w:r w:rsidR="004D5726" w:rsidRPr="001428C7">
        <w:rPr>
          <w:rFonts w:ascii="Times New Roman" w:hAnsi="Times New Roman" w:cs="Times New Roman"/>
          <w:sz w:val="24"/>
          <w:szCs w:val="24"/>
        </w:rPr>
        <w:t xml:space="preserve">le </w:t>
      </w:r>
      <w:r w:rsidRPr="001428C7">
        <w:rPr>
          <w:rFonts w:ascii="Times New Roman" w:hAnsi="Times New Roman" w:cs="Times New Roman"/>
          <w:sz w:val="24"/>
          <w:szCs w:val="24"/>
        </w:rPr>
        <w:t xml:space="preserve">libertà civili, </w:t>
      </w:r>
      <w:r w:rsidR="004D5726" w:rsidRPr="001428C7">
        <w:rPr>
          <w:rFonts w:ascii="Times New Roman" w:hAnsi="Times New Roman" w:cs="Times New Roman"/>
          <w:sz w:val="24"/>
          <w:szCs w:val="24"/>
        </w:rPr>
        <w:t xml:space="preserve">i </w:t>
      </w:r>
      <w:r w:rsidRPr="001428C7">
        <w:rPr>
          <w:rFonts w:ascii="Times New Roman" w:hAnsi="Times New Roman" w:cs="Times New Roman"/>
          <w:sz w:val="24"/>
          <w:szCs w:val="24"/>
        </w:rPr>
        <w:t xml:space="preserve">diritti di partecipazione </w:t>
      </w:r>
      <w:r w:rsidR="00677070">
        <w:rPr>
          <w:rFonts w:ascii="Times New Roman" w:hAnsi="Times New Roman" w:cs="Times New Roman"/>
          <w:sz w:val="24"/>
          <w:szCs w:val="24"/>
        </w:rPr>
        <w:t xml:space="preserve">politica </w:t>
      </w:r>
      <w:r w:rsidRPr="001428C7">
        <w:rPr>
          <w:rFonts w:ascii="Times New Roman" w:hAnsi="Times New Roman" w:cs="Times New Roman"/>
          <w:sz w:val="24"/>
          <w:szCs w:val="24"/>
        </w:rPr>
        <w:t xml:space="preserve">e </w:t>
      </w:r>
      <w:r w:rsidR="004D5726" w:rsidRPr="001428C7">
        <w:rPr>
          <w:rFonts w:ascii="Times New Roman" w:hAnsi="Times New Roman" w:cs="Times New Roman"/>
          <w:sz w:val="24"/>
          <w:szCs w:val="24"/>
        </w:rPr>
        <w:t xml:space="preserve">i </w:t>
      </w:r>
      <w:r w:rsidR="00677070">
        <w:rPr>
          <w:rFonts w:ascii="Times New Roman" w:hAnsi="Times New Roman" w:cs="Times New Roman"/>
          <w:sz w:val="24"/>
          <w:szCs w:val="24"/>
        </w:rPr>
        <w:t>diritti sociali sono</w:t>
      </w:r>
      <w:r w:rsidRPr="001428C7">
        <w:rPr>
          <w:rFonts w:ascii="Times New Roman" w:hAnsi="Times New Roman" w:cs="Times New Roman"/>
          <w:sz w:val="24"/>
          <w:szCs w:val="24"/>
        </w:rPr>
        <w:t xml:space="preserve"> necessariamente </w:t>
      </w:r>
      <w:r w:rsidR="00B36FB3" w:rsidRPr="001428C7">
        <w:rPr>
          <w:rFonts w:ascii="Times New Roman" w:hAnsi="Times New Roman" w:cs="Times New Roman"/>
          <w:sz w:val="24"/>
          <w:szCs w:val="24"/>
        </w:rPr>
        <w:t>parte, indissolubilmente gli uni con gli altri</w:t>
      </w:r>
      <w:r w:rsidRPr="001428C7">
        <w:rPr>
          <w:rFonts w:ascii="Times New Roman" w:hAnsi="Times New Roman" w:cs="Times New Roman"/>
          <w:sz w:val="24"/>
          <w:szCs w:val="24"/>
        </w:rPr>
        <w:t xml:space="preserve">. </w:t>
      </w:r>
    </w:p>
    <w:p w14:paraId="168B9C3F" w14:textId="77777777" w:rsidR="009812CA" w:rsidRPr="001428C7" w:rsidRDefault="009812CA" w:rsidP="001428C7">
      <w:pPr>
        <w:spacing w:after="0" w:line="240" w:lineRule="auto"/>
        <w:jc w:val="both"/>
        <w:rPr>
          <w:rFonts w:ascii="Times New Roman" w:hAnsi="Times New Roman" w:cs="Times New Roman"/>
          <w:sz w:val="24"/>
          <w:szCs w:val="24"/>
        </w:rPr>
      </w:pPr>
    </w:p>
    <w:p w14:paraId="404FFB4E" w14:textId="29AF8989" w:rsidR="009812CA" w:rsidRPr="001428C7" w:rsidRDefault="009812CA" w:rsidP="001B4288">
      <w:pPr>
        <w:spacing w:after="0" w:line="240" w:lineRule="auto"/>
        <w:jc w:val="both"/>
        <w:rPr>
          <w:rFonts w:ascii="Times New Roman" w:hAnsi="Times New Roman" w:cs="Times New Roman"/>
          <w:sz w:val="24"/>
          <w:szCs w:val="24"/>
        </w:rPr>
      </w:pPr>
      <w:r w:rsidRPr="001428C7">
        <w:rPr>
          <w:rFonts w:ascii="Times New Roman" w:hAnsi="Times New Roman" w:cs="Times New Roman"/>
          <w:sz w:val="24"/>
          <w:szCs w:val="24"/>
        </w:rPr>
        <w:lastRenderedPageBreak/>
        <w:t>P</w:t>
      </w:r>
      <w:r w:rsidR="00FB03D5" w:rsidRPr="001428C7">
        <w:rPr>
          <w:rFonts w:ascii="Times New Roman" w:hAnsi="Times New Roman" w:cs="Times New Roman"/>
          <w:sz w:val="24"/>
          <w:szCs w:val="24"/>
        </w:rPr>
        <w:t>er quanto sia indubbio, storicamente parlando, che l’unità politica degli stati</w:t>
      </w:r>
      <w:r w:rsidR="00F52CA2" w:rsidRPr="001428C7">
        <w:rPr>
          <w:rFonts w:ascii="Times New Roman" w:hAnsi="Times New Roman" w:cs="Times New Roman"/>
          <w:sz w:val="24"/>
          <w:szCs w:val="24"/>
        </w:rPr>
        <w:t xml:space="preserve"> </w:t>
      </w:r>
      <w:r w:rsidR="00FB03D5" w:rsidRPr="001428C7">
        <w:rPr>
          <w:rFonts w:ascii="Times New Roman" w:hAnsi="Times New Roman" w:cs="Times New Roman"/>
          <w:sz w:val="24"/>
          <w:szCs w:val="24"/>
        </w:rPr>
        <w:t xml:space="preserve">europei </w:t>
      </w:r>
      <w:r w:rsidR="004D5726" w:rsidRPr="001428C7">
        <w:rPr>
          <w:rFonts w:ascii="Times New Roman" w:hAnsi="Times New Roman" w:cs="Times New Roman"/>
          <w:sz w:val="24"/>
          <w:szCs w:val="24"/>
        </w:rPr>
        <w:t xml:space="preserve">(e talora non solo europei) </w:t>
      </w:r>
      <w:r w:rsidR="00FB03D5" w:rsidRPr="001428C7">
        <w:rPr>
          <w:rFonts w:ascii="Times New Roman" w:hAnsi="Times New Roman" w:cs="Times New Roman"/>
          <w:sz w:val="24"/>
          <w:szCs w:val="24"/>
        </w:rPr>
        <w:t>sia nata e si sia consolidata soprattutto attraverso la costruzione di un’identità collettiva</w:t>
      </w:r>
      <w:r w:rsidR="00F52CA2" w:rsidRPr="001428C7">
        <w:rPr>
          <w:rFonts w:ascii="Times New Roman" w:hAnsi="Times New Roman" w:cs="Times New Roman"/>
          <w:sz w:val="24"/>
          <w:szCs w:val="24"/>
        </w:rPr>
        <w:t>,</w:t>
      </w:r>
      <w:r w:rsidR="00FB03D5" w:rsidRPr="001428C7">
        <w:rPr>
          <w:rFonts w:ascii="Times New Roman" w:hAnsi="Times New Roman" w:cs="Times New Roman"/>
          <w:sz w:val="24"/>
          <w:szCs w:val="24"/>
        </w:rPr>
        <w:t xml:space="preserve"> culturale e linguistica, </w:t>
      </w:r>
      <w:r w:rsidR="004D5726" w:rsidRPr="001428C7">
        <w:rPr>
          <w:rFonts w:ascii="Times New Roman" w:hAnsi="Times New Roman" w:cs="Times New Roman"/>
          <w:sz w:val="24"/>
          <w:szCs w:val="24"/>
        </w:rPr>
        <w:t xml:space="preserve">quale corollario </w:t>
      </w:r>
      <w:r w:rsidRPr="001428C7">
        <w:rPr>
          <w:rFonts w:ascii="Times New Roman" w:hAnsi="Times New Roman" w:cs="Times New Roman"/>
          <w:sz w:val="24"/>
          <w:szCs w:val="24"/>
        </w:rPr>
        <w:t xml:space="preserve">e conseguenza </w:t>
      </w:r>
      <w:r w:rsidR="004D5726" w:rsidRPr="001428C7">
        <w:rPr>
          <w:rFonts w:ascii="Times New Roman" w:hAnsi="Times New Roman" w:cs="Times New Roman"/>
          <w:sz w:val="24"/>
          <w:szCs w:val="24"/>
        </w:rPr>
        <w:t xml:space="preserve">dell’unità politica e giuridica, identità </w:t>
      </w:r>
      <w:r w:rsidR="00FB03D5" w:rsidRPr="001428C7">
        <w:rPr>
          <w:rFonts w:ascii="Times New Roman" w:hAnsi="Times New Roman" w:cs="Times New Roman"/>
          <w:sz w:val="24"/>
          <w:szCs w:val="24"/>
        </w:rPr>
        <w:t>che nessuna costituzione di paesi europei rigetta</w:t>
      </w:r>
      <w:r w:rsidR="00F52CA2" w:rsidRPr="001428C7">
        <w:rPr>
          <w:rFonts w:ascii="Times New Roman" w:hAnsi="Times New Roman" w:cs="Times New Roman"/>
          <w:sz w:val="24"/>
          <w:szCs w:val="24"/>
        </w:rPr>
        <w:t xml:space="preserve">, </w:t>
      </w:r>
      <w:r w:rsidR="00387717" w:rsidRPr="001428C7">
        <w:rPr>
          <w:rFonts w:ascii="Times New Roman" w:hAnsi="Times New Roman" w:cs="Times New Roman"/>
          <w:sz w:val="24"/>
          <w:szCs w:val="24"/>
        </w:rPr>
        <w:t xml:space="preserve">è compito </w:t>
      </w:r>
      <w:r w:rsidR="00FB03D5" w:rsidRPr="001428C7">
        <w:rPr>
          <w:rFonts w:ascii="Times New Roman" w:hAnsi="Times New Roman" w:cs="Times New Roman"/>
          <w:sz w:val="24"/>
          <w:szCs w:val="24"/>
        </w:rPr>
        <w:t xml:space="preserve">soprattutto della politica e delle istituzioni coniugare </w:t>
      </w:r>
      <w:r w:rsidR="00387717" w:rsidRPr="001428C7">
        <w:rPr>
          <w:rFonts w:ascii="Times New Roman" w:hAnsi="Times New Roman" w:cs="Times New Roman"/>
          <w:sz w:val="24"/>
          <w:szCs w:val="24"/>
        </w:rPr>
        <w:t xml:space="preserve">tale originaria concezione </w:t>
      </w:r>
      <w:r w:rsidR="00FB03D5" w:rsidRPr="001428C7">
        <w:rPr>
          <w:rFonts w:ascii="Times New Roman" w:hAnsi="Times New Roman" w:cs="Times New Roman"/>
          <w:sz w:val="24"/>
          <w:szCs w:val="24"/>
        </w:rPr>
        <w:t xml:space="preserve">di unità politica </w:t>
      </w:r>
      <w:r w:rsidRPr="001428C7">
        <w:rPr>
          <w:rFonts w:ascii="Times New Roman" w:hAnsi="Times New Roman" w:cs="Times New Roman"/>
          <w:sz w:val="24"/>
          <w:szCs w:val="24"/>
        </w:rPr>
        <w:t>con l’idea di “costituzione culturale”</w:t>
      </w:r>
      <w:r w:rsidR="00533AC5" w:rsidRPr="001428C7">
        <w:rPr>
          <w:rFonts w:ascii="Times New Roman" w:hAnsi="Times New Roman" w:cs="Times New Roman"/>
          <w:sz w:val="24"/>
          <w:szCs w:val="24"/>
        </w:rPr>
        <w:t xml:space="preserve">; </w:t>
      </w:r>
      <w:r w:rsidR="00FB03D5" w:rsidRPr="001428C7">
        <w:rPr>
          <w:rFonts w:ascii="Times New Roman" w:hAnsi="Times New Roman" w:cs="Times New Roman"/>
          <w:sz w:val="24"/>
          <w:szCs w:val="24"/>
        </w:rPr>
        <w:t xml:space="preserve">intesa </w:t>
      </w:r>
      <w:r w:rsidR="00E8424A" w:rsidRPr="001428C7">
        <w:rPr>
          <w:rFonts w:ascii="Times New Roman" w:hAnsi="Times New Roman" w:cs="Times New Roman"/>
          <w:sz w:val="24"/>
          <w:szCs w:val="24"/>
        </w:rPr>
        <w:t xml:space="preserve">quale </w:t>
      </w:r>
      <w:r w:rsidR="00FB03D5" w:rsidRPr="001428C7">
        <w:rPr>
          <w:rFonts w:ascii="Times New Roman" w:hAnsi="Times New Roman" w:cs="Times New Roman"/>
          <w:sz w:val="24"/>
          <w:szCs w:val="24"/>
        </w:rPr>
        <w:t>complesso di regole dirette a costituire un ambiente complessivo quanto più favorevole possibile alla fruizione dei diritti e delle libertà, non solo culturali</w:t>
      </w:r>
      <w:r w:rsidR="00FB03D5" w:rsidRPr="001428C7">
        <w:rPr>
          <w:rFonts w:ascii="Times New Roman" w:hAnsi="Times New Roman" w:cs="Times New Roman"/>
          <w:sz w:val="24"/>
          <w:szCs w:val="24"/>
          <w:vertAlign w:val="superscript"/>
        </w:rPr>
        <w:footnoteReference w:id="16"/>
      </w:r>
      <w:r w:rsidR="00533AC5" w:rsidRPr="001428C7">
        <w:rPr>
          <w:rFonts w:ascii="Times New Roman" w:hAnsi="Times New Roman" w:cs="Times New Roman"/>
          <w:sz w:val="24"/>
          <w:szCs w:val="24"/>
        </w:rPr>
        <w:t xml:space="preserve">, </w:t>
      </w:r>
      <w:r w:rsidR="00FB03D5" w:rsidRPr="001428C7">
        <w:rPr>
          <w:rFonts w:ascii="Times New Roman" w:hAnsi="Times New Roman" w:cs="Times New Roman"/>
          <w:sz w:val="24"/>
          <w:szCs w:val="24"/>
        </w:rPr>
        <w:t>con tutto quanto a ciò consegue sia in termini di laicità dello Stato e di mantenimento di spazi pubblici di discussione e di confronto</w:t>
      </w:r>
      <w:r w:rsidR="00FB03D5" w:rsidRPr="001428C7">
        <w:rPr>
          <w:rFonts w:ascii="Times New Roman" w:hAnsi="Times New Roman" w:cs="Times New Roman"/>
          <w:sz w:val="24"/>
          <w:szCs w:val="24"/>
          <w:vertAlign w:val="superscript"/>
        </w:rPr>
        <w:footnoteReference w:id="17"/>
      </w:r>
      <w:r w:rsidR="00FB03D5" w:rsidRPr="001428C7">
        <w:rPr>
          <w:rFonts w:ascii="Times New Roman" w:hAnsi="Times New Roman" w:cs="Times New Roman"/>
          <w:sz w:val="24"/>
          <w:szCs w:val="24"/>
        </w:rPr>
        <w:t xml:space="preserve">, sia </w:t>
      </w:r>
      <w:r w:rsidRPr="001428C7">
        <w:rPr>
          <w:rFonts w:ascii="Times New Roman" w:hAnsi="Times New Roman" w:cs="Times New Roman"/>
          <w:sz w:val="24"/>
          <w:szCs w:val="24"/>
        </w:rPr>
        <w:t xml:space="preserve">di apertura e </w:t>
      </w:r>
      <w:r w:rsidR="00FB03D5" w:rsidRPr="001428C7">
        <w:rPr>
          <w:rFonts w:ascii="Times New Roman" w:hAnsi="Times New Roman" w:cs="Times New Roman"/>
          <w:sz w:val="24"/>
          <w:szCs w:val="24"/>
        </w:rPr>
        <w:t>di proiezione universalistica verso l’esterno e dunque verso altre identità, altri stati, altri individui, di tali diritti</w:t>
      </w:r>
      <w:r w:rsidR="00533AC5" w:rsidRPr="001428C7">
        <w:rPr>
          <w:rFonts w:ascii="Times New Roman" w:hAnsi="Times New Roman" w:cs="Times New Roman"/>
          <w:sz w:val="24"/>
          <w:szCs w:val="24"/>
        </w:rPr>
        <w:t xml:space="preserve"> e doveri. I</w:t>
      </w:r>
      <w:r w:rsidR="00387717" w:rsidRPr="001428C7">
        <w:rPr>
          <w:rFonts w:ascii="Times New Roman" w:hAnsi="Times New Roman" w:cs="Times New Roman"/>
          <w:sz w:val="24"/>
          <w:szCs w:val="24"/>
        </w:rPr>
        <w:t>spirandosi</w:t>
      </w:r>
      <w:r w:rsidRPr="001428C7">
        <w:rPr>
          <w:rFonts w:ascii="Times New Roman" w:hAnsi="Times New Roman" w:cs="Times New Roman"/>
          <w:sz w:val="24"/>
          <w:szCs w:val="24"/>
        </w:rPr>
        <w:t>, insomma,</w:t>
      </w:r>
      <w:r w:rsidR="00387717" w:rsidRPr="001428C7">
        <w:rPr>
          <w:rFonts w:ascii="Times New Roman" w:hAnsi="Times New Roman" w:cs="Times New Roman"/>
          <w:sz w:val="24"/>
          <w:szCs w:val="24"/>
        </w:rPr>
        <w:t xml:space="preserve"> </w:t>
      </w:r>
      <w:r w:rsidR="00533AC5" w:rsidRPr="001428C7">
        <w:rPr>
          <w:rFonts w:ascii="Times New Roman" w:hAnsi="Times New Roman" w:cs="Times New Roman"/>
          <w:sz w:val="24"/>
          <w:szCs w:val="24"/>
        </w:rPr>
        <w:t xml:space="preserve">il costituzionalismo della seconda metà del secolo scorso </w:t>
      </w:r>
      <w:r w:rsidR="00387717" w:rsidRPr="001428C7">
        <w:rPr>
          <w:rFonts w:ascii="Times New Roman" w:hAnsi="Times New Roman" w:cs="Times New Roman"/>
          <w:sz w:val="24"/>
          <w:szCs w:val="24"/>
        </w:rPr>
        <w:t>all’idea di diritti che promana dalle grandi dichiarazioni universali dei diritti stessi quale bene e patrimonio inalienabile di ogni persona.</w:t>
      </w:r>
    </w:p>
    <w:p w14:paraId="2AD59762" w14:textId="77777777" w:rsidR="009812CA" w:rsidRPr="001428C7" w:rsidRDefault="009812CA" w:rsidP="001B4288">
      <w:pPr>
        <w:spacing w:after="0" w:line="240" w:lineRule="auto"/>
        <w:jc w:val="both"/>
        <w:rPr>
          <w:rFonts w:ascii="Times New Roman" w:hAnsi="Times New Roman" w:cs="Times New Roman"/>
          <w:sz w:val="24"/>
          <w:szCs w:val="24"/>
        </w:rPr>
      </w:pPr>
    </w:p>
    <w:p w14:paraId="6DB45AE7" w14:textId="77777777" w:rsidR="00040C9B" w:rsidRPr="001428C7" w:rsidRDefault="00215E2C" w:rsidP="001B4288">
      <w:pPr>
        <w:spacing w:line="240" w:lineRule="auto"/>
        <w:jc w:val="both"/>
        <w:rPr>
          <w:rFonts w:ascii="Times New Roman" w:hAnsi="Times New Roman" w:cs="Times New Roman"/>
          <w:sz w:val="24"/>
          <w:szCs w:val="24"/>
        </w:rPr>
      </w:pPr>
      <w:r w:rsidRPr="001428C7">
        <w:rPr>
          <w:rFonts w:ascii="Times New Roman" w:hAnsi="Times New Roman" w:cs="Times New Roman"/>
          <w:sz w:val="24"/>
          <w:szCs w:val="24"/>
        </w:rPr>
        <w:t xml:space="preserve">Dunque </w:t>
      </w:r>
      <w:r w:rsidR="009812CA" w:rsidRPr="001428C7">
        <w:rPr>
          <w:rFonts w:ascii="Times New Roman" w:hAnsi="Times New Roman" w:cs="Times New Roman"/>
          <w:sz w:val="24"/>
          <w:szCs w:val="24"/>
        </w:rPr>
        <w:t xml:space="preserve">uno dei </w:t>
      </w:r>
      <w:r w:rsidRPr="001428C7">
        <w:rPr>
          <w:rFonts w:ascii="Times New Roman" w:hAnsi="Times New Roman" w:cs="Times New Roman"/>
          <w:sz w:val="24"/>
          <w:szCs w:val="24"/>
        </w:rPr>
        <w:t>pri</w:t>
      </w:r>
      <w:r w:rsidR="009812CA" w:rsidRPr="001428C7">
        <w:rPr>
          <w:rFonts w:ascii="Times New Roman" w:hAnsi="Times New Roman" w:cs="Times New Roman"/>
          <w:sz w:val="24"/>
          <w:szCs w:val="24"/>
        </w:rPr>
        <w:t>ncipali parametri</w:t>
      </w:r>
      <w:r w:rsidR="00D55D87" w:rsidRPr="001428C7">
        <w:rPr>
          <w:rFonts w:ascii="Times New Roman" w:hAnsi="Times New Roman" w:cs="Times New Roman"/>
          <w:sz w:val="24"/>
          <w:szCs w:val="24"/>
        </w:rPr>
        <w:t xml:space="preserve"> per valutare lo stato della democrazia e </w:t>
      </w:r>
      <w:r w:rsidR="009812CA" w:rsidRPr="001428C7">
        <w:rPr>
          <w:rFonts w:ascii="Times New Roman" w:hAnsi="Times New Roman" w:cs="Times New Roman"/>
          <w:sz w:val="24"/>
          <w:szCs w:val="24"/>
        </w:rPr>
        <w:t xml:space="preserve">il grado </w:t>
      </w:r>
      <w:r w:rsidR="00D55D87" w:rsidRPr="001428C7">
        <w:rPr>
          <w:rFonts w:ascii="Times New Roman" w:hAnsi="Times New Roman" w:cs="Times New Roman"/>
          <w:sz w:val="24"/>
          <w:szCs w:val="24"/>
        </w:rPr>
        <w:t xml:space="preserve">di civiltà di un paese è dato (anche) </w:t>
      </w:r>
      <w:r w:rsidR="009812CA" w:rsidRPr="001428C7">
        <w:rPr>
          <w:rFonts w:ascii="Times New Roman" w:hAnsi="Times New Roman" w:cs="Times New Roman"/>
          <w:sz w:val="24"/>
          <w:szCs w:val="24"/>
        </w:rPr>
        <w:t xml:space="preserve">dalla </w:t>
      </w:r>
      <w:r w:rsidR="00722E7B" w:rsidRPr="001428C7">
        <w:rPr>
          <w:rFonts w:ascii="Times New Roman" w:hAnsi="Times New Roman" w:cs="Times New Roman"/>
          <w:sz w:val="24"/>
          <w:szCs w:val="24"/>
        </w:rPr>
        <w:t xml:space="preserve">misura dello iato tra </w:t>
      </w:r>
      <w:r w:rsidR="00722E7B" w:rsidRPr="001428C7">
        <w:rPr>
          <w:rFonts w:ascii="Times New Roman" w:hAnsi="Times New Roman" w:cs="Times New Roman"/>
          <w:i/>
          <w:sz w:val="24"/>
          <w:szCs w:val="24"/>
        </w:rPr>
        <w:t>status civitatis</w:t>
      </w:r>
      <w:r w:rsidR="00722E7B" w:rsidRPr="001428C7">
        <w:rPr>
          <w:rFonts w:ascii="Times New Roman" w:hAnsi="Times New Roman" w:cs="Times New Roman"/>
          <w:sz w:val="24"/>
          <w:szCs w:val="24"/>
        </w:rPr>
        <w:t xml:space="preserve"> e </w:t>
      </w:r>
      <w:r w:rsidR="00722E7B" w:rsidRPr="001428C7">
        <w:rPr>
          <w:rFonts w:ascii="Times New Roman" w:hAnsi="Times New Roman" w:cs="Times New Roman"/>
          <w:i/>
          <w:sz w:val="24"/>
          <w:szCs w:val="24"/>
        </w:rPr>
        <w:t>status personae</w:t>
      </w:r>
      <w:r w:rsidR="00722E7B" w:rsidRPr="001428C7">
        <w:rPr>
          <w:rFonts w:ascii="Times New Roman" w:hAnsi="Times New Roman" w:cs="Times New Roman"/>
          <w:sz w:val="24"/>
          <w:szCs w:val="24"/>
        </w:rPr>
        <w:t xml:space="preserve">: tanto minore </w:t>
      </w:r>
      <w:r w:rsidR="00FE42A4" w:rsidRPr="001428C7">
        <w:rPr>
          <w:rFonts w:ascii="Times New Roman" w:hAnsi="Times New Roman" w:cs="Times New Roman"/>
          <w:sz w:val="24"/>
          <w:szCs w:val="24"/>
        </w:rPr>
        <w:t xml:space="preserve">risulterà </w:t>
      </w:r>
      <w:r w:rsidR="00722E7B" w:rsidRPr="001428C7">
        <w:rPr>
          <w:rFonts w:ascii="Times New Roman" w:hAnsi="Times New Roman" w:cs="Times New Roman"/>
          <w:sz w:val="24"/>
          <w:szCs w:val="24"/>
        </w:rPr>
        <w:t xml:space="preserve">tale iato, fino </w:t>
      </w:r>
      <w:r w:rsidR="00FE42A4" w:rsidRPr="001428C7">
        <w:rPr>
          <w:rFonts w:ascii="Times New Roman" w:hAnsi="Times New Roman" w:cs="Times New Roman"/>
          <w:sz w:val="24"/>
          <w:szCs w:val="24"/>
        </w:rPr>
        <w:t xml:space="preserve">– idealmente - </w:t>
      </w:r>
      <w:r w:rsidR="00722E7B" w:rsidRPr="001428C7">
        <w:rPr>
          <w:rFonts w:ascii="Times New Roman" w:hAnsi="Times New Roman" w:cs="Times New Roman"/>
          <w:sz w:val="24"/>
          <w:szCs w:val="24"/>
        </w:rPr>
        <w:t xml:space="preserve">a scomparire del tutto, </w:t>
      </w:r>
      <w:r w:rsidR="00595D64" w:rsidRPr="001428C7">
        <w:rPr>
          <w:rFonts w:ascii="Times New Roman" w:hAnsi="Times New Roman" w:cs="Times New Roman"/>
          <w:sz w:val="24"/>
          <w:szCs w:val="24"/>
        </w:rPr>
        <w:t xml:space="preserve">tanto più un ordinamento </w:t>
      </w:r>
      <w:r w:rsidR="00FE42A4" w:rsidRPr="001428C7">
        <w:rPr>
          <w:rFonts w:ascii="Times New Roman" w:hAnsi="Times New Roman" w:cs="Times New Roman"/>
          <w:sz w:val="24"/>
          <w:szCs w:val="24"/>
        </w:rPr>
        <w:t xml:space="preserve">apparirà </w:t>
      </w:r>
      <w:r w:rsidR="00595D64" w:rsidRPr="001428C7">
        <w:rPr>
          <w:rFonts w:ascii="Times New Roman" w:hAnsi="Times New Roman" w:cs="Times New Roman"/>
          <w:sz w:val="24"/>
          <w:szCs w:val="24"/>
        </w:rPr>
        <w:t>fondat</w:t>
      </w:r>
      <w:r w:rsidR="00FE42A4" w:rsidRPr="001428C7">
        <w:rPr>
          <w:rFonts w:ascii="Times New Roman" w:hAnsi="Times New Roman" w:cs="Times New Roman"/>
          <w:sz w:val="24"/>
          <w:szCs w:val="24"/>
        </w:rPr>
        <w:t xml:space="preserve">o sugli ideali di democrazia, libertà ed eguaglianza proclamati all’art. 2 della Dichiarazione del 10 dicembre 1948 </w:t>
      </w:r>
      <w:r w:rsidR="00FE42A4" w:rsidRPr="001428C7">
        <w:rPr>
          <w:rStyle w:val="Rimandonotaapidipagina"/>
          <w:rFonts w:ascii="Times New Roman" w:hAnsi="Times New Roman" w:cs="Times New Roman"/>
          <w:sz w:val="24"/>
          <w:szCs w:val="24"/>
        </w:rPr>
        <w:footnoteReference w:id="18"/>
      </w:r>
      <w:r w:rsidR="00040C9B" w:rsidRPr="001428C7">
        <w:rPr>
          <w:rFonts w:ascii="Times New Roman" w:hAnsi="Times New Roman" w:cs="Times New Roman"/>
          <w:sz w:val="24"/>
          <w:szCs w:val="24"/>
        </w:rPr>
        <w:t>.</w:t>
      </w:r>
    </w:p>
    <w:p w14:paraId="2B33ADB8" w14:textId="227161DD" w:rsidR="00147E00" w:rsidRPr="001428C7" w:rsidRDefault="00040C9B" w:rsidP="001B4288">
      <w:pPr>
        <w:spacing w:line="240" w:lineRule="auto"/>
        <w:jc w:val="both"/>
        <w:rPr>
          <w:rFonts w:ascii="Times New Roman" w:hAnsi="Times New Roman" w:cs="Times New Roman"/>
          <w:sz w:val="24"/>
          <w:szCs w:val="24"/>
        </w:rPr>
      </w:pPr>
      <w:r w:rsidRPr="001428C7">
        <w:rPr>
          <w:rFonts w:ascii="Times New Roman" w:hAnsi="Times New Roman" w:cs="Times New Roman"/>
          <w:sz w:val="24"/>
          <w:szCs w:val="24"/>
        </w:rPr>
        <w:t>Grazie a questo complesso di fattori sommariamente sin qui descritto, ben si comprende come il diritto</w:t>
      </w:r>
      <w:r w:rsidR="00533AC5" w:rsidRPr="001428C7">
        <w:rPr>
          <w:rFonts w:ascii="Times New Roman" w:hAnsi="Times New Roman" w:cs="Times New Roman"/>
          <w:sz w:val="24"/>
          <w:szCs w:val="24"/>
        </w:rPr>
        <w:t xml:space="preserve"> degli stranieri e i diritti degli stranieri </w:t>
      </w:r>
      <w:r w:rsidRPr="001428C7">
        <w:rPr>
          <w:rFonts w:ascii="Times New Roman" w:hAnsi="Times New Roman" w:cs="Times New Roman"/>
          <w:sz w:val="24"/>
          <w:szCs w:val="24"/>
        </w:rPr>
        <w:t xml:space="preserve">siano oggetto di un costante intervento giurisprudenziale, sia delle Corti interne, ad iniziare dalla Corte costituzionale, sia dalla Corte di Giustizia: ed è soprattutto nella giurisprudenza, dunque, che si possono individuare, pur nelle rapsodicità e occasionalità </w:t>
      </w:r>
      <w:r w:rsidR="00533AC5" w:rsidRPr="001428C7">
        <w:rPr>
          <w:rFonts w:ascii="Times New Roman" w:hAnsi="Times New Roman" w:cs="Times New Roman"/>
          <w:sz w:val="24"/>
          <w:szCs w:val="24"/>
        </w:rPr>
        <w:t xml:space="preserve">tipiche </w:t>
      </w:r>
      <w:r w:rsidRPr="001428C7">
        <w:rPr>
          <w:rFonts w:ascii="Times New Roman" w:hAnsi="Times New Roman" w:cs="Times New Roman"/>
          <w:sz w:val="24"/>
          <w:szCs w:val="24"/>
        </w:rPr>
        <w:t>delle decisioni giudizia</w:t>
      </w:r>
      <w:r w:rsidR="00533AC5" w:rsidRPr="001428C7">
        <w:rPr>
          <w:rFonts w:ascii="Times New Roman" w:hAnsi="Times New Roman" w:cs="Times New Roman"/>
          <w:sz w:val="24"/>
          <w:szCs w:val="24"/>
        </w:rPr>
        <w:t>li, alcuni elementi di apertura</w:t>
      </w:r>
      <w:r w:rsidRPr="001428C7">
        <w:rPr>
          <w:rFonts w:ascii="Times New Roman" w:hAnsi="Times New Roman" w:cs="Times New Roman"/>
          <w:sz w:val="24"/>
          <w:szCs w:val="24"/>
        </w:rPr>
        <w:t xml:space="preserve"> che lasciano intravedere la possibilità di dare concreta sostanza </w:t>
      </w:r>
      <w:r w:rsidR="00533AC5" w:rsidRPr="001428C7">
        <w:rPr>
          <w:rFonts w:ascii="Times New Roman" w:hAnsi="Times New Roman" w:cs="Times New Roman"/>
          <w:sz w:val="24"/>
          <w:szCs w:val="24"/>
        </w:rPr>
        <w:t xml:space="preserve">a quella tendenziale riunificazione dei due </w:t>
      </w:r>
      <w:r w:rsidR="00533AC5" w:rsidRPr="001428C7">
        <w:rPr>
          <w:rFonts w:ascii="Times New Roman" w:hAnsi="Times New Roman" w:cs="Times New Roman"/>
          <w:i/>
          <w:sz w:val="24"/>
          <w:szCs w:val="24"/>
        </w:rPr>
        <w:t>status</w:t>
      </w:r>
      <w:r w:rsidR="00533AC5" w:rsidRPr="001428C7">
        <w:rPr>
          <w:rFonts w:ascii="Times New Roman" w:hAnsi="Times New Roman" w:cs="Times New Roman"/>
          <w:sz w:val="24"/>
          <w:szCs w:val="24"/>
        </w:rPr>
        <w:t>.</w:t>
      </w:r>
      <w:r w:rsidR="00677070">
        <w:rPr>
          <w:rFonts w:ascii="Times New Roman" w:hAnsi="Times New Roman" w:cs="Times New Roman"/>
          <w:sz w:val="24"/>
          <w:szCs w:val="24"/>
        </w:rPr>
        <w:t xml:space="preserve"> </w:t>
      </w:r>
    </w:p>
    <w:p w14:paraId="1E601C1E" w14:textId="06F1D846" w:rsidR="000C1900" w:rsidRDefault="00FE42A4" w:rsidP="00314371">
      <w:pPr>
        <w:spacing w:line="240" w:lineRule="auto"/>
        <w:jc w:val="both"/>
        <w:outlineLvl w:val="0"/>
        <w:rPr>
          <w:rFonts w:ascii="Times New Roman" w:hAnsi="Times New Roman"/>
          <w:sz w:val="24"/>
          <w:szCs w:val="24"/>
        </w:rPr>
      </w:pPr>
      <w:r>
        <w:rPr>
          <w:rFonts w:ascii="Times New Roman" w:hAnsi="Times New Roman"/>
          <w:sz w:val="24"/>
          <w:szCs w:val="24"/>
        </w:rPr>
        <w:t xml:space="preserve">2. </w:t>
      </w:r>
      <w:r w:rsidR="00147E00">
        <w:rPr>
          <w:rFonts w:ascii="Times New Roman" w:hAnsi="Times New Roman"/>
          <w:sz w:val="24"/>
          <w:szCs w:val="24"/>
        </w:rPr>
        <w:t>I diritti degli stranieri: la</w:t>
      </w:r>
      <w:r w:rsidR="00533AC5">
        <w:rPr>
          <w:rFonts w:ascii="Times New Roman" w:hAnsi="Times New Roman"/>
          <w:sz w:val="24"/>
          <w:szCs w:val="24"/>
        </w:rPr>
        <w:t xml:space="preserve"> Costituzione e</w:t>
      </w:r>
      <w:r w:rsidR="00F16FD6">
        <w:rPr>
          <w:rFonts w:ascii="Times New Roman" w:hAnsi="Times New Roman"/>
          <w:sz w:val="24"/>
          <w:szCs w:val="24"/>
        </w:rPr>
        <w:t xml:space="preserve"> </w:t>
      </w:r>
      <w:r w:rsidR="00147E00">
        <w:rPr>
          <w:rFonts w:ascii="Times New Roman" w:hAnsi="Times New Roman"/>
          <w:sz w:val="24"/>
          <w:szCs w:val="24"/>
        </w:rPr>
        <w:t>l’interpretazione costituzionale.</w:t>
      </w:r>
    </w:p>
    <w:p w14:paraId="14510F89" w14:textId="2E229CC0" w:rsidR="00F16FD6" w:rsidRDefault="00533AC5" w:rsidP="001B4288">
      <w:pPr>
        <w:spacing w:line="240" w:lineRule="auto"/>
        <w:jc w:val="both"/>
        <w:rPr>
          <w:rFonts w:ascii="Times New Roman" w:hAnsi="Times New Roman"/>
          <w:sz w:val="24"/>
          <w:szCs w:val="24"/>
        </w:rPr>
      </w:pPr>
      <w:r>
        <w:rPr>
          <w:rFonts w:ascii="Times New Roman" w:hAnsi="Times New Roman"/>
          <w:sz w:val="24"/>
          <w:szCs w:val="24"/>
        </w:rPr>
        <w:t xml:space="preserve">Occorre ora affrontare </w:t>
      </w:r>
      <w:r w:rsidR="00F16FD6">
        <w:rPr>
          <w:rFonts w:ascii="Times New Roman" w:hAnsi="Times New Roman"/>
          <w:sz w:val="24"/>
          <w:szCs w:val="24"/>
        </w:rPr>
        <w:t xml:space="preserve">il problema </w:t>
      </w:r>
      <w:r w:rsidR="001B4288">
        <w:rPr>
          <w:rFonts w:ascii="Times New Roman" w:hAnsi="Times New Roman"/>
          <w:sz w:val="24"/>
          <w:szCs w:val="24"/>
        </w:rPr>
        <w:t xml:space="preserve">di stabilire </w:t>
      </w:r>
      <w:r w:rsidR="00677070">
        <w:rPr>
          <w:rFonts w:ascii="Times New Roman" w:hAnsi="Times New Roman"/>
          <w:sz w:val="24"/>
          <w:szCs w:val="24"/>
        </w:rPr>
        <w:t xml:space="preserve">in che misura </w:t>
      </w:r>
      <w:r w:rsidR="00F16FD6">
        <w:rPr>
          <w:rFonts w:ascii="Times New Roman" w:hAnsi="Times New Roman"/>
          <w:sz w:val="24"/>
          <w:szCs w:val="24"/>
        </w:rPr>
        <w:t>la norma di cui all’art. 10, c. 2 Cost. lasci il legislatore relativamente libero, nell’esercizio della sua discrezionalità</w:t>
      </w:r>
      <w:r w:rsidR="00677070">
        <w:rPr>
          <w:rFonts w:ascii="Times New Roman" w:hAnsi="Times New Roman"/>
          <w:sz w:val="24"/>
          <w:szCs w:val="24"/>
        </w:rPr>
        <w:t xml:space="preserve"> politica</w:t>
      </w:r>
      <w:r w:rsidR="00F16FD6">
        <w:rPr>
          <w:rFonts w:ascii="Times New Roman" w:hAnsi="Times New Roman"/>
          <w:sz w:val="24"/>
          <w:szCs w:val="24"/>
        </w:rPr>
        <w:t>, di disciplinare la condizione giuridica degli s</w:t>
      </w:r>
      <w:r w:rsidR="006C6CD1">
        <w:rPr>
          <w:rFonts w:ascii="Times New Roman" w:hAnsi="Times New Roman"/>
          <w:sz w:val="24"/>
          <w:szCs w:val="24"/>
        </w:rPr>
        <w:t>tranieri, nei limiti del rispett</w:t>
      </w:r>
      <w:r w:rsidR="00F16FD6">
        <w:rPr>
          <w:rFonts w:ascii="Times New Roman" w:hAnsi="Times New Roman"/>
          <w:sz w:val="24"/>
          <w:szCs w:val="24"/>
        </w:rPr>
        <w:t>o delle norme di diritto internazionale e dei trattati internazionali</w:t>
      </w:r>
      <w:r w:rsidR="00677070">
        <w:rPr>
          <w:rFonts w:ascii="Times New Roman" w:hAnsi="Times New Roman"/>
          <w:sz w:val="24"/>
          <w:szCs w:val="24"/>
        </w:rPr>
        <w:t xml:space="preserve">. </w:t>
      </w:r>
      <w:r w:rsidR="000B3840">
        <w:rPr>
          <w:rFonts w:ascii="Times New Roman" w:hAnsi="Times New Roman"/>
          <w:sz w:val="24"/>
          <w:szCs w:val="24"/>
        </w:rPr>
        <w:t xml:space="preserve">Sotto questo profilo, </w:t>
      </w:r>
      <w:r w:rsidR="0008468E">
        <w:rPr>
          <w:rFonts w:ascii="Times New Roman" w:hAnsi="Times New Roman"/>
          <w:sz w:val="24"/>
          <w:szCs w:val="24"/>
        </w:rPr>
        <w:t xml:space="preserve">se non mancano, in molte Convenzioni promosse in ambito O.N.U., riferimenti ai problemi della tutela giuridica dei migranti, la Convenzione più significativa sul punto, la </w:t>
      </w:r>
      <w:r w:rsidR="00411E78" w:rsidRPr="00FE6C4A">
        <w:rPr>
          <w:rFonts w:ascii="Times New Roman" w:hAnsi="Times New Roman"/>
          <w:i/>
          <w:sz w:val="24"/>
          <w:szCs w:val="24"/>
        </w:rPr>
        <w:t xml:space="preserve">Convenzione internazionale sulla protezione dei </w:t>
      </w:r>
      <w:r w:rsidR="00411E78" w:rsidRPr="00FE6C4A">
        <w:rPr>
          <w:rFonts w:ascii="Times New Roman" w:hAnsi="Times New Roman"/>
          <w:i/>
          <w:sz w:val="24"/>
          <w:szCs w:val="24"/>
        </w:rPr>
        <w:lastRenderedPageBreak/>
        <w:t>diritti dei lavoratori migranti e dei membri delle loro famiglie</w:t>
      </w:r>
      <w:r w:rsidR="000B3840">
        <w:rPr>
          <w:rFonts w:ascii="Times New Roman" w:hAnsi="Times New Roman"/>
          <w:sz w:val="24"/>
          <w:szCs w:val="24"/>
        </w:rPr>
        <w:t xml:space="preserve">, </w:t>
      </w:r>
      <w:r w:rsidR="00411E78">
        <w:rPr>
          <w:rFonts w:ascii="Times New Roman" w:hAnsi="Times New Roman"/>
          <w:sz w:val="24"/>
          <w:szCs w:val="24"/>
        </w:rPr>
        <w:t>a</w:t>
      </w:r>
      <w:r w:rsidR="00411E78" w:rsidRPr="00411E78">
        <w:rPr>
          <w:rFonts w:ascii="Times New Roman" w:hAnsi="Times New Roman"/>
          <w:sz w:val="24"/>
          <w:szCs w:val="24"/>
        </w:rPr>
        <w:t xml:space="preserve">dottata dall’Assemblea Generale nella sua risoluzione </w:t>
      </w:r>
      <w:r w:rsidR="00411E78">
        <w:rPr>
          <w:rFonts w:ascii="Times New Roman" w:hAnsi="Times New Roman"/>
          <w:sz w:val="24"/>
          <w:szCs w:val="24"/>
        </w:rPr>
        <w:t xml:space="preserve">n. 45/158 del 18 dicembre 1990 </w:t>
      </w:r>
      <w:r w:rsidR="00064797">
        <w:rPr>
          <w:rStyle w:val="Rimandonotaapidipagina"/>
          <w:rFonts w:ascii="Times New Roman" w:hAnsi="Times New Roman"/>
          <w:sz w:val="24"/>
          <w:szCs w:val="24"/>
        </w:rPr>
        <w:footnoteReference w:id="19"/>
      </w:r>
      <w:r w:rsidR="000B3840">
        <w:rPr>
          <w:rFonts w:ascii="Times New Roman" w:hAnsi="Times New Roman"/>
          <w:sz w:val="24"/>
          <w:szCs w:val="24"/>
        </w:rPr>
        <w:t xml:space="preserve">, </w:t>
      </w:r>
      <w:r w:rsidR="00FE6C4A">
        <w:rPr>
          <w:rFonts w:ascii="Times New Roman" w:hAnsi="Times New Roman"/>
          <w:sz w:val="24"/>
          <w:szCs w:val="24"/>
        </w:rPr>
        <w:t xml:space="preserve">non è mai stata ratificata dall’Italia. </w:t>
      </w:r>
    </w:p>
    <w:p w14:paraId="0C785B34" w14:textId="0A07B4F2" w:rsidR="00040C9B" w:rsidRDefault="00B65540" w:rsidP="001B4288">
      <w:pPr>
        <w:spacing w:line="240" w:lineRule="auto"/>
        <w:jc w:val="both"/>
        <w:rPr>
          <w:rFonts w:ascii="Times New Roman" w:hAnsi="Times New Roman"/>
          <w:sz w:val="24"/>
          <w:szCs w:val="24"/>
        </w:rPr>
      </w:pPr>
      <w:r>
        <w:rPr>
          <w:rFonts w:ascii="Times New Roman" w:hAnsi="Times New Roman"/>
          <w:sz w:val="24"/>
          <w:szCs w:val="24"/>
        </w:rPr>
        <w:t xml:space="preserve">In realtà </w:t>
      </w:r>
      <w:r w:rsidR="00147E00">
        <w:rPr>
          <w:rFonts w:ascii="Times New Roman" w:hAnsi="Times New Roman"/>
          <w:sz w:val="24"/>
          <w:szCs w:val="24"/>
        </w:rPr>
        <w:t>in tema</w:t>
      </w:r>
      <w:r>
        <w:rPr>
          <w:rFonts w:ascii="Times New Roman" w:hAnsi="Times New Roman"/>
          <w:sz w:val="24"/>
          <w:szCs w:val="24"/>
        </w:rPr>
        <w:t xml:space="preserve"> di diritti dei non cittadini</w:t>
      </w:r>
      <w:r w:rsidR="00040C9B">
        <w:rPr>
          <w:rFonts w:ascii="Times New Roman" w:hAnsi="Times New Roman"/>
          <w:sz w:val="24"/>
          <w:szCs w:val="24"/>
        </w:rPr>
        <w:t xml:space="preserve"> </w:t>
      </w:r>
      <w:r w:rsidR="00147E00">
        <w:rPr>
          <w:rFonts w:ascii="Times New Roman" w:hAnsi="Times New Roman"/>
          <w:sz w:val="24"/>
          <w:szCs w:val="24"/>
        </w:rPr>
        <w:t xml:space="preserve">il testo della Costituzione è ben più ricco </w:t>
      </w:r>
      <w:r w:rsidR="001341DC">
        <w:rPr>
          <w:rFonts w:ascii="Times New Roman" w:hAnsi="Times New Roman"/>
          <w:sz w:val="24"/>
          <w:szCs w:val="24"/>
        </w:rPr>
        <w:t xml:space="preserve">e articolato </w:t>
      </w:r>
      <w:r w:rsidR="00147E00">
        <w:rPr>
          <w:rFonts w:ascii="Times New Roman" w:hAnsi="Times New Roman"/>
          <w:sz w:val="24"/>
          <w:szCs w:val="24"/>
        </w:rPr>
        <w:t>di quanto non lasci</w:t>
      </w:r>
      <w:r w:rsidR="000B3840">
        <w:rPr>
          <w:rFonts w:ascii="Times New Roman" w:hAnsi="Times New Roman"/>
          <w:sz w:val="24"/>
          <w:szCs w:val="24"/>
        </w:rPr>
        <w:t>no</w:t>
      </w:r>
      <w:r w:rsidR="00147E00">
        <w:rPr>
          <w:rFonts w:ascii="Times New Roman" w:hAnsi="Times New Roman"/>
          <w:sz w:val="24"/>
          <w:szCs w:val="24"/>
        </w:rPr>
        <w:t xml:space="preserve"> intendere il principio gen</w:t>
      </w:r>
      <w:r w:rsidR="001341DC">
        <w:rPr>
          <w:rFonts w:ascii="Times New Roman" w:hAnsi="Times New Roman"/>
          <w:sz w:val="24"/>
          <w:szCs w:val="24"/>
        </w:rPr>
        <w:t>erale sancito all’art. 10, c. 2</w:t>
      </w:r>
      <w:r w:rsidR="00FE6C4A">
        <w:rPr>
          <w:rFonts w:ascii="Times New Roman" w:hAnsi="Times New Roman"/>
          <w:sz w:val="24"/>
          <w:szCs w:val="24"/>
        </w:rPr>
        <w:t xml:space="preserve"> e i pochi spunti ricavabili in ordine alla competenza statale esclusiva di cui all’art. 117, c. 2 Cost.</w:t>
      </w:r>
      <w:r w:rsidR="001341DC">
        <w:rPr>
          <w:rFonts w:ascii="Times New Roman" w:hAnsi="Times New Roman"/>
          <w:sz w:val="24"/>
          <w:szCs w:val="24"/>
        </w:rPr>
        <w:t>: in materia di diritti, se le parole della Costituzione hanno un significato, oc</w:t>
      </w:r>
      <w:r w:rsidR="00040C9B">
        <w:rPr>
          <w:rFonts w:ascii="Times New Roman" w:hAnsi="Times New Roman"/>
          <w:sz w:val="24"/>
          <w:szCs w:val="24"/>
        </w:rPr>
        <w:t xml:space="preserve">corre fare attenzione a quando le disposizioni, nell’enucleare i titolari dei diritti, utilizzano il termine “cittadini” oppure altri termini, che, per quanto in questa sede interessa, consentano di includere i </w:t>
      </w:r>
      <w:r w:rsidR="00B31443">
        <w:rPr>
          <w:rFonts w:ascii="Times New Roman" w:hAnsi="Times New Roman"/>
          <w:sz w:val="24"/>
          <w:szCs w:val="24"/>
        </w:rPr>
        <w:t>“</w:t>
      </w:r>
      <w:r w:rsidR="00040C9B">
        <w:rPr>
          <w:rFonts w:ascii="Times New Roman" w:hAnsi="Times New Roman"/>
          <w:sz w:val="24"/>
          <w:szCs w:val="24"/>
        </w:rPr>
        <w:t>non cittadini</w:t>
      </w:r>
      <w:r w:rsidR="00B31443">
        <w:rPr>
          <w:rFonts w:ascii="Times New Roman" w:hAnsi="Times New Roman"/>
          <w:sz w:val="24"/>
          <w:szCs w:val="24"/>
        </w:rPr>
        <w:t>”</w:t>
      </w:r>
      <w:r w:rsidR="00040C9B">
        <w:rPr>
          <w:rFonts w:ascii="Times New Roman" w:hAnsi="Times New Roman"/>
          <w:sz w:val="24"/>
          <w:szCs w:val="24"/>
        </w:rPr>
        <w:t xml:space="preserve"> tra i possibili beneficiari di qualche diritto costituzionale.</w:t>
      </w:r>
    </w:p>
    <w:p w14:paraId="5C92D140" w14:textId="764108CB" w:rsidR="00FE6C4A" w:rsidRDefault="001341DC" w:rsidP="001B4288">
      <w:pPr>
        <w:spacing w:line="240" w:lineRule="auto"/>
        <w:jc w:val="both"/>
        <w:rPr>
          <w:rFonts w:ascii="Times New Roman" w:hAnsi="Times New Roman"/>
          <w:sz w:val="24"/>
          <w:szCs w:val="24"/>
        </w:rPr>
      </w:pPr>
      <w:r>
        <w:rPr>
          <w:rFonts w:ascii="Times New Roman" w:hAnsi="Times New Roman"/>
          <w:sz w:val="24"/>
          <w:szCs w:val="24"/>
        </w:rPr>
        <w:t>Ciò vale, soprattutto,</w:t>
      </w:r>
      <w:r w:rsidR="00040C9B">
        <w:rPr>
          <w:rFonts w:ascii="Times New Roman" w:hAnsi="Times New Roman"/>
          <w:sz w:val="24"/>
          <w:szCs w:val="24"/>
        </w:rPr>
        <w:t xml:space="preserve"> per alcuni diritti di </w:t>
      </w:r>
      <w:r w:rsidR="00040C9B" w:rsidRPr="00CD4F84">
        <w:rPr>
          <w:rFonts w:ascii="Times New Roman" w:hAnsi="Times New Roman"/>
          <w:i/>
          <w:sz w:val="24"/>
          <w:szCs w:val="24"/>
        </w:rPr>
        <w:t>welfare</w:t>
      </w:r>
      <w:r w:rsidR="00040C9B">
        <w:rPr>
          <w:rFonts w:ascii="Times New Roman" w:hAnsi="Times New Roman"/>
          <w:sz w:val="24"/>
          <w:szCs w:val="24"/>
        </w:rPr>
        <w:t xml:space="preserve">: </w:t>
      </w:r>
      <w:r w:rsidR="000B3840">
        <w:rPr>
          <w:rFonts w:ascii="Times New Roman" w:hAnsi="Times New Roman"/>
          <w:sz w:val="24"/>
          <w:szCs w:val="24"/>
        </w:rPr>
        <w:t xml:space="preserve">in tema di diritti sociali </w:t>
      </w:r>
      <w:r w:rsidR="00B31443" w:rsidRPr="00B31443">
        <w:rPr>
          <w:rFonts w:ascii="Times New Roman" w:hAnsi="Times New Roman"/>
          <w:sz w:val="24"/>
          <w:szCs w:val="24"/>
        </w:rPr>
        <w:t xml:space="preserve">la Costituzione </w:t>
      </w:r>
      <w:r w:rsidR="000B3840">
        <w:rPr>
          <w:rFonts w:ascii="Times New Roman" w:hAnsi="Times New Roman"/>
          <w:sz w:val="24"/>
          <w:szCs w:val="24"/>
        </w:rPr>
        <w:t xml:space="preserve">sembra infatti </w:t>
      </w:r>
      <w:r w:rsidR="00B31443" w:rsidRPr="00B31443">
        <w:rPr>
          <w:rFonts w:ascii="Times New Roman" w:hAnsi="Times New Roman"/>
          <w:sz w:val="24"/>
          <w:szCs w:val="24"/>
        </w:rPr>
        <w:t>opta</w:t>
      </w:r>
      <w:r w:rsidR="00B31443">
        <w:rPr>
          <w:rFonts w:ascii="Times New Roman" w:hAnsi="Times New Roman"/>
          <w:sz w:val="24"/>
          <w:szCs w:val="24"/>
        </w:rPr>
        <w:t>re</w:t>
      </w:r>
      <w:r w:rsidR="00B31443" w:rsidRPr="00B31443">
        <w:rPr>
          <w:rFonts w:ascii="Times New Roman" w:hAnsi="Times New Roman"/>
          <w:sz w:val="24"/>
          <w:szCs w:val="24"/>
        </w:rPr>
        <w:t xml:space="preserve"> decisamente per il modello </w:t>
      </w:r>
      <w:r w:rsidR="00B31443">
        <w:rPr>
          <w:rFonts w:ascii="Times New Roman" w:hAnsi="Times New Roman"/>
          <w:sz w:val="24"/>
          <w:szCs w:val="24"/>
        </w:rPr>
        <w:t xml:space="preserve">c.d. </w:t>
      </w:r>
      <w:r w:rsidR="00B31443" w:rsidRPr="00B31443">
        <w:rPr>
          <w:rFonts w:ascii="Times New Roman" w:hAnsi="Times New Roman"/>
          <w:sz w:val="24"/>
          <w:szCs w:val="24"/>
        </w:rPr>
        <w:t>universalistico</w:t>
      </w:r>
      <w:r w:rsidR="00FE6C4A">
        <w:rPr>
          <w:rFonts w:ascii="Times New Roman" w:hAnsi="Times New Roman"/>
          <w:sz w:val="24"/>
          <w:szCs w:val="24"/>
        </w:rPr>
        <w:t>, per sua struttura più favorevole all’inclusione</w:t>
      </w:r>
      <w:r w:rsidR="00B31443" w:rsidRPr="00B31443">
        <w:rPr>
          <w:rFonts w:ascii="Times New Roman" w:hAnsi="Times New Roman"/>
          <w:sz w:val="24"/>
          <w:szCs w:val="24"/>
        </w:rPr>
        <w:t xml:space="preserve"> </w:t>
      </w:r>
      <w:r w:rsidR="000B3840">
        <w:rPr>
          <w:rFonts w:ascii="Times New Roman" w:hAnsi="Times New Roman"/>
          <w:sz w:val="24"/>
          <w:szCs w:val="24"/>
        </w:rPr>
        <w:t xml:space="preserve">e all’accesso </w:t>
      </w:r>
      <w:r w:rsidR="00FE6C4A">
        <w:rPr>
          <w:rFonts w:ascii="Times New Roman" w:hAnsi="Times New Roman"/>
          <w:sz w:val="24"/>
          <w:szCs w:val="24"/>
        </w:rPr>
        <w:t>degli stranieri</w:t>
      </w:r>
      <w:r w:rsidR="000B3840">
        <w:rPr>
          <w:rFonts w:ascii="Times New Roman" w:hAnsi="Times New Roman"/>
          <w:sz w:val="24"/>
          <w:szCs w:val="24"/>
        </w:rPr>
        <w:t>,</w:t>
      </w:r>
      <w:r w:rsidR="00FE6C4A">
        <w:rPr>
          <w:rFonts w:ascii="Times New Roman" w:hAnsi="Times New Roman"/>
          <w:sz w:val="24"/>
          <w:szCs w:val="24"/>
        </w:rPr>
        <w:t xml:space="preserve"> e dei migranti in particolare, </w:t>
      </w:r>
      <w:r w:rsidR="000B3840">
        <w:rPr>
          <w:rFonts w:ascii="Times New Roman" w:hAnsi="Times New Roman"/>
          <w:sz w:val="24"/>
          <w:szCs w:val="24"/>
        </w:rPr>
        <w:t xml:space="preserve">al </w:t>
      </w:r>
      <w:r w:rsidR="000B3840" w:rsidRPr="000B3840">
        <w:rPr>
          <w:rFonts w:ascii="Times New Roman" w:hAnsi="Times New Roman"/>
          <w:i/>
          <w:sz w:val="24"/>
          <w:szCs w:val="24"/>
        </w:rPr>
        <w:t>welfare</w:t>
      </w:r>
      <w:r w:rsidR="000B3840">
        <w:rPr>
          <w:rFonts w:ascii="Times New Roman" w:hAnsi="Times New Roman"/>
          <w:sz w:val="24"/>
          <w:szCs w:val="24"/>
        </w:rPr>
        <w:t xml:space="preserve">;  anche se la nostra legislazione non prevede che  </w:t>
      </w:r>
      <w:r w:rsidR="00B31443" w:rsidRPr="00B31443">
        <w:rPr>
          <w:rFonts w:ascii="Times New Roman" w:hAnsi="Times New Roman"/>
          <w:sz w:val="24"/>
          <w:szCs w:val="24"/>
        </w:rPr>
        <w:t xml:space="preserve">per tutta una serie di ambiti del </w:t>
      </w:r>
      <w:r w:rsidR="00B31443" w:rsidRPr="00CD4F84">
        <w:rPr>
          <w:rFonts w:ascii="Times New Roman" w:hAnsi="Times New Roman"/>
          <w:i/>
          <w:sz w:val="24"/>
          <w:szCs w:val="24"/>
        </w:rPr>
        <w:t>welfare</w:t>
      </w:r>
      <w:r w:rsidR="00B31443" w:rsidRPr="00B31443">
        <w:rPr>
          <w:rFonts w:ascii="Times New Roman" w:hAnsi="Times New Roman"/>
          <w:sz w:val="24"/>
          <w:szCs w:val="24"/>
        </w:rPr>
        <w:t xml:space="preserve"> </w:t>
      </w:r>
      <w:r w:rsidR="000B3840">
        <w:rPr>
          <w:rFonts w:ascii="Times New Roman" w:hAnsi="Times New Roman"/>
          <w:sz w:val="24"/>
          <w:szCs w:val="24"/>
        </w:rPr>
        <w:t>operino effettivamente</w:t>
      </w:r>
      <w:r w:rsidR="00B31443" w:rsidRPr="00B31443">
        <w:rPr>
          <w:rFonts w:ascii="Times New Roman" w:hAnsi="Times New Roman"/>
          <w:sz w:val="24"/>
          <w:szCs w:val="24"/>
        </w:rPr>
        <w:t xml:space="preserve"> forme di accesso</w:t>
      </w:r>
      <w:r w:rsidR="00B31443">
        <w:rPr>
          <w:rFonts w:ascii="Times New Roman" w:hAnsi="Times New Roman"/>
          <w:sz w:val="24"/>
          <w:szCs w:val="24"/>
        </w:rPr>
        <w:t xml:space="preserve"> ed </w:t>
      </w:r>
      <w:r w:rsidR="00B31443" w:rsidRPr="00B31443">
        <w:rPr>
          <w:rFonts w:ascii="Times New Roman" w:hAnsi="Times New Roman"/>
          <w:sz w:val="24"/>
          <w:szCs w:val="24"/>
        </w:rPr>
        <w:t xml:space="preserve">erogazione di tipo universalistico, </w:t>
      </w:r>
      <w:r w:rsidR="000B3840">
        <w:rPr>
          <w:rFonts w:ascii="Times New Roman" w:hAnsi="Times New Roman"/>
          <w:sz w:val="24"/>
          <w:szCs w:val="24"/>
        </w:rPr>
        <w:t xml:space="preserve">per la verità </w:t>
      </w:r>
      <w:r w:rsidR="00B31443" w:rsidRPr="00B31443">
        <w:rPr>
          <w:rFonts w:ascii="Times New Roman" w:hAnsi="Times New Roman"/>
          <w:sz w:val="24"/>
          <w:szCs w:val="24"/>
        </w:rPr>
        <w:t xml:space="preserve">riservate solo alla sanità (parzialmente: i farmaci forniti dal Servizio sanitario nazionale non sono tutti i farmaci, le analisi </w:t>
      </w:r>
      <w:r w:rsidR="000B3840">
        <w:rPr>
          <w:rFonts w:ascii="Times New Roman" w:hAnsi="Times New Roman"/>
          <w:sz w:val="24"/>
          <w:szCs w:val="24"/>
        </w:rPr>
        <w:t xml:space="preserve">e le cure </w:t>
      </w:r>
      <w:r w:rsidR="00B31443" w:rsidRPr="00B31443">
        <w:rPr>
          <w:rFonts w:ascii="Times New Roman" w:hAnsi="Times New Roman"/>
          <w:sz w:val="24"/>
          <w:szCs w:val="24"/>
        </w:rPr>
        <w:t xml:space="preserve">fornite non sono tutte le analisi </w:t>
      </w:r>
      <w:r w:rsidR="000B3840">
        <w:rPr>
          <w:rFonts w:ascii="Times New Roman" w:hAnsi="Times New Roman"/>
          <w:sz w:val="24"/>
          <w:szCs w:val="24"/>
        </w:rPr>
        <w:t xml:space="preserve">e le cure </w:t>
      </w:r>
      <w:r w:rsidR="00B31443" w:rsidRPr="00B31443">
        <w:rPr>
          <w:rFonts w:ascii="Times New Roman" w:hAnsi="Times New Roman"/>
          <w:sz w:val="24"/>
          <w:szCs w:val="24"/>
        </w:rPr>
        <w:t>p</w:t>
      </w:r>
      <w:r w:rsidR="00FE6C4A">
        <w:rPr>
          <w:rFonts w:ascii="Times New Roman" w:hAnsi="Times New Roman"/>
          <w:sz w:val="24"/>
          <w:szCs w:val="24"/>
        </w:rPr>
        <w:t>ossibili ecc.) e all’istruzione</w:t>
      </w:r>
      <w:r w:rsidR="000B3840">
        <w:rPr>
          <w:rFonts w:ascii="Times New Roman" w:hAnsi="Times New Roman"/>
          <w:sz w:val="24"/>
          <w:szCs w:val="24"/>
        </w:rPr>
        <w:t>, quantomeno obbligatoria</w:t>
      </w:r>
      <w:r w:rsidR="002260C1">
        <w:rPr>
          <w:rFonts w:ascii="Times New Roman" w:hAnsi="Times New Roman"/>
          <w:sz w:val="24"/>
          <w:szCs w:val="24"/>
        </w:rPr>
        <w:t xml:space="preserve"> </w:t>
      </w:r>
      <w:r w:rsidR="002260C1">
        <w:rPr>
          <w:rStyle w:val="Rimandonotaapidipagina"/>
          <w:rFonts w:ascii="Times New Roman" w:hAnsi="Times New Roman"/>
          <w:sz w:val="24"/>
          <w:szCs w:val="24"/>
        </w:rPr>
        <w:footnoteReference w:id="20"/>
      </w:r>
      <w:r w:rsidR="00FE6C4A">
        <w:rPr>
          <w:rFonts w:ascii="Times New Roman" w:hAnsi="Times New Roman"/>
          <w:sz w:val="24"/>
          <w:szCs w:val="24"/>
        </w:rPr>
        <w:t xml:space="preserve">. </w:t>
      </w:r>
    </w:p>
    <w:p w14:paraId="4B4BD73B" w14:textId="7295A9A5" w:rsidR="00631E30" w:rsidRDefault="00FE6C4A" w:rsidP="001B4288">
      <w:pPr>
        <w:spacing w:line="240" w:lineRule="auto"/>
        <w:jc w:val="both"/>
        <w:rPr>
          <w:rFonts w:ascii="Times New Roman" w:hAnsi="Times New Roman"/>
          <w:sz w:val="24"/>
          <w:szCs w:val="24"/>
        </w:rPr>
      </w:pPr>
      <w:r>
        <w:rPr>
          <w:rFonts w:ascii="Times New Roman" w:hAnsi="Times New Roman"/>
          <w:sz w:val="24"/>
          <w:szCs w:val="24"/>
        </w:rPr>
        <w:t xml:space="preserve">Ma a parte la questione della struttura universalistica delle rispettive </w:t>
      </w:r>
      <w:r w:rsidR="00781A53">
        <w:rPr>
          <w:rFonts w:ascii="Times New Roman" w:hAnsi="Times New Roman"/>
          <w:sz w:val="24"/>
          <w:szCs w:val="24"/>
        </w:rPr>
        <w:t>forme</w:t>
      </w:r>
      <w:r>
        <w:rPr>
          <w:rFonts w:ascii="Times New Roman" w:hAnsi="Times New Roman"/>
          <w:sz w:val="24"/>
          <w:szCs w:val="24"/>
        </w:rPr>
        <w:t xml:space="preserve"> </w:t>
      </w:r>
      <w:r w:rsidR="00781A53">
        <w:rPr>
          <w:rFonts w:ascii="Times New Roman" w:hAnsi="Times New Roman"/>
          <w:sz w:val="24"/>
          <w:szCs w:val="24"/>
        </w:rPr>
        <w:t>di erogazione</w:t>
      </w:r>
      <w:r>
        <w:rPr>
          <w:rFonts w:ascii="Times New Roman" w:hAnsi="Times New Roman"/>
          <w:sz w:val="24"/>
          <w:szCs w:val="24"/>
        </w:rPr>
        <w:t xml:space="preserve">, risulta evidente l’estensione di alcuni diritti sociali anche ai non cittadini: </w:t>
      </w:r>
      <w:r w:rsidR="00B31443" w:rsidRPr="00B31443">
        <w:rPr>
          <w:rFonts w:ascii="Times New Roman" w:hAnsi="Times New Roman"/>
          <w:sz w:val="24"/>
          <w:szCs w:val="24"/>
        </w:rPr>
        <w:t>così è, ad esempio, per l’art. 32 i</w:t>
      </w:r>
      <w:r w:rsidR="00B31443">
        <w:rPr>
          <w:rFonts w:ascii="Times New Roman" w:hAnsi="Times New Roman"/>
          <w:sz w:val="24"/>
          <w:szCs w:val="24"/>
        </w:rPr>
        <w:t>n tema di diritto alla salute (</w:t>
      </w:r>
      <w:r w:rsidR="00B31443" w:rsidRPr="00B31443">
        <w:rPr>
          <w:rFonts w:ascii="Times New Roman" w:hAnsi="Times New Roman"/>
          <w:i/>
          <w:sz w:val="24"/>
          <w:szCs w:val="24"/>
        </w:rPr>
        <w:t>La repubblica tutela la salute come fondamentale diritto dell’individuo</w:t>
      </w:r>
      <w:r w:rsidR="00B31443">
        <w:rPr>
          <w:rFonts w:ascii="Times New Roman" w:hAnsi="Times New Roman"/>
          <w:sz w:val="24"/>
          <w:szCs w:val="24"/>
        </w:rPr>
        <w:t xml:space="preserve"> …</w:t>
      </w:r>
      <w:r>
        <w:rPr>
          <w:rFonts w:ascii="Times New Roman" w:hAnsi="Times New Roman"/>
          <w:sz w:val="24"/>
          <w:szCs w:val="24"/>
        </w:rPr>
        <w:t>);</w:t>
      </w:r>
      <w:r w:rsidR="00B31443" w:rsidRPr="00B31443">
        <w:rPr>
          <w:rFonts w:ascii="Times New Roman" w:hAnsi="Times New Roman"/>
          <w:sz w:val="24"/>
          <w:szCs w:val="24"/>
        </w:rPr>
        <w:t xml:space="preserve"> per l’</w:t>
      </w:r>
      <w:r w:rsidR="00B31443">
        <w:rPr>
          <w:rFonts w:ascii="Times New Roman" w:hAnsi="Times New Roman"/>
          <w:sz w:val="24"/>
          <w:szCs w:val="24"/>
        </w:rPr>
        <w:t>art. 34 in tema di istruzione (</w:t>
      </w:r>
      <w:r w:rsidR="00B31443" w:rsidRPr="00B31443">
        <w:rPr>
          <w:rFonts w:ascii="Times New Roman" w:hAnsi="Times New Roman"/>
          <w:i/>
          <w:sz w:val="24"/>
          <w:szCs w:val="24"/>
        </w:rPr>
        <w:t>La scuola è aperta a tutti. L’istruzione inferiore, impartita per almeno otto anni, è obbligatoria e gratuita …</w:t>
      </w:r>
      <w:r>
        <w:rPr>
          <w:rFonts w:ascii="Times New Roman" w:hAnsi="Times New Roman"/>
          <w:sz w:val="24"/>
          <w:szCs w:val="24"/>
        </w:rPr>
        <w:t>);</w:t>
      </w:r>
      <w:r w:rsidR="00B31443" w:rsidRPr="00B31443">
        <w:rPr>
          <w:rFonts w:ascii="Times New Roman" w:hAnsi="Times New Roman"/>
          <w:sz w:val="24"/>
          <w:szCs w:val="24"/>
        </w:rPr>
        <w:t xml:space="preserve"> </w:t>
      </w:r>
      <w:r w:rsidR="00B31443">
        <w:rPr>
          <w:rFonts w:ascii="Times New Roman" w:hAnsi="Times New Roman"/>
          <w:sz w:val="24"/>
          <w:szCs w:val="24"/>
        </w:rPr>
        <w:t>per l’</w:t>
      </w:r>
      <w:r w:rsidR="00B31443" w:rsidRPr="00B31443">
        <w:rPr>
          <w:rFonts w:ascii="Times New Roman" w:hAnsi="Times New Roman"/>
          <w:sz w:val="24"/>
          <w:szCs w:val="24"/>
        </w:rPr>
        <w:t>art. 36 in te</w:t>
      </w:r>
      <w:r w:rsidR="00B31443">
        <w:rPr>
          <w:rFonts w:ascii="Times New Roman" w:hAnsi="Times New Roman"/>
          <w:sz w:val="24"/>
          <w:szCs w:val="24"/>
        </w:rPr>
        <w:t>ma di retribuzione del lavoro (</w:t>
      </w:r>
      <w:r w:rsidR="00B31443" w:rsidRPr="00B31443">
        <w:rPr>
          <w:rFonts w:ascii="Times New Roman" w:hAnsi="Times New Roman"/>
          <w:i/>
          <w:sz w:val="24"/>
          <w:szCs w:val="24"/>
        </w:rPr>
        <w:t>Il lavoratore ha diritto ad una retribuzione</w:t>
      </w:r>
      <w:r w:rsidR="00B31443">
        <w:rPr>
          <w:rFonts w:ascii="Times New Roman" w:hAnsi="Times New Roman"/>
          <w:sz w:val="24"/>
          <w:szCs w:val="24"/>
        </w:rPr>
        <w:t xml:space="preserve"> …</w:t>
      </w:r>
      <w:r>
        <w:rPr>
          <w:rFonts w:ascii="Times New Roman" w:hAnsi="Times New Roman"/>
          <w:sz w:val="24"/>
          <w:szCs w:val="24"/>
        </w:rPr>
        <w:t>);</w:t>
      </w:r>
      <w:r w:rsidR="00B31443" w:rsidRPr="00B31443">
        <w:rPr>
          <w:rFonts w:ascii="Times New Roman" w:hAnsi="Times New Roman"/>
          <w:sz w:val="24"/>
          <w:szCs w:val="24"/>
        </w:rPr>
        <w:t xml:space="preserve"> </w:t>
      </w:r>
      <w:r w:rsidR="00B31443">
        <w:rPr>
          <w:rFonts w:ascii="Times New Roman" w:hAnsi="Times New Roman"/>
          <w:sz w:val="24"/>
          <w:szCs w:val="24"/>
        </w:rPr>
        <w:t>per l’</w:t>
      </w:r>
      <w:r w:rsidR="00B31443" w:rsidRPr="00B31443">
        <w:rPr>
          <w:rFonts w:ascii="Times New Roman" w:hAnsi="Times New Roman"/>
          <w:sz w:val="24"/>
          <w:szCs w:val="24"/>
        </w:rPr>
        <w:t>art. 3</w:t>
      </w:r>
      <w:r w:rsidR="00B31443">
        <w:rPr>
          <w:rFonts w:ascii="Times New Roman" w:hAnsi="Times New Roman"/>
          <w:sz w:val="24"/>
          <w:szCs w:val="24"/>
        </w:rPr>
        <w:t>7 in tema di parità dei sessi (</w:t>
      </w:r>
      <w:r w:rsidR="00B31443" w:rsidRPr="00B31443">
        <w:rPr>
          <w:rFonts w:ascii="Times New Roman" w:hAnsi="Times New Roman"/>
          <w:i/>
          <w:sz w:val="24"/>
          <w:szCs w:val="24"/>
        </w:rPr>
        <w:t>La donna lavoratrice ha gli stessi diritti e, a parità di lavoro, le stesse retribuzioni che spettano al lavoratore …</w:t>
      </w:r>
      <w:r w:rsidR="00B31443">
        <w:rPr>
          <w:rFonts w:ascii="Times New Roman" w:hAnsi="Times New Roman"/>
          <w:sz w:val="24"/>
          <w:szCs w:val="24"/>
        </w:rPr>
        <w:t>); non così in altri casi, come ad esempio nel caso dell’</w:t>
      </w:r>
      <w:r w:rsidR="00B31443" w:rsidRPr="00B31443">
        <w:rPr>
          <w:rFonts w:ascii="Times New Roman" w:hAnsi="Times New Roman"/>
          <w:sz w:val="24"/>
          <w:szCs w:val="24"/>
        </w:rPr>
        <w:t>art. 38 in tem</w:t>
      </w:r>
      <w:r w:rsidR="00B31443">
        <w:rPr>
          <w:rFonts w:ascii="Times New Roman" w:hAnsi="Times New Roman"/>
          <w:sz w:val="24"/>
          <w:szCs w:val="24"/>
        </w:rPr>
        <w:t>a di invalidità ed assistenza (</w:t>
      </w:r>
      <w:r w:rsidR="00B31443" w:rsidRPr="00B31443">
        <w:rPr>
          <w:rFonts w:ascii="Times New Roman" w:hAnsi="Times New Roman"/>
          <w:i/>
          <w:sz w:val="24"/>
          <w:szCs w:val="24"/>
        </w:rPr>
        <w:t xml:space="preserve">Ogni </w:t>
      </w:r>
      <w:r w:rsidR="00B31443" w:rsidRPr="00FE6C4A">
        <w:rPr>
          <w:rFonts w:ascii="Times New Roman" w:hAnsi="Times New Roman"/>
          <w:sz w:val="24"/>
          <w:szCs w:val="24"/>
        </w:rPr>
        <w:t>cittadino</w:t>
      </w:r>
      <w:r w:rsidR="00B31443" w:rsidRPr="00B31443">
        <w:rPr>
          <w:rFonts w:ascii="Times New Roman" w:hAnsi="Times New Roman"/>
          <w:i/>
          <w:sz w:val="24"/>
          <w:szCs w:val="24"/>
        </w:rPr>
        <w:t xml:space="preserve"> inabile al lavoro e sprovvisto dei mezzi necessari per vivere ha diritto al mantenimento e all’assistenza sociale …</w:t>
      </w:r>
      <w:r w:rsidR="00B31443" w:rsidRPr="00B31443">
        <w:rPr>
          <w:rFonts w:ascii="Times New Roman" w:hAnsi="Times New Roman"/>
          <w:sz w:val="24"/>
          <w:szCs w:val="24"/>
        </w:rPr>
        <w:t>)</w:t>
      </w:r>
      <w:r w:rsidR="00B31443">
        <w:rPr>
          <w:rFonts w:ascii="Times New Roman" w:hAnsi="Times New Roman"/>
          <w:sz w:val="24"/>
          <w:szCs w:val="24"/>
        </w:rPr>
        <w:t>. Come si diceva, se la lettera</w:t>
      </w:r>
      <w:r w:rsidR="00B31443" w:rsidRPr="00B31443">
        <w:rPr>
          <w:rFonts w:ascii="Times New Roman" w:hAnsi="Times New Roman"/>
          <w:sz w:val="24"/>
          <w:szCs w:val="24"/>
        </w:rPr>
        <w:t xml:space="preserve"> d</w:t>
      </w:r>
      <w:r w:rsidR="00B41C40">
        <w:rPr>
          <w:rFonts w:ascii="Times New Roman" w:hAnsi="Times New Roman"/>
          <w:sz w:val="24"/>
          <w:szCs w:val="24"/>
        </w:rPr>
        <w:t>ella Costituzione ha un senso e</w:t>
      </w:r>
      <w:r w:rsidR="00B31443" w:rsidRPr="00B31443">
        <w:rPr>
          <w:rFonts w:ascii="Times New Roman" w:hAnsi="Times New Roman"/>
          <w:sz w:val="24"/>
          <w:szCs w:val="24"/>
        </w:rPr>
        <w:t xml:space="preserve"> un significato</w:t>
      </w:r>
      <w:r>
        <w:rPr>
          <w:rFonts w:ascii="Times New Roman" w:hAnsi="Times New Roman"/>
          <w:sz w:val="24"/>
          <w:szCs w:val="24"/>
        </w:rPr>
        <w:t xml:space="preserve"> anche giuridico</w:t>
      </w:r>
      <w:r w:rsidR="00B31443" w:rsidRPr="00B31443">
        <w:rPr>
          <w:rFonts w:ascii="Times New Roman" w:hAnsi="Times New Roman"/>
          <w:sz w:val="24"/>
          <w:szCs w:val="24"/>
        </w:rPr>
        <w:t>, ogni volta che nel testo costituzion</w:t>
      </w:r>
      <w:r>
        <w:rPr>
          <w:rFonts w:ascii="Times New Roman" w:hAnsi="Times New Roman"/>
          <w:sz w:val="24"/>
          <w:szCs w:val="24"/>
        </w:rPr>
        <w:t>ale si utilizzano termini quali</w:t>
      </w:r>
      <w:r w:rsidR="00B31443">
        <w:rPr>
          <w:rFonts w:ascii="Times New Roman" w:hAnsi="Times New Roman"/>
          <w:sz w:val="24"/>
          <w:szCs w:val="24"/>
        </w:rPr>
        <w:t xml:space="preserve"> “</w:t>
      </w:r>
      <w:r w:rsidR="00B31443" w:rsidRPr="00B31443">
        <w:rPr>
          <w:rFonts w:ascii="Times New Roman" w:hAnsi="Times New Roman"/>
          <w:sz w:val="24"/>
          <w:szCs w:val="24"/>
        </w:rPr>
        <w:t>individu</w:t>
      </w:r>
      <w:r w:rsidR="00B31443">
        <w:rPr>
          <w:rFonts w:ascii="Times New Roman" w:hAnsi="Times New Roman"/>
          <w:sz w:val="24"/>
          <w:szCs w:val="24"/>
        </w:rPr>
        <w:t xml:space="preserve">o”, “lavoratore”, “tutti”, “donna lavoratrice” al fine di identificare la titolarità di uno specifico diritto costituzionale, </w:t>
      </w:r>
      <w:r w:rsidR="00B31443" w:rsidRPr="00B31443">
        <w:rPr>
          <w:rFonts w:ascii="Times New Roman" w:hAnsi="Times New Roman"/>
          <w:sz w:val="24"/>
          <w:szCs w:val="24"/>
        </w:rPr>
        <w:t xml:space="preserve"> è chiaro che i titolari delle corrispondenti situazioni giuridiche soggettive (i diritti sociali, condizionati o meno che siano) ben difficilmente possono essere limitati</w:t>
      </w:r>
      <w:r w:rsidR="00CD4F84">
        <w:rPr>
          <w:rFonts w:ascii="Times New Roman" w:hAnsi="Times New Roman"/>
          <w:sz w:val="24"/>
          <w:szCs w:val="24"/>
        </w:rPr>
        <w:t xml:space="preserve"> ai soli cittadini.</w:t>
      </w:r>
    </w:p>
    <w:p w14:paraId="5867C839" w14:textId="2C6011AC" w:rsidR="00631E30" w:rsidRDefault="00E74EE5" w:rsidP="001B4288">
      <w:pPr>
        <w:spacing w:line="240" w:lineRule="auto"/>
        <w:jc w:val="both"/>
        <w:rPr>
          <w:rFonts w:ascii="Times New Roman" w:hAnsi="Times New Roman"/>
          <w:sz w:val="24"/>
          <w:szCs w:val="24"/>
        </w:rPr>
      </w:pPr>
      <w:r>
        <w:rPr>
          <w:rFonts w:ascii="Times New Roman" w:hAnsi="Times New Roman"/>
          <w:sz w:val="24"/>
          <w:szCs w:val="24"/>
        </w:rPr>
        <w:t>Per la verità</w:t>
      </w:r>
      <w:r w:rsidR="00631E30">
        <w:rPr>
          <w:rFonts w:ascii="Times New Roman" w:hAnsi="Times New Roman"/>
          <w:sz w:val="24"/>
          <w:szCs w:val="24"/>
        </w:rPr>
        <w:t xml:space="preserve"> l’intervento legislativo statale in tema di lavoratori immigrati</w:t>
      </w:r>
      <w:r w:rsidR="00B41C40">
        <w:rPr>
          <w:rFonts w:ascii="Times New Roman" w:hAnsi="Times New Roman"/>
          <w:sz w:val="24"/>
          <w:szCs w:val="24"/>
        </w:rPr>
        <w:t xml:space="preserve"> ha avuto</w:t>
      </w:r>
      <w:r w:rsidR="00631E30">
        <w:rPr>
          <w:rFonts w:ascii="Times New Roman" w:hAnsi="Times New Roman"/>
          <w:sz w:val="24"/>
          <w:szCs w:val="24"/>
        </w:rPr>
        <w:t>, come si è detto, un andamento tutt’altro che lineare e, almeno da un certo momento in poi (nella seconda metà degli anni novanta, quanto l’immigrazione extracomunitaria ha iniziato ad assumere una dimensione numericamente significativa</w:t>
      </w:r>
      <w:r w:rsidR="00BD044E">
        <w:rPr>
          <w:rFonts w:ascii="Times New Roman" w:hAnsi="Times New Roman"/>
          <w:sz w:val="24"/>
          <w:szCs w:val="24"/>
        </w:rPr>
        <w:t>: ormai, nel 2015, siamo a quasi ottantamila “sbarchi” al mese</w:t>
      </w:r>
      <w:r w:rsidR="00631E30">
        <w:rPr>
          <w:rFonts w:ascii="Times New Roman" w:hAnsi="Times New Roman"/>
          <w:sz w:val="24"/>
          <w:szCs w:val="24"/>
        </w:rPr>
        <w:t>), è divenuta terreno di scontro ideologico tra opposte visioni politico – culturali.</w:t>
      </w:r>
    </w:p>
    <w:p w14:paraId="75952FD4" w14:textId="52B6E218" w:rsidR="00B93AA3" w:rsidRDefault="00631E30" w:rsidP="001B4288">
      <w:pPr>
        <w:spacing w:line="240" w:lineRule="auto"/>
        <w:jc w:val="both"/>
        <w:rPr>
          <w:rFonts w:ascii="Times New Roman" w:hAnsi="Times New Roman"/>
          <w:sz w:val="24"/>
          <w:szCs w:val="24"/>
        </w:rPr>
      </w:pPr>
      <w:r>
        <w:rPr>
          <w:rFonts w:ascii="Times New Roman" w:hAnsi="Times New Roman"/>
          <w:sz w:val="24"/>
          <w:szCs w:val="24"/>
        </w:rPr>
        <w:lastRenderedPageBreak/>
        <w:t>La legislazione d’esordio (L. 30 dicembre 1986, n. 943)</w:t>
      </w:r>
      <w:r w:rsidR="00A94B6D">
        <w:rPr>
          <w:rFonts w:ascii="Times New Roman" w:hAnsi="Times New Roman"/>
          <w:sz w:val="24"/>
          <w:szCs w:val="24"/>
        </w:rPr>
        <w:t xml:space="preserve"> </w:t>
      </w:r>
      <w:r w:rsidR="0024125F">
        <w:rPr>
          <w:rFonts w:ascii="Times New Roman" w:hAnsi="Times New Roman"/>
          <w:sz w:val="24"/>
          <w:szCs w:val="24"/>
        </w:rPr>
        <w:t>a</w:t>
      </w:r>
      <w:r w:rsidR="00B93AA3">
        <w:rPr>
          <w:rFonts w:ascii="Times New Roman" w:hAnsi="Times New Roman"/>
          <w:sz w:val="24"/>
          <w:szCs w:val="24"/>
        </w:rPr>
        <w:t>veva</w:t>
      </w:r>
      <w:r w:rsidR="0024125F">
        <w:rPr>
          <w:rFonts w:ascii="Times New Roman" w:hAnsi="Times New Roman"/>
          <w:sz w:val="24"/>
          <w:szCs w:val="24"/>
        </w:rPr>
        <w:t xml:space="preserve"> un intento dichiaratamente </w:t>
      </w:r>
      <w:r w:rsidR="00AE2A81">
        <w:rPr>
          <w:rFonts w:ascii="Times New Roman" w:hAnsi="Times New Roman"/>
          <w:sz w:val="24"/>
          <w:szCs w:val="24"/>
        </w:rPr>
        <w:t xml:space="preserve">inclusivo dei lavoratori migranti e </w:t>
      </w:r>
      <w:r w:rsidR="0024125F">
        <w:rPr>
          <w:rFonts w:ascii="Times New Roman" w:hAnsi="Times New Roman"/>
          <w:sz w:val="24"/>
          <w:szCs w:val="24"/>
        </w:rPr>
        <w:t xml:space="preserve">promozionale dei </w:t>
      </w:r>
      <w:r w:rsidR="00AE2A81">
        <w:rPr>
          <w:rFonts w:ascii="Times New Roman" w:hAnsi="Times New Roman"/>
          <w:sz w:val="24"/>
          <w:szCs w:val="24"/>
        </w:rPr>
        <w:t>loro diritti</w:t>
      </w:r>
      <w:r w:rsidR="0024125F">
        <w:rPr>
          <w:rFonts w:ascii="Times New Roman" w:hAnsi="Times New Roman"/>
          <w:sz w:val="24"/>
          <w:szCs w:val="24"/>
        </w:rPr>
        <w:t xml:space="preserve">, </w:t>
      </w:r>
      <w:r w:rsidR="00AE2A81">
        <w:rPr>
          <w:rFonts w:ascii="Times New Roman" w:hAnsi="Times New Roman"/>
          <w:sz w:val="24"/>
          <w:szCs w:val="24"/>
        </w:rPr>
        <w:t>in recepimento del</w:t>
      </w:r>
      <w:r w:rsidR="0024125F">
        <w:rPr>
          <w:rFonts w:ascii="Times New Roman" w:hAnsi="Times New Roman"/>
          <w:sz w:val="24"/>
          <w:szCs w:val="24"/>
        </w:rPr>
        <w:t xml:space="preserve">la Convezione O.I.L. sul lavoro </w:t>
      </w:r>
      <w:r w:rsidR="00A94B6D">
        <w:rPr>
          <w:rFonts w:ascii="Times New Roman" w:hAnsi="Times New Roman"/>
          <w:sz w:val="24"/>
          <w:szCs w:val="24"/>
        </w:rPr>
        <w:t>dei migranti</w:t>
      </w:r>
      <w:r w:rsidR="00E74EE5">
        <w:rPr>
          <w:rFonts w:ascii="Times New Roman" w:hAnsi="Times New Roman"/>
          <w:sz w:val="24"/>
          <w:szCs w:val="24"/>
        </w:rPr>
        <w:t xml:space="preserve"> </w:t>
      </w:r>
      <w:r w:rsidR="00A94B6D">
        <w:rPr>
          <w:rStyle w:val="Rimandonotaapidipagina"/>
          <w:rFonts w:ascii="Times New Roman" w:hAnsi="Times New Roman"/>
          <w:sz w:val="24"/>
          <w:szCs w:val="24"/>
        </w:rPr>
        <w:footnoteReference w:id="21"/>
      </w:r>
      <w:r w:rsidR="0024125F">
        <w:rPr>
          <w:rFonts w:ascii="Times New Roman" w:hAnsi="Times New Roman"/>
          <w:sz w:val="24"/>
          <w:szCs w:val="24"/>
        </w:rPr>
        <w:t xml:space="preserve">: </w:t>
      </w:r>
      <w:r w:rsidR="00B41C40">
        <w:rPr>
          <w:rFonts w:ascii="Times New Roman" w:hAnsi="Times New Roman"/>
          <w:sz w:val="24"/>
          <w:szCs w:val="24"/>
        </w:rPr>
        <w:t xml:space="preserve">secondo </w:t>
      </w:r>
      <w:r w:rsidR="0024125F">
        <w:rPr>
          <w:rFonts w:ascii="Times New Roman" w:hAnsi="Times New Roman"/>
          <w:sz w:val="24"/>
          <w:szCs w:val="24"/>
        </w:rPr>
        <w:t>il suo art. 1</w:t>
      </w:r>
      <w:r w:rsidR="00B41C40">
        <w:rPr>
          <w:rFonts w:ascii="Times New Roman" w:hAnsi="Times New Roman"/>
          <w:sz w:val="24"/>
          <w:szCs w:val="24"/>
        </w:rPr>
        <w:t xml:space="preserve"> il nostro paese</w:t>
      </w:r>
      <w:r w:rsidR="0024125F">
        <w:rPr>
          <w:rFonts w:ascii="Times New Roman" w:hAnsi="Times New Roman"/>
          <w:sz w:val="24"/>
          <w:szCs w:val="24"/>
        </w:rPr>
        <w:t xml:space="preserve"> </w:t>
      </w:r>
      <w:r w:rsidR="00101CF3">
        <w:rPr>
          <w:rFonts w:ascii="Times New Roman" w:hAnsi="Times New Roman"/>
          <w:i/>
          <w:sz w:val="24"/>
          <w:szCs w:val="24"/>
        </w:rPr>
        <w:t>“</w:t>
      </w:r>
      <w:r w:rsidR="0024125F" w:rsidRPr="00AB7820">
        <w:rPr>
          <w:rFonts w:ascii="Times New Roman" w:hAnsi="Times New Roman"/>
          <w:i/>
          <w:sz w:val="24"/>
          <w:szCs w:val="24"/>
        </w:rPr>
        <w:t>…</w:t>
      </w:r>
      <w:r w:rsidR="00E74EE5">
        <w:rPr>
          <w:rFonts w:ascii="Times New Roman" w:hAnsi="Times New Roman"/>
          <w:i/>
          <w:sz w:val="24"/>
          <w:szCs w:val="24"/>
        </w:rPr>
        <w:t xml:space="preserve"> </w:t>
      </w:r>
      <w:r w:rsidR="004E2B65" w:rsidRPr="00AB7820">
        <w:rPr>
          <w:rFonts w:ascii="Times New Roman" w:hAnsi="Times New Roman"/>
          <w:i/>
          <w:sz w:val="24"/>
          <w:szCs w:val="24"/>
        </w:rPr>
        <w:t xml:space="preserve">garantisce </w:t>
      </w:r>
      <w:r w:rsidR="000A454E">
        <w:rPr>
          <w:rFonts w:ascii="Times New Roman" w:hAnsi="Times New Roman"/>
          <w:i/>
          <w:sz w:val="24"/>
          <w:szCs w:val="24"/>
        </w:rPr>
        <w:t xml:space="preserve">a </w:t>
      </w:r>
      <w:r w:rsidR="00C93F71" w:rsidRPr="00AB7820">
        <w:rPr>
          <w:rFonts w:ascii="Times New Roman" w:hAnsi="Times New Roman"/>
          <w:i/>
          <w:sz w:val="24"/>
          <w:szCs w:val="24"/>
        </w:rPr>
        <w:t xml:space="preserve">tutti i lavoratori extracomunitari </w:t>
      </w:r>
      <w:r w:rsidR="0024125F" w:rsidRPr="00AB7820">
        <w:rPr>
          <w:rFonts w:ascii="Times New Roman" w:hAnsi="Times New Roman"/>
          <w:i/>
          <w:sz w:val="24"/>
          <w:szCs w:val="24"/>
        </w:rPr>
        <w:t xml:space="preserve">legalmente </w:t>
      </w:r>
      <w:r w:rsidR="00B93AA3">
        <w:rPr>
          <w:rFonts w:ascii="Times New Roman" w:hAnsi="Times New Roman"/>
          <w:i/>
          <w:sz w:val="24"/>
          <w:szCs w:val="24"/>
        </w:rPr>
        <w:t xml:space="preserve">residenti nel suo </w:t>
      </w:r>
      <w:r w:rsidR="00C93F71" w:rsidRPr="00AB7820">
        <w:rPr>
          <w:rFonts w:ascii="Times New Roman" w:hAnsi="Times New Roman"/>
          <w:i/>
          <w:sz w:val="24"/>
          <w:szCs w:val="24"/>
        </w:rPr>
        <w:t xml:space="preserve">territorio </w:t>
      </w:r>
      <w:r w:rsidR="0024125F" w:rsidRPr="00AB7820">
        <w:rPr>
          <w:rFonts w:ascii="Times New Roman" w:hAnsi="Times New Roman"/>
          <w:i/>
          <w:sz w:val="24"/>
          <w:szCs w:val="24"/>
        </w:rPr>
        <w:t xml:space="preserve">e </w:t>
      </w:r>
      <w:r w:rsidR="00C93F71" w:rsidRPr="00AB7820">
        <w:rPr>
          <w:rFonts w:ascii="Times New Roman" w:hAnsi="Times New Roman"/>
          <w:i/>
          <w:sz w:val="24"/>
          <w:szCs w:val="24"/>
        </w:rPr>
        <w:t xml:space="preserve">alle loro famiglie </w:t>
      </w:r>
      <w:r w:rsidR="0024125F" w:rsidRPr="00AB7820">
        <w:rPr>
          <w:rFonts w:ascii="Times New Roman" w:hAnsi="Times New Roman"/>
          <w:i/>
          <w:sz w:val="24"/>
          <w:szCs w:val="24"/>
        </w:rPr>
        <w:t>parità</w:t>
      </w:r>
      <w:r w:rsidR="00C93F71" w:rsidRPr="00AB7820">
        <w:rPr>
          <w:rFonts w:ascii="Times New Roman" w:hAnsi="Times New Roman"/>
          <w:i/>
          <w:sz w:val="24"/>
          <w:szCs w:val="24"/>
        </w:rPr>
        <w:t xml:space="preserve"> </w:t>
      </w:r>
      <w:r w:rsidR="0024125F" w:rsidRPr="00AB7820">
        <w:rPr>
          <w:rFonts w:ascii="Times New Roman" w:hAnsi="Times New Roman"/>
          <w:i/>
          <w:sz w:val="24"/>
          <w:szCs w:val="24"/>
        </w:rPr>
        <w:t>di t</w:t>
      </w:r>
      <w:r w:rsidR="00C93F71" w:rsidRPr="00AB7820">
        <w:rPr>
          <w:rFonts w:ascii="Times New Roman" w:hAnsi="Times New Roman"/>
          <w:i/>
          <w:sz w:val="24"/>
          <w:szCs w:val="24"/>
        </w:rPr>
        <w:t xml:space="preserve">rattamento e piena uguaglianza di diritti rispetto ai </w:t>
      </w:r>
      <w:r w:rsidR="0024125F" w:rsidRPr="00AB7820">
        <w:rPr>
          <w:rFonts w:ascii="Times New Roman" w:hAnsi="Times New Roman"/>
          <w:i/>
          <w:sz w:val="24"/>
          <w:szCs w:val="24"/>
        </w:rPr>
        <w:t>lavoratori itali</w:t>
      </w:r>
      <w:r w:rsidR="00C93F71" w:rsidRPr="00AB7820">
        <w:rPr>
          <w:rFonts w:ascii="Times New Roman" w:hAnsi="Times New Roman"/>
          <w:i/>
          <w:sz w:val="24"/>
          <w:szCs w:val="24"/>
        </w:rPr>
        <w:t xml:space="preserve">ani. La </w:t>
      </w:r>
      <w:r w:rsidR="0024125F" w:rsidRPr="00AB7820">
        <w:rPr>
          <w:rFonts w:ascii="Times New Roman" w:hAnsi="Times New Roman"/>
          <w:i/>
          <w:sz w:val="24"/>
          <w:szCs w:val="24"/>
        </w:rPr>
        <w:t xml:space="preserve">Repubblica  italiana </w:t>
      </w:r>
      <w:r w:rsidR="004E2B65" w:rsidRPr="00AB7820">
        <w:rPr>
          <w:rFonts w:ascii="Times New Roman" w:hAnsi="Times New Roman"/>
          <w:i/>
          <w:sz w:val="24"/>
          <w:szCs w:val="24"/>
        </w:rPr>
        <w:t xml:space="preserve">garantisce inoltre i </w:t>
      </w:r>
      <w:r w:rsidR="0024125F" w:rsidRPr="00AB7820">
        <w:rPr>
          <w:rFonts w:ascii="Times New Roman" w:hAnsi="Times New Roman"/>
          <w:i/>
          <w:sz w:val="24"/>
          <w:szCs w:val="24"/>
        </w:rPr>
        <w:t xml:space="preserve">diritti </w:t>
      </w:r>
      <w:r w:rsidR="004E2B65" w:rsidRPr="00AB7820">
        <w:rPr>
          <w:rFonts w:ascii="Times New Roman" w:hAnsi="Times New Roman"/>
          <w:i/>
          <w:sz w:val="24"/>
          <w:szCs w:val="24"/>
        </w:rPr>
        <w:t>r</w:t>
      </w:r>
      <w:r w:rsidR="00B93AA3">
        <w:rPr>
          <w:rFonts w:ascii="Times New Roman" w:hAnsi="Times New Roman"/>
          <w:i/>
          <w:sz w:val="24"/>
          <w:szCs w:val="24"/>
        </w:rPr>
        <w:t xml:space="preserve">elativi </w:t>
      </w:r>
      <w:r w:rsidR="004E2B65" w:rsidRPr="00AB7820">
        <w:rPr>
          <w:rFonts w:ascii="Times New Roman" w:hAnsi="Times New Roman"/>
          <w:i/>
          <w:sz w:val="24"/>
          <w:szCs w:val="24"/>
        </w:rPr>
        <w:t xml:space="preserve">all'uso dei servizi sociali e </w:t>
      </w:r>
      <w:r w:rsidR="00101CF3">
        <w:rPr>
          <w:rFonts w:ascii="Times New Roman" w:hAnsi="Times New Roman"/>
          <w:i/>
          <w:sz w:val="24"/>
          <w:szCs w:val="24"/>
        </w:rPr>
        <w:t>sanitari</w:t>
      </w:r>
      <w:r w:rsidR="0024125F" w:rsidRPr="00AB7820">
        <w:rPr>
          <w:rFonts w:ascii="Times New Roman" w:hAnsi="Times New Roman"/>
          <w:i/>
          <w:sz w:val="24"/>
          <w:szCs w:val="24"/>
        </w:rPr>
        <w:t xml:space="preserve"> …</w:t>
      </w:r>
      <w:r w:rsidR="004E2B65" w:rsidRPr="00AB7820">
        <w:rPr>
          <w:rFonts w:ascii="Times New Roman" w:hAnsi="Times New Roman"/>
          <w:i/>
          <w:sz w:val="24"/>
          <w:szCs w:val="24"/>
        </w:rPr>
        <w:t xml:space="preserve"> al mantenimento </w:t>
      </w:r>
      <w:r w:rsidR="0024125F" w:rsidRPr="00AB7820">
        <w:rPr>
          <w:rFonts w:ascii="Times New Roman" w:hAnsi="Times New Roman"/>
          <w:i/>
          <w:sz w:val="24"/>
          <w:szCs w:val="24"/>
        </w:rPr>
        <w:t>dell'identità</w:t>
      </w:r>
      <w:r w:rsidR="004E2B65" w:rsidRPr="00AB7820">
        <w:rPr>
          <w:rFonts w:ascii="Times New Roman" w:hAnsi="Times New Roman"/>
          <w:i/>
          <w:sz w:val="24"/>
          <w:szCs w:val="24"/>
        </w:rPr>
        <w:t xml:space="preserve"> culturale, alla scuola e </w:t>
      </w:r>
      <w:r w:rsidR="0024125F" w:rsidRPr="00AB7820">
        <w:rPr>
          <w:rFonts w:ascii="Times New Roman" w:hAnsi="Times New Roman"/>
          <w:i/>
          <w:sz w:val="24"/>
          <w:szCs w:val="24"/>
        </w:rPr>
        <w:t>alla disponibilità dell'abitazione …”</w:t>
      </w:r>
      <w:r w:rsidR="00101CF3">
        <w:rPr>
          <w:rFonts w:ascii="Times New Roman" w:hAnsi="Times New Roman"/>
          <w:sz w:val="24"/>
          <w:szCs w:val="24"/>
        </w:rPr>
        <w:t xml:space="preserve">. </w:t>
      </w:r>
      <w:r w:rsidR="00AB7820">
        <w:rPr>
          <w:rFonts w:ascii="Times New Roman" w:hAnsi="Times New Roman"/>
          <w:sz w:val="24"/>
          <w:szCs w:val="24"/>
        </w:rPr>
        <w:t>Tuttavia questa</w:t>
      </w:r>
      <w:r w:rsidR="004E2B65">
        <w:rPr>
          <w:rFonts w:ascii="Times New Roman" w:hAnsi="Times New Roman"/>
          <w:sz w:val="24"/>
          <w:szCs w:val="24"/>
        </w:rPr>
        <w:t xml:space="preserve"> legge, prevedendo la c.d. regolarizzazione </w:t>
      </w:r>
      <w:r w:rsidR="00C93F71">
        <w:rPr>
          <w:rFonts w:ascii="Times New Roman" w:hAnsi="Times New Roman"/>
          <w:sz w:val="24"/>
          <w:szCs w:val="24"/>
        </w:rPr>
        <w:t>dei lavoratori migranti (artt. 16 e ss.), ha il torto, se così si può dire, di avviare una distinzione</w:t>
      </w:r>
      <w:r w:rsidR="000A454E">
        <w:rPr>
          <w:rFonts w:ascii="Times New Roman" w:hAnsi="Times New Roman"/>
          <w:sz w:val="24"/>
          <w:szCs w:val="24"/>
        </w:rPr>
        <w:t xml:space="preserve">, </w:t>
      </w:r>
      <w:r w:rsidR="00C93F71">
        <w:rPr>
          <w:rFonts w:ascii="Times New Roman" w:hAnsi="Times New Roman"/>
          <w:sz w:val="24"/>
          <w:szCs w:val="24"/>
        </w:rPr>
        <w:t>quella tra immigrati regola</w:t>
      </w:r>
      <w:r w:rsidR="000A454E">
        <w:rPr>
          <w:rFonts w:ascii="Times New Roman" w:hAnsi="Times New Roman"/>
          <w:sz w:val="24"/>
          <w:szCs w:val="24"/>
        </w:rPr>
        <w:t>ri e non,</w:t>
      </w:r>
      <w:r w:rsidR="00C93F71">
        <w:rPr>
          <w:rFonts w:ascii="Times New Roman" w:hAnsi="Times New Roman"/>
          <w:sz w:val="24"/>
          <w:szCs w:val="24"/>
        </w:rPr>
        <w:t xml:space="preserve"> che diverrà </w:t>
      </w:r>
      <w:r w:rsidR="00C65AFB">
        <w:rPr>
          <w:rFonts w:ascii="Times New Roman" w:hAnsi="Times New Roman"/>
          <w:sz w:val="24"/>
          <w:szCs w:val="24"/>
        </w:rPr>
        <w:t xml:space="preserve">portatrice </w:t>
      </w:r>
      <w:r w:rsidR="00C93F71">
        <w:rPr>
          <w:rFonts w:ascii="Times New Roman" w:hAnsi="Times New Roman"/>
          <w:sz w:val="24"/>
          <w:szCs w:val="24"/>
        </w:rPr>
        <w:t xml:space="preserve">di </w:t>
      </w:r>
      <w:r w:rsidR="00C65AFB">
        <w:rPr>
          <w:rFonts w:ascii="Times New Roman" w:hAnsi="Times New Roman"/>
          <w:sz w:val="24"/>
          <w:szCs w:val="24"/>
        </w:rPr>
        <w:t>successive gravi sventure legislative</w:t>
      </w:r>
      <w:r w:rsidR="00AE2A81">
        <w:rPr>
          <w:rFonts w:ascii="Times New Roman" w:hAnsi="Times New Roman"/>
          <w:sz w:val="24"/>
          <w:szCs w:val="24"/>
        </w:rPr>
        <w:t xml:space="preserve"> e sociali</w:t>
      </w:r>
      <w:r w:rsidR="00C65AFB">
        <w:rPr>
          <w:rFonts w:ascii="Times New Roman" w:hAnsi="Times New Roman"/>
          <w:sz w:val="24"/>
          <w:szCs w:val="24"/>
        </w:rPr>
        <w:t xml:space="preserve">; </w:t>
      </w:r>
      <w:r w:rsidR="00B93AA3">
        <w:rPr>
          <w:rFonts w:ascii="Times New Roman" w:hAnsi="Times New Roman"/>
          <w:sz w:val="24"/>
          <w:szCs w:val="24"/>
        </w:rPr>
        <w:t xml:space="preserve">la legge del 1986 </w:t>
      </w:r>
      <w:r w:rsidR="00C65AFB">
        <w:rPr>
          <w:rFonts w:ascii="Times New Roman" w:hAnsi="Times New Roman"/>
          <w:sz w:val="24"/>
          <w:szCs w:val="24"/>
        </w:rPr>
        <w:t>dava  poi</w:t>
      </w:r>
      <w:r w:rsidR="00C93F71">
        <w:rPr>
          <w:rFonts w:ascii="Times New Roman" w:hAnsi="Times New Roman"/>
          <w:sz w:val="24"/>
          <w:szCs w:val="24"/>
        </w:rPr>
        <w:t xml:space="preserve"> il via ad una </w:t>
      </w:r>
      <w:r w:rsidR="00C65AFB">
        <w:rPr>
          <w:rFonts w:ascii="Times New Roman" w:hAnsi="Times New Roman"/>
          <w:sz w:val="24"/>
          <w:szCs w:val="24"/>
        </w:rPr>
        <w:t xml:space="preserve">forma di verifica </w:t>
      </w:r>
      <w:r w:rsidR="00B93AA3">
        <w:rPr>
          <w:rFonts w:ascii="Times New Roman" w:hAnsi="Times New Roman"/>
          <w:sz w:val="24"/>
          <w:szCs w:val="24"/>
        </w:rPr>
        <w:t xml:space="preserve">quantitativa </w:t>
      </w:r>
      <w:r w:rsidR="00465E00">
        <w:rPr>
          <w:rFonts w:ascii="Times New Roman" w:hAnsi="Times New Roman"/>
          <w:sz w:val="24"/>
          <w:szCs w:val="24"/>
        </w:rPr>
        <w:t>dell’immigrazione</w:t>
      </w:r>
      <w:r w:rsidR="00B93AA3">
        <w:rPr>
          <w:rFonts w:ascii="Times New Roman" w:hAnsi="Times New Roman"/>
          <w:sz w:val="24"/>
          <w:szCs w:val="24"/>
        </w:rPr>
        <w:t>,</w:t>
      </w:r>
      <w:r w:rsidR="00465E00">
        <w:rPr>
          <w:rFonts w:ascii="Times New Roman" w:hAnsi="Times New Roman"/>
          <w:sz w:val="24"/>
          <w:szCs w:val="24"/>
        </w:rPr>
        <w:t xml:space="preserve"> </w:t>
      </w:r>
      <w:r w:rsidR="00AE2A81">
        <w:rPr>
          <w:rFonts w:ascii="Times New Roman" w:hAnsi="Times New Roman"/>
          <w:sz w:val="24"/>
          <w:szCs w:val="24"/>
        </w:rPr>
        <w:t xml:space="preserve">aprendo la strada ad </w:t>
      </w:r>
      <w:r w:rsidR="000A454E">
        <w:rPr>
          <w:rFonts w:ascii="Times New Roman" w:hAnsi="Times New Roman"/>
          <w:sz w:val="24"/>
          <w:szCs w:val="24"/>
        </w:rPr>
        <w:t xml:space="preserve">una </w:t>
      </w:r>
      <w:r w:rsidR="00C93F71">
        <w:rPr>
          <w:rFonts w:ascii="Times New Roman" w:hAnsi="Times New Roman"/>
          <w:sz w:val="24"/>
          <w:szCs w:val="24"/>
        </w:rPr>
        <w:t xml:space="preserve">sorta di ossessione numerica </w:t>
      </w:r>
      <w:r w:rsidR="00465E00">
        <w:rPr>
          <w:rFonts w:ascii="Times New Roman" w:hAnsi="Times New Roman"/>
          <w:sz w:val="24"/>
          <w:szCs w:val="24"/>
        </w:rPr>
        <w:t>circa i</w:t>
      </w:r>
      <w:r w:rsidR="00C93F71">
        <w:rPr>
          <w:rFonts w:ascii="Times New Roman" w:hAnsi="Times New Roman"/>
          <w:sz w:val="24"/>
          <w:szCs w:val="24"/>
        </w:rPr>
        <w:t xml:space="preserve">l fenomeno migratorio (cfr. art. 18: </w:t>
      </w:r>
      <w:r w:rsidR="00C93F71" w:rsidRPr="00C93F71">
        <w:rPr>
          <w:rFonts w:ascii="Times New Roman" w:hAnsi="Times New Roman"/>
          <w:i/>
          <w:sz w:val="24"/>
          <w:szCs w:val="24"/>
        </w:rPr>
        <w:t>Il Governo comunica al Parlamento i dati relativi alle regolarizzazioni delle situazioni pregresse, con riferimento al  loro numero, alla categoria dei lavoratori ed al Paese di provenienza …</w:t>
      </w:r>
      <w:r w:rsidR="00C93F71">
        <w:rPr>
          <w:rFonts w:ascii="Times New Roman" w:hAnsi="Times New Roman"/>
          <w:sz w:val="24"/>
          <w:szCs w:val="24"/>
        </w:rPr>
        <w:t xml:space="preserve">). </w:t>
      </w:r>
    </w:p>
    <w:p w14:paraId="5C3049F0" w14:textId="6E924BC7" w:rsidR="00B93AA3" w:rsidRDefault="00F00194" w:rsidP="001B4288">
      <w:pPr>
        <w:spacing w:line="240" w:lineRule="auto"/>
        <w:jc w:val="both"/>
        <w:rPr>
          <w:rFonts w:ascii="Times New Roman" w:hAnsi="Times New Roman"/>
          <w:sz w:val="24"/>
          <w:szCs w:val="24"/>
        </w:rPr>
      </w:pPr>
      <w:r>
        <w:rPr>
          <w:rFonts w:ascii="Times New Roman" w:hAnsi="Times New Roman"/>
          <w:sz w:val="24"/>
          <w:szCs w:val="24"/>
        </w:rPr>
        <w:t>Se la L. n. 94</w:t>
      </w:r>
      <w:r w:rsidR="00AB7820">
        <w:rPr>
          <w:rFonts w:ascii="Times New Roman" w:hAnsi="Times New Roman"/>
          <w:sz w:val="24"/>
          <w:szCs w:val="24"/>
        </w:rPr>
        <w:t>3</w:t>
      </w:r>
      <w:r w:rsidR="00B93AA3">
        <w:rPr>
          <w:rFonts w:ascii="Times New Roman" w:hAnsi="Times New Roman"/>
          <w:sz w:val="24"/>
          <w:szCs w:val="24"/>
        </w:rPr>
        <w:t>/1986</w:t>
      </w:r>
      <w:r w:rsidR="00AB7820">
        <w:rPr>
          <w:rFonts w:ascii="Times New Roman" w:hAnsi="Times New Roman"/>
          <w:sz w:val="24"/>
          <w:szCs w:val="24"/>
        </w:rPr>
        <w:t xml:space="preserve"> </w:t>
      </w:r>
      <w:r w:rsidR="00B93AA3">
        <w:rPr>
          <w:rFonts w:ascii="Times New Roman" w:hAnsi="Times New Roman"/>
          <w:sz w:val="24"/>
          <w:szCs w:val="24"/>
        </w:rPr>
        <w:t xml:space="preserve">fu </w:t>
      </w:r>
      <w:r w:rsidR="00AE2A81">
        <w:rPr>
          <w:rFonts w:ascii="Times New Roman" w:hAnsi="Times New Roman"/>
          <w:sz w:val="24"/>
          <w:szCs w:val="24"/>
        </w:rPr>
        <w:t>approvata senza particolare</w:t>
      </w:r>
      <w:r w:rsidR="00AB7820">
        <w:rPr>
          <w:rFonts w:ascii="Times New Roman" w:hAnsi="Times New Roman"/>
          <w:sz w:val="24"/>
          <w:szCs w:val="24"/>
        </w:rPr>
        <w:t xml:space="preserve"> clamore mediatico e attenzione </w:t>
      </w:r>
      <w:r w:rsidR="00B93AA3">
        <w:rPr>
          <w:rFonts w:ascii="Times New Roman" w:hAnsi="Times New Roman"/>
          <w:sz w:val="24"/>
          <w:szCs w:val="24"/>
        </w:rPr>
        <w:t xml:space="preserve">da parte </w:t>
      </w:r>
      <w:r w:rsidR="00AB7820">
        <w:rPr>
          <w:rFonts w:ascii="Times New Roman" w:hAnsi="Times New Roman"/>
          <w:sz w:val="24"/>
          <w:szCs w:val="24"/>
        </w:rPr>
        <w:t xml:space="preserve">degli elettori, </w:t>
      </w:r>
      <w:r>
        <w:rPr>
          <w:rFonts w:ascii="Times New Roman" w:hAnsi="Times New Roman"/>
          <w:sz w:val="24"/>
          <w:szCs w:val="24"/>
        </w:rPr>
        <w:t xml:space="preserve">non così fu </w:t>
      </w:r>
      <w:r w:rsidR="00C65AFB">
        <w:rPr>
          <w:rFonts w:ascii="Times New Roman" w:hAnsi="Times New Roman"/>
          <w:sz w:val="24"/>
          <w:szCs w:val="24"/>
        </w:rPr>
        <w:t>per le leggi successive</w:t>
      </w:r>
      <w:r>
        <w:rPr>
          <w:rFonts w:ascii="Times New Roman" w:hAnsi="Times New Roman"/>
          <w:sz w:val="24"/>
          <w:szCs w:val="24"/>
        </w:rPr>
        <w:t>: q</w:t>
      </w:r>
      <w:r w:rsidR="00465E00">
        <w:rPr>
          <w:rFonts w:ascii="Times New Roman" w:hAnsi="Times New Roman"/>
          <w:sz w:val="24"/>
          <w:szCs w:val="24"/>
        </w:rPr>
        <w:t xml:space="preserve">ualche anno dopo, </w:t>
      </w:r>
      <w:r w:rsidR="00B93AA3">
        <w:rPr>
          <w:rFonts w:ascii="Times New Roman" w:hAnsi="Times New Roman"/>
          <w:sz w:val="24"/>
          <w:szCs w:val="24"/>
        </w:rPr>
        <w:t xml:space="preserve">con la c.d. Legge Martelli (L. n. 39/1990 di conversione del D.L. n. 416/1989), </w:t>
      </w:r>
      <w:r w:rsidR="00465E00">
        <w:rPr>
          <w:rFonts w:ascii="Times New Roman" w:hAnsi="Times New Roman"/>
          <w:sz w:val="24"/>
          <w:szCs w:val="24"/>
        </w:rPr>
        <w:t xml:space="preserve">infatti, l’ossessione </w:t>
      </w:r>
      <w:r w:rsidR="00B41C40">
        <w:rPr>
          <w:rFonts w:ascii="Times New Roman" w:hAnsi="Times New Roman"/>
          <w:sz w:val="24"/>
          <w:szCs w:val="24"/>
        </w:rPr>
        <w:t>numerica si manifestò</w:t>
      </w:r>
      <w:r w:rsidR="00B93AA3">
        <w:rPr>
          <w:rFonts w:ascii="Times New Roman" w:hAnsi="Times New Roman"/>
          <w:sz w:val="24"/>
          <w:szCs w:val="24"/>
        </w:rPr>
        <w:t xml:space="preserve"> appieno</w:t>
      </w:r>
      <w:r w:rsidR="00465E00">
        <w:rPr>
          <w:rFonts w:ascii="Times New Roman" w:hAnsi="Times New Roman"/>
          <w:sz w:val="24"/>
          <w:szCs w:val="24"/>
        </w:rPr>
        <w:t xml:space="preserve">, </w:t>
      </w:r>
      <w:r w:rsidR="00B93AA3">
        <w:rPr>
          <w:rFonts w:ascii="Times New Roman" w:hAnsi="Times New Roman"/>
          <w:sz w:val="24"/>
          <w:szCs w:val="24"/>
        </w:rPr>
        <w:t xml:space="preserve">con </w:t>
      </w:r>
      <w:r w:rsidR="00465E00">
        <w:rPr>
          <w:rFonts w:ascii="Times New Roman" w:hAnsi="Times New Roman"/>
          <w:sz w:val="24"/>
          <w:szCs w:val="24"/>
        </w:rPr>
        <w:t>l’introduzione dei c.d. flussi di ingresso  (art. 2, c. 2), del c.d. respingime</w:t>
      </w:r>
      <w:r>
        <w:rPr>
          <w:rFonts w:ascii="Times New Roman" w:hAnsi="Times New Roman"/>
          <w:sz w:val="24"/>
          <w:szCs w:val="24"/>
        </w:rPr>
        <w:t xml:space="preserve">nto alla frontiera (art. 3, c. </w:t>
      </w:r>
      <w:r w:rsidR="00B93AA3">
        <w:rPr>
          <w:rFonts w:ascii="Times New Roman" w:hAnsi="Times New Roman"/>
          <w:sz w:val="24"/>
          <w:szCs w:val="24"/>
        </w:rPr>
        <w:t>3 e ss.) e d</w:t>
      </w:r>
      <w:r w:rsidR="00465E00">
        <w:rPr>
          <w:rFonts w:ascii="Times New Roman" w:hAnsi="Times New Roman"/>
          <w:sz w:val="24"/>
          <w:szCs w:val="24"/>
        </w:rPr>
        <w:t>el procedimento (</w:t>
      </w:r>
      <w:r w:rsidR="00465E00" w:rsidRPr="00465E00">
        <w:rPr>
          <w:rFonts w:ascii="Times New Roman" w:hAnsi="Times New Roman"/>
          <w:i/>
          <w:sz w:val="24"/>
          <w:szCs w:val="24"/>
        </w:rPr>
        <w:t>rectius</w:t>
      </w:r>
      <w:r w:rsidR="00C65AFB">
        <w:rPr>
          <w:rFonts w:ascii="Times New Roman" w:hAnsi="Times New Roman"/>
          <w:sz w:val="24"/>
          <w:szCs w:val="24"/>
        </w:rPr>
        <w:t>: provved</w:t>
      </w:r>
      <w:r w:rsidR="00B93AA3">
        <w:rPr>
          <w:rFonts w:ascii="Times New Roman" w:hAnsi="Times New Roman"/>
          <w:sz w:val="24"/>
          <w:szCs w:val="24"/>
        </w:rPr>
        <w:t xml:space="preserve">imento) di espulsione. </w:t>
      </w:r>
    </w:p>
    <w:p w14:paraId="6B2DFA79" w14:textId="7D71FBE0" w:rsidR="00B93AA3" w:rsidRDefault="00B93AA3" w:rsidP="001B4288">
      <w:pPr>
        <w:spacing w:line="240" w:lineRule="auto"/>
        <w:jc w:val="both"/>
        <w:rPr>
          <w:rFonts w:ascii="Times New Roman" w:hAnsi="Times New Roman"/>
          <w:sz w:val="24"/>
          <w:szCs w:val="24"/>
        </w:rPr>
      </w:pPr>
      <w:r>
        <w:rPr>
          <w:rFonts w:ascii="Times New Roman" w:hAnsi="Times New Roman"/>
          <w:sz w:val="24"/>
          <w:szCs w:val="24"/>
        </w:rPr>
        <w:t>L</w:t>
      </w:r>
      <w:r w:rsidR="00F00194">
        <w:rPr>
          <w:rFonts w:ascii="Times New Roman" w:hAnsi="Times New Roman"/>
          <w:sz w:val="24"/>
          <w:szCs w:val="24"/>
        </w:rPr>
        <w:t>a s</w:t>
      </w:r>
      <w:r>
        <w:rPr>
          <w:rFonts w:ascii="Times New Roman" w:hAnsi="Times New Roman"/>
          <w:sz w:val="24"/>
          <w:szCs w:val="24"/>
        </w:rPr>
        <w:t xml:space="preserve">uccessiva </w:t>
      </w:r>
      <w:r w:rsidR="00F00194">
        <w:rPr>
          <w:rFonts w:ascii="Times New Roman" w:hAnsi="Times New Roman"/>
          <w:sz w:val="24"/>
          <w:szCs w:val="24"/>
        </w:rPr>
        <w:t>legge c.d. Turco – Napolitano (L. n. 40/1998 e D.lgs. n. 286/1998, recante il t.u. sull’</w:t>
      </w:r>
      <w:r w:rsidR="00C65AFB">
        <w:rPr>
          <w:rFonts w:ascii="Times New Roman" w:hAnsi="Times New Roman"/>
          <w:sz w:val="24"/>
          <w:szCs w:val="24"/>
        </w:rPr>
        <w:t>immigrazione)</w:t>
      </w:r>
      <w:r>
        <w:rPr>
          <w:rFonts w:ascii="Times New Roman" w:hAnsi="Times New Roman"/>
          <w:sz w:val="24"/>
          <w:szCs w:val="24"/>
        </w:rPr>
        <w:t>, pur provenendo da una maggioranza politica opposta a quella che volle la c.d. Legge Martelli,</w:t>
      </w:r>
      <w:r w:rsidR="00C65AFB">
        <w:rPr>
          <w:rFonts w:ascii="Times New Roman" w:hAnsi="Times New Roman"/>
          <w:sz w:val="24"/>
          <w:szCs w:val="24"/>
        </w:rPr>
        <w:t xml:space="preserve"> segu</w:t>
      </w:r>
      <w:r>
        <w:rPr>
          <w:rFonts w:ascii="Times New Roman" w:hAnsi="Times New Roman"/>
          <w:sz w:val="24"/>
          <w:szCs w:val="24"/>
        </w:rPr>
        <w:t xml:space="preserve">ì </w:t>
      </w:r>
      <w:r w:rsidR="00C65AFB">
        <w:rPr>
          <w:rFonts w:ascii="Times New Roman" w:hAnsi="Times New Roman"/>
          <w:sz w:val="24"/>
          <w:szCs w:val="24"/>
        </w:rPr>
        <w:t>l’ormai tracciata</w:t>
      </w:r>
      <w:r w:rsidR="00F00194">
        <w:rPr>
          <w:rFonts w:ascii="Times New Roman" w:hAnsi="Times New Roman"/>
          <w:sz w:val="24"/>
          <w:szCs w:val="24"/>
        </w:rPr>
        <w:t xml:space="preserve"> logica binaria</w:t>
      </w:r>
      <w:r w:rsidR="00B41C40">
        <w:rPr>
          <w:rFonts w:ascii="Times New Roman" w:hAnsi="Times New Roman"/>
          <w:sz w:val="24"/>
          <w:szCs w:val="24"/>
        </w:rPr>
        <w:t>,</w:t>
      </w:r>
      <w:r w:rsidR="00F00194">
        <w:rPr>
          <w:rFonts w:ascii="Times New Roman" w:hAnsi="Times New Roman"/>
          <w:sz w:val="24"/>
          <w:szCs w:val="24"/>
        </w:rPr>
        <w:t xml:space="preserve"> </w:t>
      </w:r>
      <w:r>
        <w:rPr>
          <w:rFonts w:ascii="Times New Roman" w:hAnsi="Times New Roman"/>
          <w:sz w:val="24"/>
          <w:szCs w:val="24"/>
        </w:rPr>
        <w:t>consistente, per un verso, n</w:t>
      </w:r>
      <w:r w:rsidR="00F00194">
        <w:rPr>
          <w:rFonts w:ascii="Times New Roman" w:hAnsi="Times New Roman"/>
          <w:sz w:val="24"/>
          <w:szCs w:val="24"/>
        </w:rPr>
        <w:t>ella progressiva assimilazione ai cittadini (dei diritti) degli immigrati</w:t>
      </w:r>
      <w:r w:rsidR="00AE2A81">
        <w:rPr>
          <w:rFonts w:ascii="Times New Roman" w:hAnsi="Times New Roman"/>
          <w:sz w:val="24"/>
          <w:szCs w:val="24"/>
        </w:rPr>
        <w:t xml:space="preserve"> “regolari”</w:t>
      </w:r>
      <w:r w:rsidR="000A454E">
        <w:rPr>
          <w:rFonts w:ascii="Times New Roman" w:hAnsi="Times New Roman"/>
          <w:sz w:val="24"/>
          <w:szCs w:val="24"/>
        </w:rPr>
        <w:t>, e</w:t>
      </w:r>
      <w:r>
        <w:rPr>
          <w:rFonts w:ascii="Times New Roman" w:hAnsi="Times New Roman"/>
          <w:sz w:val="24"/>
          <w:szCs w:val="24"/>
        </w:rPr>
        <w:t>, per altro verso,</w:t>
      </w:r>
      <w:r w:rsidR="000A454E">
        <w:rPr>
          <w:rFonts w:ascii="Times New Roman" w:hAnsi="Times New Roman"/>
          <w:sz w:val="24"/>
          <w:szCs w:val="24"/>
        </w:rPr>
        <w:t xml:space="preserve"> del </w:t>
      </w:r>
      <w:r w:rsidR="00F00194">
        <w:rPr>
          <w:rFonts w:ascii="Times New Roman" w:hAnsi="Times New Roman"/>
          <w:sz w:val="24"/>
          <w:szCs w:val="24"/>
        </w:rPr>
        <w:t>rigore nei confronti dei c.d. clandestini</w:t>
      </w:r>
      <w:r w:rsidR="00AE2A81">
        <w:rPr>
          <w:rFonts w:ascii="Times New Roman" w:hAnsi="Times New Roman"/>
          <w:sz w:val="24"/>
          <w:szCs w:val="24"/>
        </w:rPr>
        <w:t>. C</w:t>
      </w:r>
      <w:r w:rsidR="00F935CB">
        <w:rPr>
          <w:rFonts w:ascii="Times New Roman" w:hAnsi="Times New Roman"/>
          <w:sz w:val="24"/>
          <w:szCs w:val="24"/>
        </w:rPr>
        <w:t>iò nonostante il conflitto politico sul regime de</w:t>
      </w:r>
      <w:r w:rsidR="00AE2A81">
        <w:rPr>
          <w:rFonts w:ascii="Times New Roman" w:hAnsi="Times New Roman"/>
          <w:sz w:val="24"/>
          <w:szCs w:val="24"/>
        </w:rPr>
        <w:t>gli ingressi e dell’immigrazione</w:t>
      </w:r>
      <w:r w:rsidR="00F935CB">
        <w:rPr>
          <w:rFonts w:ascii="Times New Roman" w:hAnsi="Times New Roman"/>
          <w:sz w:val="24"/>
          <w:szCs w:val="24"/>
        </w:rPr>
        <w:t xml:space="preserve"> crebbe </w:t>
      </w:r>
      <w:r w:rsidR="00AE2A81">
        <w:rPr>
          <w:rFonts w:ascii="Times New Roman" w:hAnsi="Times New Roman"/>
          <w:sz w:val="24"/>
          <w:szCs w:val="24"/>
        </w:rPr>
        <w:t xml:space="preserve">rapidamente </w:t>
      </w:r>
      <w:r>
        <w:rPr>
          <w:rFonts w:ascii="Times New Roman" w:hAnsi="Times New Roman"/>
          <w:sz w:val="24"/>
          <w:szCs w:val="24"/>
        </w:rPr>
        <w:t>d’</w:t>
      </w:r>
      <w:r w:rsidR="00F935CB">
        <w:rPr>
          <w:rFonts w:ascii="Times New Roman" w:hAnsi="Times New Roman"/>
          <w:sz w:val="24"/>
          <w:szCs w:val="24"/>
        </w:rPr>
        <w:t xml:space="preserve">intensità ed esplose col referendum promosso dalla Lega </w:t>
      </w:r>
      <w:r w:rsidR="000A454E">
        <w:rPr>
          <w:rFonts w:ascii="Times New Roman" w:hAnsi="Times New Roman"/>
          <w:sz w:val="24"/>
          <w:szCs w:val="24"/>
        </w:rPr>
        <w:t xml:space="preserve">Nord </w:t>
      </w:r>
      <w:r w:rsidR="00F935CB">
        <w:rPr>
          <w:rFonts w:ascii="Times New Roman" w:hAnsi="Times New Roman"/>
          <w:sz w:val="24"/>
          <w:szCs w:val="24"/>
        </w:rPr>
        <w:t>(2001) avverso tale legge, cui fece seguito, col secondo governo Berlusconi, la c.d. Legge Bossi – Fini (</w:t>
      </w:r>
      <w:r w:rsidR="00F935CB" w:rsidRPr="00F935CB">
        <w:rPr>
          <w:rFonts w:ascii="Times New Roman" w:hAnsi="Times New Roman"/>
          <w:sz w:val="24"/>
          <w:szCs w:val="24"/>
        </w:rPr>
        <w:t>L</w:t>
      </w:r>
      <w:r w:rsidR="00F935CB">
        <w:rPr>
          <w:rFonts w:ascii="Times New Roman" w:hAnsi="Times New Roman"/>
          <w:sz w:val="24"/>
          <w:szCs w:val="24"/>
        </w:rPr>
        <w:t xml:space="preserve">. </w:t>
      </w:r>
      <w:r w:rsidR="00F935CB" w:rsidRPr="00F935CB">
        <w:rPr>
          <w:rFonts w:ascii="Times New Roman" w:hAnsi="Times New Roman"/>
          <w:sz w:val="24"/>
          <w:szCs w:val="24"/>
        </w:rPr>
        <w:t>30 luglio 2002, n.189</w:t>
      </w:r>
      <w:r w:rsidR="00F935CB">
        <w:rPr>
          <w:rFonts w:ascii="Times New Roman" w:hAnsi="Times New Roman"/>
          <w:sz w:val="24"/>
          <w:szCs w:val="24"/>
        </w:rPr>
        <w:t>,</w:t>
      </w:r>
      <w:r w:rsidR="00F935CB" w:rsidRPr="00F935CB">
        <w:rPr>
          <w:rFonts w:ascii="Times New Roman" w:hAnsi="Times New Roman"/>
          <w:sz w:val="24"/>
          <w:szCs w:val="24"/>
        </w:rPr>
        <w:t xml:space="preserve"> </w:t>
      </w:r>
      <w:r w:rsidR="00F935CB" w:rsidRPr="00AE2A81">
        <w:rPr>
          <w:rFonts w:ascii="Times New Roman" w:hAnsi="Times New Roman"/>
          <w:i/>
          <w:sz w:val="24"/>
          <w:szCs w:val="24"/>
        </w:rPr>
        <w:t>”Disposizioni contro le immigrazioni clandestine"</w:t>
      </w:r>
      <w:r w:rsidR="00F935CB">
        <w:rPr>
          <w:rFonts w:ascii="Times New Roman" w:hAnsi="Times New Roman"/>
          <w:sz w:val="24"/>
          <w:szCs w:val="24"/>
        </w:rPr>
        <w:t xml:space="preserve">), diretta </w:t>
      </w:r>
      <w:r w:rsidR="009E73EC">
        <w:rPr>
          <w:rFonts w:ascii="Times New Roman" w:hAnsi="Times New Roman"/>
          <w:sz w:val="24"/>
          <w:szCs w:val="24"/>
        </w:rPr>
        <w:t xml:space="preserve">a rovesciare la politica (relativamente) inclusiva </w:t>
      </w:r>
      <w:r w:rsidR="00FE331A">
        <w:rPr>
          <w:rFonts w:ascii="Times New Roman" w:hAnsi="Times New Roman"/>
          <w:sz w:val="24"/>
          <w:szCs w:val="24"/>
        </w:rPr>
        <w:t>perseguita da</w:t>
      </w:r>
      <w:r w:rsidR="00202139">
        <w:rPr>
          <w:rFonts w:ascii="Times New Roman" w:hAnsi="Times New Roman"/>
          <w:sz w:val="24"/>
          <w:szCs w:val="24"/>
        </w:rPr>
        <w:t xml:space="preserve">lla legge precedente. </w:t>
      </w:r>
    </w:p>
    <w:p w14:paraId="5F5A604D" w14:textId="5229A96A" w:rsidR="0024125F" w:rsidRDefault="00B93AA3" w:rsidP="001B4288">
      <w:pPr>
        <w:spacing w:line="240" w:lineRule="auto"/>
        <w:jc w:val="both"/>
        <w:rPr>
          <w:rFonts w:ascii="Times New Roman" w:hAnsi="Times New Roman"/>
          <w:sz w:val="24"/>
          <w:szCs w:val="24"/>
        </w:rPr>
      </w:pPr>
      <w:r>
        <w:rPr>
          <w:rFonts w:ascii="Times New Roman" w:hAnsi="Times New Roman"/>
          <w:sz w:val="24"/>
          <w:szCs w:val="24"/>
        </w:rPr>
        <w:t xml:space="preserve">Per arrivare poi </w:t>
      </w:r>
      <w:r w:rsidR="009E73EC">
        <w:rPr>
          <w:rFonts w:ascii="Times New Roman" w:hAnsi="Times New Roman"/>
          <w:sz w:val="24"/>
          <w:szCs w:val="24"/>
        </w:rPr>
        <w:t xml:space="preserve">agli episodi più recenti, dai </w:t>
      </w:r>
      <w:r w:rsidR="00FE331A">
        <w:rPr>
          <w:rFonts w:ascii="Times New Roman" w:hAnsi="Times New Roman"/>
          <w:sz w:val="24"/>
          <w:szCs w:val="24"/>
        </w:rPr>
        <w:t xml:space="preserve">vari </w:t>
      </w:r>
      <w:r w:rsidR="009E73EC">
        <w:rPr>
          <w:rFonts w:ascii="Times New Roman" w:hAnsi="Times New Roman"/>
          <w:sz w:val="24"/>
          <w:szCs w:val="24"/>
        </w:rPr>
        <w:t>c.d. “pacchetti sicurezza”</w:t>
      </w:r>
      <w:r w:rsidR="00202139">
        <w:rPr>
          <w:rFonts w:ascii="Times New Roman" w:hAnsi="Times New Roman"/>
          <w:sz w:val="24"/>
          <w:szCs w:val="24"/>
        </w:rPr>
        <w:t xml:space="preserve"> (celebre quello di cui alla L. </w:t>
      </w:r>
      <w:r w:rsidR="00202139" w:rsidRPr="008817EB">
        <w:rPr>
          <w:rFonts w:ascii="Times New Roman" w:hAnsi="Times New Roman"/>
          <w:sz w:val="24"/>
          <w:szCs w:val="24"/>
        </w:rPr>
        <w:t>2 luglio 2009</w:t>
      </w:r>
      <w:r w:rsidR="00202139">
        <w:rPr>
          <w:rFonts w:ascii="Times New Roman" w:hAnsi="Times New Roman"/>
          <w:sz w:val="24"/>
          <w:szCs w:val="24"/>
        </w:rPr>
        <w:t>, n. 94</w:t>
      </w:r>
      <w:r w:rsidR="009E73EC">
        <w:rPr>
          <w:rFonts w:ascii="Times New Roman" w:hAnsi="Times New Roman"/>
          <w:sz w:val="24"/>
          <w:szCs w:val="24"/>
        </w:rPr>
        <w:t xml:space="preserve">, </w:t>
      </w:r>
      <w:r w:rsidR="00202139">
        <w:rPr>
          <w:rFonts w:ascii="Times New Roman" w:hAnsi="Times New Roman"/>
          <w:sz w:val="24"/>
          <w:szCs w:val="24"/>
        </w:rPr>
        <w:t>che</w:t>
      </w:r>
      <w:r w:rsidR="0029100B">
        <w:rPr>
          <w:rFonts w:ascii="Times New Roman" w:hAnsi="Times New Roman"/>
          <w:sz w:val="24"/>
          <w:szCs w:val="24"/>
        </w:rPr>
        <w:t>, oltre a vari inasprimenti nei confronti dei migranti irregolari,</w:t>
      </w:r>
      <w:r w:rsidR="00202139">
        <w:rPr>
          <w:rFonts w:ascii="Times New Roman" w:hAnsi="Times New Roman"/>
          <w:sz w:val="24"/>
          <w:szCs w:val="24"/>
        </w:rPr>
        <w:t xml:space="preserve"> ha aggiunto il </w:t>
      </w:r>
      <w:r w:rsidR="00CA778F">
        <w:rPr>
          <w:rFonts w:ascii="Times New Roman" w:hAnsi="Times New Roman"/>
          <w:sz w:val="24"/>
          <w:szCs w:val="24"/>
        </w:rPr>
        <w:t xml:space="preserve">tristemente noto </w:t>
      </w:r>
      <w:r w:rsidR="00781A53">
        <w:rPr>
          <w:rFonts w:ascii="Times New Roman" w:hAnsi="Times New Roman"/>
          <w:sz w:val="24"/>
          <w:szCs w:val="24"/>
        </w:rPr>
        <w:t>art. 10 bis al T.U</w:t>
      </w:r>
      <w:r w:rsidR="00202139">
        <w:rPr>
          <w:rFonts w:ascii="Times New Roman" w:hAnsi="Times New Roman"/>
          <w:sz w:val="24"/>
          <w:szCs w:val="24"/>
        </w:rPr>
        <w:t xml:space="preserve">. sull’immigrazione, introducendo il </w:t>
      </w:r>
      <w:r w:rsidR="009E73EC">
        <w:rPr>
          <w:rFonts w:ascii="Times New Roman" w:hAnsi="Times New Roman"/>
          <w:sz w:val="24"/>
          <w:szCs w:val="24"/>
        </w:rPr>
        <w:t>reato</w:t>
      </w:r>
      <w:r w:rsidR="008817EB">
        <w:rPr>
          <w:rFonts w:ascii="Times New Roman" w:hAnsi="Times New Roman"/>
          <w:sz w:val="24"/>
          <w:szCs w:val="24"/>
        </w:rPr>
        <w:t xml:space="preserve"> di clandestinità</w:t>
      </w:r>
      <w:r w:rsidR="000A454E">
        <w:rPr>
          <w:rFonts w:ascii="Times New Roman" w:hAnsi="Times New Roman"/>
          <w:sz w:val="24"/>
          <w:szCs w:val="24"/>
        </w:rPr>
        <w:t xml:space="preserve">, </w:t>
      </w:r>
      <w:r w:rsidR="008817EB">
        <w:rPr>
          <w:rFonts w:ascii="Times New Roman" w:hAnsi="Times New Roman"/>
          <w:sz w:val="24"/>
          <w:szCs w:val="24"/>
        </w:rPr>
        <w:t xml:space="preserve">tecnicamente </w:t>
      </w:r>
      <w:r w:rsidR="008817EB" w:rsidRPr="000A454E">
        <w:rPr>
          <w:rFonts w:ascii="Times New Roman" w:hAnsi="Times New Roman"/>
          <w:i/>
          <w:sz w:val="24"/>
          <w:szCs w:val="24"/>
        </w:rPr>
        <w:t>“reato di ingresso e soggiorno irregolare nel territorio dello Stato”</w:t>
      </w:r>
      <w:r w:rsidR="008817EB">
        <w:rPr>
          <w:rFonts w:ascii="Times New Roman" w:hAnsi="Times New Roman"/>
          <w:sz w:val="24"/>
          <w:szCs w:val="24"/>
        </w:rPr>
        <w:t xml:space="preserve">), </w:t>
      </w:r>
      <w:r w:rsidR="00202139">
        <w:rPr>
          <w:rFonts w:ascii="Times New Roman" w:hAnsi="Times New Roman"/>
          <w:sz w:val="24"/>
          <w:szCs w:val="24"/>
        </w:rPr>
        <w:t xml:space="preserve"> al dramma umanitario e sociale degli </w:t>
      </w:r>
      <w:r w:rsidR="00F1566C">
        <w:rPr>
          <w:rFonts w:ascii="Times New Roman" w:hAnsi="Times New Roman"/>
          <w:sz w:val="24"/>
          <w:szCs w:val="24"/>
        </w:rPr>
        <w:t>sbarchi sulle coste meridionali;</w:t>
      </w:r>
      <w:r w:rsidR="00202139">
        <w:rPr>
          <w:rFonts w:ascii="Times New Roman" w:hAnsi="Times New Roman"/>
          <w:sz w:val="24"/>
          <w:szCs w:val="24"/>
        </w:rPr>
        <w:t xml:space="preserve"> </w:t>
      </w:r>
      <w:r w:rsidR="008817EB">
        <w:rPr>
          <w:rFonts w:ascii="Times New Roman" w:hAnsi="Times New Roman"/>
          <w:sz w:val="24"/>
          <w:szCs w:val="24"/>
        </w:rPr>
        <w:t xml:space="preserve">dall’intervento </w:t>
      </w:r>
      <w:r w:rsidR="00F1566C">
        <w:rPr>
          <w:rFonts w:ascii="Times New Roman" w:hAnsi="Times New Roman"/>
          <w:sz w:val="24"/>
          <w:szCs w:val="24"/>
        </w:rPr>
        <w:t xml:space="preserve">militare “umanitario” </w:t>
      </w:r>
      <w:r w:rsidR="008817EB">
        <w:rPr>
          <w:rFonts w:ascii="Times New Roman" w:hAnsi="Times New Roman"/>
          <w:sz w:val="24"/>
          <w:szCs w:val="24"/>
        </w:rPr>
        <w:t xml:space="preserve">di diritto interno (l’operazione </w:t>
      </w:r>
      <w:r w:rsidR="008817EB" w:rsidRPr="00781A53">
        <w:rPr>
          <w:rFonts w:ascii="Times New Roman" w:hAnsi="Times New Roman"/>
          <w:i/>
          <w:sz w:val="24"/>
          <w:szCs w:val="24"/>
        </w:rPr>
        <w:t>Mare Nostrum</w:t>
      </w:r>
      <w:r w:rsidR="008817EB">
        <w:rPr>
          <w:rFonts w:ascii="Times New Roman" w:hAnsi="Times New Roman"/>
          <w:sz w:val="24"/>
          <w:szCs w:val="24"/>
        </w:rPr>
        <w:t xml:space="preserve">, iniziata alla fine del 2013) fino al coinvolgimento dell’Unione Europea (l’operazione c.d. </w:t>
      </w:r>
      <w:r w:rsidR="008817EB" w:rsidRPr="00781A53">
        <w:rPr>
          <w:rFonts w:ascii="Times New Roman" w:hAnsi="Times New Roman"/>
          <w:i/>
          <w:sz w:val="24"/>
          <w:szCs w:val="24"/>
        </w:rPr>
        <w:t>Triton</w:t>
      </w:r>
      <w:r w:rsidR="008817EB">
        <w:rPr>
          <w:rFonts w:ascii="Times New Roman" w:hAnsi="Times New Roman"/>
          <w:sz w:val="24"/>
          <w:szCs w:val="24"/>
        </w:rPr>
        <w:t>, dall’ottobre 2014).</w:t>
      </w:r>
    </w:p>
    <w:p w14:paraId="71A8FFFE" w14:textId="77777777" w:rsidR="00967FA6" w:rsidRDefault="00C3076A" w:rsidP="000D350F">
      <w:pPr>
        <w:spacing w:line="240" w:lineRule="auto"/>
        <w:jc w:val="both"/>
        <w:rPr>
          <w:rFonts w:ascii="Times New Roman" w:hAnsi="Times New Roman"/>
          <w:sz w:val="24"/>
          <w:szCs w:val="24"/>
        </w:rPr>
      </w:pPr>
      <w:r>
        <w:rPr>
          <w:rFonts w:ascii="Times New Roman" w:hAnsi="Times New Roman"/>
          <w:sz w:val="24"/>
          <w:szCs w:val="24"/>
        </w:rPr>
        <w:t xml:space="preserve">Richiamo </w:t>
      </w:r>
      <w:r w:rsidR="009F389E">
        <w:rPr>
          <w:rFonts w:ascii="Times New Roman" w:hAnsi="Times New Roman"/>
          <w:sz w:val="24"/>
          <w:szCs w:val="24"/>
        </w:rPr>
        <w:t xml:space="preserve">rapidamente </w:t>
      </w:r>
      <w:r>
        <w:rPr>
          <w:rFonts w:ascii="Times New Roman" w:hAnsi="Times New Roman"/>
          <w:sz w:val="24"/>
          <w:szCs w:val="24"/>
        </w:rPr>
        <w:t>fatti e circostanze ben noti per far comprendere come, in questo contesto</w:t>
      </w:r>
      <w:r w:rsidR="00651105">
        <w:rPr>
          <w:rFonts w:ascii="Times New Roman" w:hAnsi="Times New Roman"/>
          <w:sz w:val="24"/>
          <w:szCs w:val="24"/>
        </w:rPr>
        <w:t xml:space="preserve"> </w:t>
      </w:r>
      <w:r w:rsidR="000A454E">
        <w:rPr>
          <w:rFonts w:ascii="Times New Roman" w:hAnsi="Times New Roman"/>
          <w:sz w:val="24"/>
          <w:szCs w:val="24"/>
        </w:rPr>
        <w:t xml:space="preserve">normativo </w:t>
      </w:r>
      <w:r w:rsidR="00651105">
        <w:rPr>
          <w:rFonts w:ascii="Times New Roman" w:hAnsi="Times New Roman"/>
          <w:sz w:val="24"/>
          <w:szCs w:val="24"/>
        </w:rPr>
        <w:t>abbastanza confuso</w:t>
      </w:r>
      <w:r w:rsidR="00F1566C">
        <w:rPr>
          <w:rFonts w:ascii="Times New Roman" w:hAnsi="Times New Roman"/>
          <w:sz w:val="24"/>
          <w:szCs w:val="24"/>
        </w:rPr>
        <w:t>, sia stato compito della magistratura e de</w:t>
      </w:r>
      <w:r>
        <w:rPr>
          <w:rFonts w:ascii="Times New Roman" w:hAnsi="Times New Roman"/>
          <w:sz w:val="24"/>
          <w:szCs w:val="24"/>
        </w:rPr>
        <w:t>lla Corte costituzionale portare un minimo di razionalità</w:t>
      </w:r>
      <w:r w:rsidR="009F389E">
        <w:rPr>
          <w:rFonts w:ascii="Times New Roman" w:hAnsi="Times New Roman"/>
          <w:sz w:val="24"/>
          <w:szCs w:val="24"/>
        </w:rPr>
        <w:t xml:space="preserve"> </w:t>
      </w:r>
      <w:r>
        <w:rPr>
          <w:rFonts w:ascii="Times New Roman" w:hAnsi="Times New Roman"/>
          <w:sz w:val="24"/>
          <w:szCs w:val="24"/>
        </w:rPr>
        <w:t xml:space="preserve"> </w:t>
      </w:r>
      <w:r w:rsidR="00202139">
        <w:rPr>
          <w:rFonts w:ascii="Times New Roman" w:hAnsi="Times New Roman"/>
          <w:sz w:val="24"/>
          <w:szCs w:val="24"/>
        </w:rPr>
        <w:t xml:space="preserve">in </w:t>
      </w:r>
      <w:r w:rsidR="00F1566C">
        <w:rPr>
          <w:rFonts w:ascii="Times New Roman" w:hAnsi="Times New Roman"/>
          <w:sz w:val="24"/>
          <w:szCs w:val="24"/>
        </w:rPr>
        <w:t xml:space="preserve">una </w:t>
      </w:r>
      <w:r w:rsidR="00202139">
        <w:rPr>
          <w:rFonts w:ascii="Times New Roman" w:hAnsi="Times New Roman"/>
          <w:sz w:val="24"/>
          <w:szCs w:val="24"/>
        </w:rPr>
        <w:t>co</w:t>
      </w:r>
      <w:r w:rsidR="00D515C2">
        <w:rPr>
          <w:rFonts w:ascii="Times New Roman" w:hAnsi="Times New Roman"/>
          <w:sz w:val="24"/>
          <w:szCs w:val="24"/>
        </w:rPr>
        <w:t>ngerie di norme e di interventi</w:t>
      </w:r>
      <w:r w:rsidR="00202139">
        <w:rPr>
          <w:rFonts w:ascii="Times New Roman" w:hAnsi="Times New Roman"/>
          <w:sz w:val="24"/>
          <w:szCs w:val="24"/>
        </w:rPr>
        <w:t xml:space="preserve"> diretti spesso a rovesciare le misure adottate dalla precedente maggioranza di governo </w:t>
      </w:r>
      <w:r w:rsidR="00651105">
        <w:rPr>
          <w:rStyle w:val="Rimandonotaapidipagina"/>
          <w:rFonts w:ascii="Times New Roman" w:hAnsi="Times New Roman"/>
          <w:sz w:val="24"/>
          <w:szCs w:val="24"/>
        </w:rPr>
        <w:footnoteReference w:id="22"/>
      </w:r>
      <w:r w:rsidR="00651105">
        <w:rPr>
          <w:rFonts w:ascii="Times New Roman" w:hAnsi="Times New Roman"/>
          <w:sz w:val="24"/>
          <w:szCs w:val="24"/>
        </w:rPr>
        <w:t>.</w:t>
      </w:r>
      <w:r w:rsidR="000A454E">
        <w:rPr>
          <w:rFonts w:ascii="Times New Roman" w:hAnsi="Times New Roman"/>
          <w:sz w:val="24"/>
          <w:szCs w:val="24"/>
        </w:rPr>
        <w:t xml:space="preserve">  </w:t>
      </w:r>
      <w:r w:rsidR="00651105">
        <w:rPr>
          <w:rFonts w:ascii="Times New Roman" w:hAnsi="Times New Roman"/>
          <w:sz w:val="24"/>
          <w:szCs w:val="24"/>
        </w:rPr>
        <w:t xml:space="preserve">Si tratta di un cammino cauto, </w:t>
      </w:r>
      <w:r w:rsidR="00651105">
        <w:rPr>
          <w:rFonts w:ascii="Times New Roman" w:hAnsi="Times New Roman"/>
          <w:sz w:val="24"/>
          <w:szCs w:val="24"/>
        </w:rPr>
        <w:lastRenderedPageBreak/>
        <w:t xml:space="preserve">condotto dalla Corte soprattutto a seguito di sollevazioni </w:t>
      </w:r>
      <w:r w:rsidR="00D515C2">
        <w:rPr>
          <w:rFonts w:ascii="Times New Roman" w:hAnsi="Times New Roman"/>
          <w:sz w:val="24"/>
          <w:szCs w:val="24"/>
        </w:rPr>
        <w:t xml:space="preserve">di questioni di costituzionalità </w:t>
      </w:r>
      <w:r w:rsidR="000A454E">
        <w:rPr>
          <w:rFonts w:ascii="Times New Roman" w:hAnsi="Times New Roman"/>
          <w:sz w:val="24"/>
          <w:szCs w:val="24"/>
        </w:rPr>
        <w:t xml:space="preserve">in via incidentale </w:t>
      </w:r>
      <w:r w:rsidR="00651105">
        <w:rPr>
          <w:rFonts w:ascii="Times New Roman" w:hAnsi="Times New Roman"/>
          <w:sz w:val="24"/>
          <w:szCs w:val="24"/>
        </w:rPr>
        <w:t xml:space="preserve">che segnalano un’attenzione culturale, prima che politica, </w:t>
      </w:r>
      <w:r w:rsidR="00D515C2">
        <w:rPr>
          <w:rFonts w:ascii="Times New Roman" w:hAnsi="Times New Roman"/>
          <w:sz w:val="24"/>
          <w:szCs w:val="24"/>
        </w:rPr>
        <w:t>della magistratura ordinaria e amministrativa per un</w:t>
      </w:r>
      <w:r w:rsidR="00FD7B4A">
        <w:rPr>
          <w:rFonts w:ascii="Times New Roman" w:hAnsi="Times New Roman"/>
          <w:sz w:val="24"/>
          <w:szCs w:val="24"/>
        </w:rPr>
        <w:t xml:space="preserve"> trattamento dei migranti non comunitari più coerente col disegno costituzionale</w:t>
      </w:r>
      <w:r w:rsidR="00665406">
        <w:rPr>
          <w:rFonts w:ascii="Times New Roman" w:hAnsi="Times New Roman"/>
          <w:sz w:val="24"/>
          <w:szCs w:val="24"/>
        </w:rPr>
        <w:t xml:space="preserve"> </w:t>
      </w:r>
      <w:r w:rsidR="00665406">
        <w:rPr>
          <w:rStyle w:val="Rimandonotaapidipagina"/>
          <w:rFonts w:ascii="Times New Roman" w:hAnsi="Times New Roman"/>
          <w:sz w:val="24"/>
          <w:szCs w:val="24"/>
        </w:rPr>
        <w:footnoteReference w:id="23"/>
      </w:r>
      <w:r w:rsidR="00FD7B4A">
        <w:rPr>
          <w:rFonts w:ascii="Times New Roman" w:hAnsi="Times New Roman"/>
          <w:sz w:val="24"/>
          <w:szCs w:val="24"/>
        </w:rPr>
        <w:t>.</w:t>
      </w:r>
      <w:r w:rsidR="000D350F">
        <w:rPr>
          <w:rFonts w:ascii="Times New Roman" w:hAnsi="Times New Roman"/>
          <w:sz w:val="24"/>
          <w:szCs w:val="24"/>
        </w:rPr>
        <w:t xml:space="preserve"> </w:t>
      </w:r>
    </w:p>
    <w:p w14:paraId="6716ED4C" w14:textId="53C10A2A" w:rsidR="009946B4" w:rsidRDefault="000D350F" w:rsidP="000D350F">
      <w:pPr>
        <w:spacing w:line="240" w:lineRule="auto"/>
        <w:jc w:val="both"/>
        <w:rPr>
          <w:rFonts w:ascii="Times New Roman" w:hAnsi="Times New Roman"/>
          <w:sz w:val="24"/>
          <w:szCs w:val="24"/>
        </w:rPr>
      </w:pPr>
      <w:r>
        <w:rPr>
          <w:rFonts w:ascii="Times New Roman" w:hAnsi="Times New Roman" w:cs="Times New Roman"/>
          <w:sz w:val="24"/>
          <w:szCs w:val="24"/>
          <w:lang w:val="en-GB"/>
        </w:rPr>
        <w:t>P</w:t>
      </w:r>
      <w:r w:rsidR="00CD6A7C" w:rsidRPr="002B4F8A">
        <w:rPr>
          <w:rFonts w:ascii="Times New Roman" w:hAnsi="Times New Roman" w:cs="Times New Roman"/>
          <w:sz w:val="24"/>
          <w:szCs w:val="24"/>
          <w:lang w:val="en-GB"/>
        </w:rPr>
        <w:t xml:space="preserve">er comprendere la </w:t>
      </w:r>
      <w:r w:rsidR="00CD6A7C" w:rsidRPr="002B4F8A">
        <w:rPr>
          <w:rFonts w:ascii="Times New Roman" w:hAnsi="Times New Roman" w:cs="Times New Roman"/>
          <w:i/>
          <w:sz w:val="24"/>
          <w:szCs w:val="24"/>
          <w:lang w:val="en-GB"/>
        </w:rPr>
        <w:t>ratio</w:t>
      </w:r>
      <w:r w:rsidR="00CD6A7C" w:rsidRPr="002B4F8A">
        <w:rPr>
          <w:rFonts w:ascii="Times New Roman" w:hAnsi="Times New Roman" w:cs="Times New Roman"/>
          <w:sz w:val="24"/>
          <w:szCs w:val="24"/>
          <w:lang w:val="en-GB"/>
        </w:rPr>
        <w:t xml:space="preserve"> dell’ormai consolidato orientamento della giurisprudenza costituzionale in tema di diritti dei migrant</w:t>
      </w:r>
      <w:r w:rsidR="00CD6A7C">
        <w:rPr>
          <w:rFonts w:ascii="Times New Roman" w:hAnsi="Times New Roman" w:cs="Times New Roman"/>
          <w:sz w:val="24"/>
          <w:szCs w:val="24"/>
          <w:lang w:val="en-GB"/>
        </w:rPr>
        <w:t>i non regolari (certamente la categoria più “debole” tra qualle elencate nella premessa a queste n</w:t>
      </w:r>
      <w:r w:rsidR="00B41C40">
        <w:rPr>
          <w:rFonts w:ascii="Times New Roman" w:hAnsi="Times New Roman" w:cs="Times New Roman"/>
          <w:sz w:val="24"/>
          <w:szCs w:val="24"/>
          <w:lang w:val="en-GB"/>
        </w:rPr>
        <w:t>ote)</w:t>
      </w:r>
      <w:r w:rsidR="00CD6A7C">
        <w:rPr>
          <w:rFonts w:ascii="Times New Roman" w:hAnsi="Times New Roman" w:cs="Times New Roman"/>
          <w:sz w:val="24"/>
          <w:szCs w:val="24"/>
          <w:lang w:val="en-GB"/>
        </w:rPr>
        <w:t xml:space="preserve"> </w:t>
      </w:r>
      <w:r>
        <w:rPr>
          <w:rFonts w:ascii="Times New Roman" w:hAnsi="Times New Roman" w:cs="Times New Roman"/>
          <w:sz w:val="24"/>
          <w:szCs w:val="24"/>
          <w:lang w:val="en-GB"/>
        </w:rPr>
        <w:t>r</w:t>
      </w:r>
      <w:r>
        <w:rPr>
          <w:rFonts w:ascii="Times New Roman" w:hAnsi="Times New Roman"/>
          <w:sz w:val="24"/>
          <w:szCs w:val="24"/>
        </w:rPr>
        <w:t xml:space="preserve">isulta perciò interessante </w:t>
      </w:r>
      <w:r>
        <w:rPr>
          <w:rFonts w:ascii="Times New Roman" w:hAnsi="Times New Roman" w:cs="Times New Roman"/>
          <w:sz w:val="24"/>
          <w:szCs w:val="24"/>
          <w:lang w:val="en-GB"/>
        </w:rPr>
        <w:t>esaminare</w:t>
      </w:r>
      <w:r w:rsidRPr="002B4F8A">
        <w:rPr>
          <w:rFonts w:ascii="Times New Roman" w:hAnsi="Times New Roman" w:cs="Times New Roman"/>
          <w:sz w:val="24"/>
          <w:szCs w:val="24"/>
          <w:lang w:val="en-GB"/>
        </w:rPr>
        <w:t xml:space="preserve"> </w:t>
      </w:r>
      <w:r w:rsidR="00CD6A7C">
        <w:rPr>
          <w:rFonts w:ascii="Times New Roman" w:hAnsi="Times New Roman" w:cs="Times New Roman"/>
          <w:sz w:val="24"/>
          <w:szCs w:val="24"/>
          <w:lang w:val="en-GB"/>
        </w:rPr>
        <w:t>i</w:t>
      </w:r>
      <w:r w:rsidR="00967FA6">
        <w:rPr>
          <w:rFonts w:ascii="Times New Roman" w:hAnsi="Times New Roman" w:cs="Times New Roman"/>
          <w:sz w:val="24"/>
          <w:szCs w:val="24"/>
          <w:lang w:val="en-GB"/>
        </w:rPr>
        <w:t xml:space="preserve">l </w:t>
      </w:r>
      <w:r w:rsidR="00967FA6" w:rsidRPr="002E7019">
        <w:rPr>
          <w:rFonts w:ascii="Times New Roman" w:hAnsi="Times New Roman" w:cs="Times New Roman"/>
          <w:i/>
          <w:sz w:val="24"/>
          <w:szCs w:val="24"/>
          <w:lang w:val="en-GB"/>
        </w:rPr>
        <w:t>legal discourse</w:t>
      </w:r>
      <w:r w:rsidR="00967FA6">
        <w:rPr>
          <w:rFonts w:ascii="Times New Roman" w:hAnsi="Times New Roman" w:cs="Times New Roman"/>
          <w:sz w:val="24"/>
          <w:szCs w:val="24"/>
          <w:lang w:val="en-GB"/>
        </w:rPr>
        <w:t xml:space="preserve"> della </w:t>
      </w:r>
      <w:r w:rsidR="00CD6A7C">
        <w:rPr>
          <w:rFonts w:ascii="Times New Roman" w:hAnsi="Times New Roman" w:cs="Times New Roman"/>
          <w:sz w:val="24"/>
          <w:szCs w:val="24"/>
          <w:lang w:val="en-GB"/>
        </w:rPr>
        <w:t>Corte</w:t>
      </w:r>
      <w:r w:rsidR="00101CF3">
        <w:rPr>
          <w:rFonts w:ascii="Times New Roman" w:hAnsi="Times New Roman" w:cs="Times New Roman"/>
          <w:sz w:val="24"/>
          <w:szCs w:val="24"/>
          <w:lang w:val="en-GB"/>
        </w:rPr>
        <w:t>; si tratta di ri</w:t>
      </w:r>
      <w:r w:rsidR="0029100B">
        <w:rPr>
          <w:rFonts w:ascii="Times New Roman" w:hAnsi="Times New Roman" w:cs="Times New Roman"/>
          <w:sz w:val="24"/>
          <w:szCs w:val="24"/>
          <w:lang w:val="en-GB"/>
        </w:rPr>
        <w:t xml:space="preserve">costruire concettualmente </w:t>
      </w:r>
      <w:r>
        <w:rPr>
          <w:rFonts w:ascii="Times New Roman" w:hAnsi="Times New Roman" w:cs="Times New Roman"/>
          <w:sz w:val="24"/>
          <w:szCs w:val="24"/>
          <w:lang w:val="en-GB"/>
        </w:rPr>
        <w:t xml:space="preserve">il </w:t>
      </w:r>
      <w:r w:rsidR="0029100B">
        <w:rPr>
          <w:rFonts w:ascii="Times New Roman" w:hAnsi="Times New Roman" w:cs="Times New Roman"/>
          <w:sz w:val="24"/>
          <w:szCs w:val="24"/>
          <w:lang w:val="en-GB"/>
        </w:rPr>
        <w:t xml:space="preserve">bilanciamento </w:t>
      </w:r>
      <w:r w:rsidR="00CD6A7C">
        <w:rPr>
          <w:rFonts w:ascii="Times New Roman" w:hAnsi="Times New Roman" w:cs="Times New Roman"/>
          <w:sz w:val="24"/>
          <w:szCs w:val="24"/>
          <w:lang w:val="en-GB"/>
        </w:rPr>
        <w:t>tra politiche di regolazione dell’immigrazione e di contrasto dell’immigrazione irregolare</w:t>
      </w:r>
      <w:r>
        <w:rPr>
          <w:rFonts w:ascii="Times New Roman" w:hAnsi="Times New Roman" w:cs="Times New Roman"/>
          <w:sz w:val="24"/>
          <w:szCs w:val="24"/>
          <w:lang w:val="en-GB"/>
        </w:rPr>
        <w:t>,</w:t>
      </w:r>
      <w:r w:rsidR="00CD6A7C">
        <w:rPr>
          <w:rFonts w:ascii="Times New Roman" w:hAnsi="Times New Roman" w:cs="Times New Roman"/>
          <w:sz w:val="24"/>
          <w:szCs w:val="24"/>
          <w:lang w:val="en-GB"/>
        </w:rPr>
        <w:t xml:space="preserve"> rimesse alla discrezionalità del legislatore</w:t>
      </w:r>
      <w:r>
        <w:rPr>
          <w:rFonts w:ascii="Times New Roman" w:hAnsi="Times New Roman" w:cs="Times New Roman"/>
          <w:sz w:val="24"/>
          <w:szCs w:val="24"/>
          <w:lang w:val="en-GB"/>
        </w:rPr>
        <w:t>,</w:t>
      </w:r>
      <w:r w:rsidR="00CD6A7C">
        <w:rPr>
          <w:rFonts w:ascii="Times New Roman" w:hAnsi="Times New Roman" w:cs="Times New Roman"/>
          <w:sz w:val="24"/>
          <w:szCs w:val="24"/>
          <w:lang w:val="en-GB"/>
        </w:rPr>
        <w:t xml:space="preserve"> e diritti fondamentali dei migrant</w:t>
      </w:r>
      <w:r>
        <w:rPr>
          <w:rFonts w:ascii="Times New Roman" w:hAnsi="Times New Roman" w:cs="Times New Roman"/>
          <w:sz w:val="24"/>
          <w:szCs w:val="24"/>
          <w:lang w:val="en-GB"/>
        </w:rPr>
        <w:t>i</w:t>
      </w:r>
      <w:r w:rsidR="00CD6A7C">
        <w:rPr>
          <w:rFonts w:ascii="Times New Roman" w:hAnsi="Times New Roman" w:cs="Times New Roman"/>
          <w:sz w:val="24"/>
          <w:szCs w:val="24"/>
          <w:lang w:val="en-GB"/>
        </w:rPr>
        <w:t xml:space="preserve"> in quanto persone, che tali </w:t>
      </w:r>
      <w:r>
        <w:rPr>
          <w:rFonts w:ascii="Times New Roman" w:hAnsi="Times New Roman" w:cs="Times New Roman"/>
          <w:sz w:val="24"/>
          <w:szCs w:val="24"/>
          <w:lang w:val="en-GB"/>
        </w:rPr>
        <w:t>regolazion</w:t>
      </w:r>
      <w:r w:rsidR="00CD6A7C">
        <w:rPr>
          <w:rFonts w:ascii="Times New Roman" w:hAnsi="Times New Roman" w:cs="Times New Roman"/>
          <w:sz w:val="24"/>
          <w:szCs w:val="24"/>
          <w:lang w:val="en-GB"/>
        </w:rPr>
        <w:t xml:space="preserve">i incontrano quale limite invalicabile alla loro azione. </w:t>
      </w:r>
      <w:r w:rsidR="00967FA6">
        <w:rPr>
          <w:rFonts w:ascii="Times New Roman" w:hAnsi="Times New Roman" w:cs="Times New Roman"/>
          <w:sz w:val="24"/>
          <w:szCs w:val="24"/>
          <w:lang w:val="en-GB"/>
        </w:rPr>
        <w:t xml:space="preserve">Conviene, insomma, </w:t>
      </w:r>
      <w:r w:rsidR="002E7019">
        <w:rPr>
          <w:rFonts w:ascii="Times New Roman" w:hAnsi="Times New Roman" w:cs="Times New Roman"/>
          <w:sz w:val="24"/>
          <w:szCs w:val="24"/>
          <w:lang w:val="en-GB"/>
        </w:rPr>
        <w:t xml:space="preserve">utilizzare le parole della Corte, </w:t>
      </w:r>
      <w:r w:rsidR="00967FA6">
        <w:rPr>
          <w:rFonts w:ascii="Times New Roman" w:hAnsi="Times New Roman" w:cs="Times New Roman"/>
          <w:sz w:val="24"/>
          <w:szCs w:val="24"/>
          <w:lang w:val="en-GB"/>
        </w:rPr>
        <w:t>piuttosto che parafrasar</w:t>
      </w:r>
      <w:r w:rsidR="002E7019">
        <w:rPr>
          <w:rFonts w:ascii="Times New Roman" w:hAnsi="Times New Roman" w:cs="Times New Roman"/>
          <w:sz w:val="24"/>
          <w:szCs w:val="24"/>
          <w:lang w:val="en-GB"/>
        </w:rPr>
        <w:t>n</w:t>
      </w:r>
      <w:r w:rsidR="00967FA6">
        <w:rPr>
          <w:rFonts w:ascii="Times New Roman" w:hAnsi="Times New Roman" w:cs="Times New Roman"/>
          <w:sz w:val="24"/>
          <w:szCs w:val="24"/>
          <w:lang w:val="en-GB"/>
        </w:rPr>
        <w:t>e il s</w:t>
      </w:r>
      <w:r w:rsidR="006D65D7">
        <w:rPr>
          <w:rFonts w:ascii="Times New Roman" w:hAnsi="Times New Roman" w:cs="Times New Roman"/>
          <w:sz w:val="24"/>
          <w:szCs w:val="24"/>
          <w:lang w:val="en-GB"/>
        </w:rPr>
        <w:t>ignificato</w:t>
      </w:r>
      <w:r w:rsidR="008B52CB">
        <w:rPr>
          <w:rFonts w:ascii="Times New Roman" w:hAnsi="Times New Roman" w:cs="Times New Roman"/>
          <w:sz w:val="24"/>
          <w:szCs w:val="24"/>
          <w:lang w:val="en-GB"/>
        </w:rPr>
        <w:t xml:space="preserve"> </w:t>
      </w:r>
      <w:r w:rsidR="008B52CB">
        <w:rPr>
          <w:rStyle w:val="Rimandonotaapidipagina"/>
          <w:rFonts w:ascii="Times New Roman" w:hAnsi="Times New Roman" w:cs="Times New Roman"/>
          <w:sz w:val="24"/>
          <w:szCs w:val="24"/>
          <w:lang w:val="en-GB"/>
        </w:rPr>
        <w:footnoteReference w:id="24"/>
      </w:r>
      <w:r w:rsidR="002E7019">
        <w:rPr>
          <w:rFonts w:ascii="Times New Roman" w:hAnsi="Times New Roman" w:cs="Times New Roman"/>
          <w:sz w:val="24"/>
          <w:szCs w:val="24"/>
          <w:lang w:val="en-GB"/>
        </w:rPr>
        <w:t xml:space="preserve">. </w:t>
      </w:r>
    </w:p>
    <w:p w14:paraId="6C3EAC11" w14:textId="331BB76D" w:rsidR="00D43207" w:rsidRDefault="0029100B" w:rsidP="00C7426C">
      <w:pPr>
        <w:spacing w:line="240" w:lineRule="auto"/>
        <w:jc w:val="both"/>
        <w:rPr>
          <w:rFonts w:ascii="Times New Roman" w:hAnsi="Times New Roman" w:cs="Times New Roman"/>
          <w:sz w:val="24"/>
          <w:szCs w:val="24"/>
        </w:rPr>
      </w:pPr>
      <w:r>
        <w:rPr>
          <w:rFonts w:ascii="Times New Roman" w:hAnsi="Times New Roman" w:cs="Times New Roman"/>
          <w:sz w:val="24"/>
          <w:szCs w:val="24"/>
          <w:lang w:val="en-GB"/>
        </w:rPr>
        <w:t>L’</w:t>
      </w:r>
      <w:r w:rsidR="008D2425">
        <w:rPr>
          <w:rFonts w:ascii="Times New Roman" w:hAnsi="Times New Roman" w:cs="Times New Roman"/>
          <w:sz w:val="24"/>
          <w:szCs w:val="24"/>
          <w:lang w:val="en-GB"/>
        </w:rPr>
        <w:t xml:space="preserve">orientamento della </w:t>
      </w:r>
      <w:r w:rsidR="00D43207">
        <w:rPr>
          <w:rFonts w:ascii="Times New Roman" w:hAnsi="Times New Roman" w:cs="Times New Roman"/>
          <w:sz w:val="24"/>
          <w:szCs w:val="24"/>
          <w:lang w:val="en-GB"/>
        </w:rPr>
        <w:t>Corte</w:t>
      </w:r>
      <w:r w:rsidR="000D350F">
        <w:rPr>
          <w:rFonts w:ascii="Times New Roman" w:hAnsi="Times New Roman" w:cs="Times New Roman"/>
          <w:sz w:val="24"/>
          <w:szCs w:val="24"/>
          <w:lang w:val="en-GB"/>
        </w:rPr>
        <w:t xml:space="preserve"> </w:t>
      </w:r>
      <w:r w:rsidR="00D43207">
        <w:rPr>
          <w:rFonts w:ascii="Times New Roman" w:hAnsi="Times New Roman" w:cs="Times New Roman"/>
          <w:sz w:val="24"/>
          <w:szCs w:val="24"/>
          <w:lang w:val="en-GB"/>
        </w:rPr>
        <w:t xml:space="preserve">che tutela </w:t>
      </w:r>
      <w:r w:rsidR="008D2425">
        <w:rPr>
          <w:rFonts w:ascii="Times New Roman" w:hAnsi="Times New Roman" w:cs="Times New Roman"/>
          <w:sz w:val="24"/>
          <w:szCs w:val="24"/>
          <w:lang w:val="en-GB"/>
        </w:rPr>
        <w:t>i</w:t>
      </w:r>
      <w:r w:rsidR="00D43207">
        <w:rPr>
          <w:rFonts w:ascii="Times New Roman" w:hAnsi="Times New Roman" w:cs="Times New Roman"/>
          <w:sz w:val="24"/>
          <w:szCs w:val="24"/>
          <w:lang w:val="en-GB"/>
        </w:rPr>
        <w:t xml:space="preserve"> migrant</w:t>
      </w:r>
      <w:r w:rsidR="008D2425">
        <w:rPr>
          <w:rFonts w:ascii="Times New Roman" w:hAnsi="Times New Roman" w:cs="Times New Roman"/>
          <w:sz w:val="24"/>
          <w:szCs w:val="24"/>
          <w:lang w:val="en-GB"/>
        </w:rPr>
        <w:t>i</w:t>
      </w:r>
      <w:r w:rsidR="00D43207">
        <w:rPr>
          <w:rFonts w:ascii="Times New Roman" w:hAnsi="Times New Roman" w:cs="Times New Roman"/>
          <w:sz w:val="24"/>
          <w:szCs w:val="24"/>
          <w:lang w:val="en-GB"/>
        </w:rPr>
        <w:t xml:space="preserve"> anche irregolari </w:t>
      </w:r>
      <w:r w:rsidR="00814497">
        <w:rPr>
          <w:rFonts w:ascii="Times New Roman" w:hAnsi="Times New Roman" w:cs="Times New Roman"/>
          <w:sz w:val="24"/>
          <w:szCs w:val="24"/>
          <w:lang w:val="en-GB"/>
        </w:rPr>
        <w:t xml:space="preserve">(almeno) </w:t>
      </w:r>
      <w:r w:rsidR="00D43207">
        <w:rPr>
          <w:rFonts w:ascii="Times New Roman" w:hAnsi="Times New Roman" w:cs="Times New Roman"/>
          <w:sz w:val="24"/>
          <w:szCs w:val="24"/>
          <w:lang w:val="en-GB"/>
        </w:rPr>
        <w:t xml:space="preserve">nei loro diritti fondamentali, ma rimette il riconoscimento </w:t>
      </w:r>
      <w:r w:rsidR="00564CF8">
        <w:rPr>
          <w:rFonts w:ascii="Times New Roman" w:hAnsi="Times New Roman" w:cs="Times New Roman"/>
          <w:sz w:val="24"/>
          <w:szCs w:val="24"/>
          <w:lang w:val="en-GB"/>
        </w:rPr>
        <w:t xml:space="preserve">in loro favore </w:t>
      </w:r>
      <w:r w:rsidR="00D43207">
        <w:rPr>
          <w:rFonts w:ascii="Times New Roman" w:hAnsi="Times New Roman" w:cs="Times New Roman"/>
          <w:sz w:val="24"/>
          <w:szCs w:val="24"/>
          <w:lang w:val="en-GB"/>
        </w:rPr>
        <w:t xml:space="preserve">di altri diritti, ritenuti non fondamentali, alla </w:t>
      </w:r>
      <w:r w:rsidR="000D350F">
        <w:rPr>
          <w:rFonts w:ascii="Times New Roman" w:hAnsi="Times New Roman" w:cs="Times New Roman"/>
          <w:sz w:val="24"/>
          <w:szCs w:val="24"/>
          <w:lang w:val="en-GB"/>
        </w:rPr>
        <w:t>discrezionalità del legislatore</w:t>
      </w:r>
      <w:r w:rsidR="00D43207">
        <w:rPr>
          <w:rFonts w:ascii="Times New Roman" w:hAnsi="Times New Roman" w:cs="Times New Roman"/>
          <w:sz w:val="24"/>
          <w:szCs w:val="24"/>
          <w:lang w:val="en-GB"/>
        </w:rPr>
        <w:t xml:space="preserve"> </w:t>
      </w:r>
      <w:r w:rsidR="008D2425">
        <w:rPr>
          <w:rFonts w:ascii="Times New Roman" w:hAnsi="Times New Roman" w:cs="Times New Roman"/>
          <w:sz w:val="24"/>
          <w:szCs w:val="24"/>
          <w:lang w:val="en-GB"/>
        </w:rPr>
        <w:t>si può far risalire alla sentenza n. 120 del 1967</w:t>
      </w:r>
      <w:r w:rsidR="000D350F">
        <w:rPr>
          <w:rFonts w:ascii="Times New Roman" w:hAnsi="Times New Roman" w:cs="Times New Roman"/>
          <w:sz w:val="24"/>
          <w:szCs w:val="24"/>
          <w:lang w:val="en-GB"/>
        </w:rPr>
        <w:t>: con tale decisione, pu</w:t>
      </w:r>
      <w:r w:rsidR="00BE62A5">
        <w:rPr>
          <w:rFonts w:ascii="Times New Roman" w:hAnsi="Times New Roman" w:cs="Times New Roman"/>
          <w:sz w:val="24"/>
          <w:szCs w:val="24"/>
          <w:lang w:val="en-GB"/>
        </w:rPr>
        <w:t xml:space="preserve">r escludendo che la norma denunciata (l’art. 139 del Codice doganale) </w:t>
      </w:r>
      <w:r w:rsidR="006D71AA">
        <w:rPr>
          <w:rFonts w:ascii="Times New Roman" w:hAnsi="Times New Roman" w:cs="Times New Roman"/>
          <w:sz w:val="24"/>
          <w:szCs w:val="24"/>
          <w:lang w:val="en-GB"/>
        </w:rPr>
        <w:t>costituiss</w:t>
      </w:r>
      <w:r w:rsidR="00BE62A5">
        <w:rPr>
          <w:rFonts w:ascii="Times New Roman" w:hAnsi="Times New Roman" w:cs="Times New Roman"/>
          <w:sz w:val="24"/>
          <w:szCs w:val="24"/>
          <w:lang w:val="en-GB"/>
        </w:rPr>
        <w:t xml:space="preserve">e un’illegittima discriminazione dello straniero, la Corte si interrogava se la sua applicazione allo straniero potesse costituire </w:t>
      </w:r>
      <w:r w:rsidR="006D65D7">
        <w:rPr>
          <w:rFonts w:ascii="Times New Roman" w:hAnsi="Times New Roman" w:cs="Times New Roman"/>
          <w:sz w:val="24"/>
          <w:szCs w:val="24"/>
          <w:lang w:val="en-GB"/>
        </w:rPr>
        <w:t xml:space="preserve">la </w:t>
      </w:r>
      <w:r w:rsidR="005053D4">
        <w:rPr>
          <w:rFonts w:ascii="Times New Roman" w:hAnsi="Times New Roman" w:cs="Times New Roman"/>
          <w:sz w:val="24"/>
          <w:szCs w:val="24"/>
          <w:lang w:val="en-GB"/>
        </w:rPr>
        <w:t xml:space="preserve">violazione di </w:t>
      </w:r>
      <w:r w:rsidR="005053D4" w:rsidRPr="005053D4">
        <w:rPr>
          <w:rFonts w:ascii="Times New Roman" w:hAnsi="Times New Roman" w:cs="Times New Roman"/>
          <w:i/>
          <w:sz w:val="24"/>
          <w:szCs w:val="24"/>
          <w:lang w:val="en-GB"/>
        </w:rPr>
        <w:t>“</w:t>
      </w:r>
      <w:r w:rsidR="005053D4" w:rsidRPr="005053D4">
        <w:rPr>
          <w:rFonts w:ascii="Times New Roman" w:hAnsi="Times New Roman" w:cs="Times New Roman"/>
          <w:i/>
          <w:sz w:val="24"/>
          <w:szCs w:val="24"/>
        </w:rPr>
        <w:t>un diritto fondamentale dell'uomo assicurato dall'art. 2 della Costituzione e dalle norme di diritto internazionale, richiamate dall'art. 10, secondo comma, della stessa Costituzione, quali risultano dagli artt. 5 e 6 della Convenzione europea e dagli artt. 9 e 10 della Dichiarazione universale dei diritti dell'uomo”</w:t>
      </w:r>
      <w:r w:rsidR="005053D4">
        <w:rPr>
          <w:rFonts w:ascii="Times New Roman" w:hAnsi="Times New Roman" w:cs="Times New Roman"/>
          <w:sz w:val="24"/>
          <w:szCs w:val="24"/>
        </w:rPr>
        <w:t xml:space="preserve">, nonché </w:t>
      </w:r>
      <w:r w:rsidR="005053D4" w:rsidRPr="005053D4">
        <w:rPr>
          <w:rFonts w:ascii="Times New Roman" w:hAnsi="Times New Roman" w:cs="Times New Roman"/>
          <w:i/>
          <w:sz w:val="24"/>
          <w:szCs w:val="24"/>
        </w:rPr>
        <w:t>“del principio di eguaglianza, garantito anche allo straniero dall'art. 3 della Costituzione it</w:t>
      </w:r>
      <w:r w:rsidR="00101CF3">
        <w:rPr>
          <w:rFonts w:ascii="Times New Roman" w:hAnsi="Times New Roman" w:cs="Times New Roman"/>
          <w:i/>
          <w:sz w:val="24"/>
          <w:szCs w:val="24"/>
        </w:rPr>
        <w:t>aliana in connessione, come si è</w:t>
      </w:r>
      <w:r w:rsidR="005053D4" w:rsidRPr="005053D4">
        <w:rPr>
          <w:rFonts w:ascii="Times New Roman" w:hAnsi="Times New Roman" w:cs="Times New Roman"/>
          <w:i/>
          <w:sz w:val="24"/>
          <w:szCs w:val="24"/>
        </w:rPr>
        <w:t xml:space="preserve"> detto, con l'art. 2 della Costituzione stessa e con le norme di diritto internazionale sopra richiamate. Non risulta neppure violato ... l'art. 14 della Convenzione europea che sancisce il diritto dello straniero all'eguaglianza (diritto proclamato anche dagli artt. 2 e 7 della Dichiarazione universale)”</w:t>
      </w:r>
      <w:r w:rsidR="005053D4" w:rsidRPr="005053D4">
        <w:rPr>
          <w:rFonts w:ascii="Times New Roman" w:hAnsi="Times New Roman" w:cs="Times New Roman"/>
          <w:sz w:val="24"/>
          <w:szCs w:val="24"/>
        </w:rPr>
        <w:t>.</w:t>
      </w:r>
    </w:p>
    <w:p w14:paraId="630ADC13" w14:textId="778A09D0" w:rsidR="00F55B22" w:rsidRDefault="00F55B22" w:rsidP="00C7426C">
      <w:pPr>
        <w:spacing w:line="240" w:lineRule="auto"/>
        <w:jc w:val="both"/>
        <w:rPr>
          <w:rFonts w:ascii="Times New Roman" w:hAnsi="Times New Roman" w:cs="Times New Roman"/>
          <w:sz w:val="24"/>
          <w:szCs w:val="24"/>
        </w:rPr>
      </w:pPr>
      <w:r>
        <w:rPr>
          <w:rFonts w:ascii="Times New Roman" w:hAnsi="Times New Roman" w:cs="Times New Roman"/>
          <w:sz w:val="24"/>
          <w:szCs w:val="24"/>
        </w:rPr>
        <w:t>Questa strategia di scrutinio</w:t>
      </w:r>
      <w:r w:rsidR="006D65D7">
        <w:rPr>
          <w:rFonts w:ascii="Times New Roman" w:hAnsi="Times New Roman" w:cs="Times New Roman"/>
          <w:sz w:val="24"/>
          <w:szCs w:val="24"/>
        </w:rPr>
        <w:t xml:space="preserve">, che fa ampio ricorso a norme sovranazionali per integrare i parametri costituzionali, </w:t>
      </w:r>
      <w:r>
        <w:rPr>
          <w:rFonts w:ascii="Times New Roman" w:hAnsi="Times New Roman" w:cs="Times New Roman"/>
          <w:sz w:val="24"/>
          <w:szCs w:val="24"/>
        </w:rPr>
        <w:t xml:space="preserve">è stata </w:t>
      </w:r>
      <w:r w:rsidR="00101CF3">
        <w:rPr>
          <w:rFonts w:ascii="Times New Roman" w:hAnsi="Times New Roman" w:cs="Times New Roman"/>
          <w:sz w:val="24"/>
          <w:szCs w:val="24"/>
        </w:rPr>
        <w:t xml:space="preserve">in seguito </w:t>
      </w:r>
      <w:r>
        <w:rPr>
          <w:rFonts w:ascii="Times New Roman" w:hAnsi="Times New Roman" w:cs="Times New Roman"/>
          <w:sz w:val="24"/>
          <w:szCs w:val="24"/>
        </w:rPr>
        <w:t>utilizzata dal</w:t>
      </w:r>
      <w:r w:rsidR="0029100B">
        <w:rPr>
          <w:rFonts w:ascii="Times New Roman" w:hAnsi="Times New Roman" w:cs="Times New Roman"/>
          <w:sz w:val="24"/>
          <w:szCs w:val="24"/>
        </w:rPr>
        <w:t xml:space="preserve">la Corte in varie circostanze in cui è stata chiamata a garantire </w:t>
      </w:r>
      <w:r>
        <w:rPr>
          <w:rFonts w:ascii="Times New Roman" w:hAnsi="Times New Roman" w:cs="Times New Roman"/>
          <w:sz w:val="24"/>
          <w:szCs w:val="24"/>
        </w:rPr>
        <w:t xml:space="preserve">la tutela giuridica </w:t>
      </w:r>
      <w:r w:rsidR="0029100B">
        <w:rPr>
          <w:rFonts w:ascii="Times New Roman" w:hAnsi="Times New Roman" w:cs="Times New Roman"/>
          <w:sz w:val="24"/>
          <w:szCs w:val="24"/>
        </w:rPr>
        <w:t xml:space="preserve">dei diritti fondamentali </w:t>
      </w:r>
      <w:r>
        <w:rPr>
          <w:rFonts w:ascii="Times New Roman" w:hAnsi="Times New Roman" w:cs="Times New Roman"/>
          <w:sz w:val="24"/>
          <w:szCs w:val="24"/>
        </w:rPr>
        <w:t>degli stranieri, come con la sentenza n. 62</w:t>
      </w:r>
      <w:r w:rsidR="00DD0575">
        <w:rPr>
          <w:rFonts w:ascii="Times New Roman" w:hAnsi="Times New Roman" w:cs="Times New Roman"/>
          <w:sz w:val="24"/>
          <w:szCs w:val="24"/>
        </w:rPr>
        <w:t>/1994</w:t>
      </w:r>
      <w:r w:rsidR="00F35F20">
        <w:rPr>
          <w:rFonts w:ascii="Times New Roman" w:hAnsi="Times New Roman" w:cs="Times New Roman"/>
          <w:sz w:val="24"/>
          <w:szCs w:val="24"/>
        </w:rPr>
        <w:t xml:space="preserve">: </w:t>
      </w:r>
      <w:r w:rsidR="006D65D7">
        <w:rPr>
          <w:rFonts w:ascii="Times New Roman" w:hAnsi="Times New Roman" w:cs="Times New Roman"/>
          <w:sz w:val="24"/>
          <w:szCs w:val="24"/>
        </w:rPr>
        <w:t xml:space="preserve">la Corte, </w:t>
      </w:r>
      <w:r w:rsidR="0029100B">
        <w:rPr>
          <w:rFonts w:ascii="Times New Roman" w:hAnsi="Times New Roman" w:cs="Times New Roman"/>
          <w:sz w:val="24"/>
          <w:szCs w:val="24"/>
        </w:rPr>
        <w:t xml:space="preserve">rilevato </w:t>
      </w:r>
      <w:r w:rsidR="00F35F20">
        <w:rPr>
          <w:rFonts w:ascii="Times New Roman" w:hAnsi="Times New Roman" w:cs="Times New Roman"/>
          <w:sz w:val="24"/>
          <w:szCs w:val="24"/>
        </w:rPr>
        <w:t xml:space="preserve">che </w:t>
      </w:r>
      <w:r w:rsidR="00F35F20" w:rsidRPr="002C74F5">
        <w:rPr>
          <w:rFonts w:ascii="Times New Roman" w:hAnsi="Times New Roman" w:cs="Times New Roman"/>
          <w:i/>
          <w:sz w:val="24"/>
          <w:szCs w:val="24"/>
        </w:rPr>
        <w:t>“</w:t>
      </w:r>
      <w:r w:rsidR="002C74F5">
        <w:rPr>
          <w:rFonts w:ascii="Times New Roman" w:hAnsi="Times New Roman" w:cs="Times New Roman"/>
          <w:i/>
          <w:sz w:val="24"/>
          <w:szCs w:val="24"/>
        </w:rPr>
        <w:t xml:space="preserve">… </w:t>
      </w:r>
      <w:r w:rsidR="00F35F20" w:rsidRPr="002C74F5">
        <w:rPr>
          <w:rFonts w:ascii="Times New Roman" w:hAnsi="Times New Roman" w:cs="Times New Roman"/>
          <w:i/>
          <w:sz w:val="24"/>
          <w:szCs w:val="24"/>
        </w:rPr>
        <w:t>riferito al godimento dei diritti inviolabili dell'uomo, quale è nel caso la libertà personale, il principio costituzionale di eguaglianza in generale non tollera discriminazioni fra la posizione del cittadino e quella dello straniero”</w:t>
      </w:r>
      <w:r w:rsidR="00F35F20" w:rsidRPr="00F35F20">
        <w:rPr>
          <w:rFonts w:ascii="Times New Roman" w:hAnsi="Times New Roman" w:cs="Times New Roman"/>
          <w:sz w:val="24"/>
          <w:szCs w:val="24"/>
        </w:rPr>
        <w:t xml:space="preserve">, </w:t>
      </w:r>
      <w:r w:rsidR="00F35F20">
        <w:rPr>
          <w:rFonts w:ascii="Times New Roman" w:hAnsi="Times New Roman" w:cs="Times New Roman"/>
          <w:sz w:val="24"/>
          <w:szCs w:val="24"/>
        </w:rPr>
        <w:t>e</w:t>
      </w:r>
      <w:r w:rsidR="002C74F5">
        <w:rPr>
          <w:rFonts w:ascii="Times New Roman" w:hAnsi="Times New Roman" w:cs="Times New Roman"/>
          <w:sz w:val="24"/>
          <w:szCs w:val="24"/>
        </w:rPr>
        <w:t>sclus</w:t>
      </w:r>
      <w:r w:rsidR="00F35F20">
        <w:rPr>
          <w:rFonts w:ascii="Times New Roman" w:hAnsi="Times New Roman" w:cs="Times New Roman"/>
          <w:sz w:val="24"/>
          <w:szCs w:val="24"/>
        </w:rPr>
        <w:t xml:space="preserve">e che la previsione dell’espulsione dello straniero </w:t>
      </w:r>
      <w:r w:rsidR="002C74F5">
        <w:rPr>
          <w:rFonts w:ascii="Times New Roman" w:hAnsi="Times New Roman" w:cs="Times New Roman"/>
          <w:sz w:val="24"/>
          <w:szCs w:val="24"/>
        </w:rPr>
        <w:t xml:space="preserve">colpevole di reati </w:t>
      </w:r>
      <w:r w:rsidR="00F35F20">
        <w:rPr>
          <w:rFonts w:ascii="Times New Roman" w:hAnsi="Times New Roman" w:cs="Times New Roman"/>
          <w:sz w:val="24"/>
          <w:szCs w:val="24"/>
        </w:rPr>
        <w:t>costituis</w:t>
      </w:r>
      <w:r w:rsidR="002C74F5">
        <w:rPr>
          <w:rFonts w:ascii="Times New Roman" w:hAnsi="Times New Roman" w:cs="Times New Roman"/>
          <w:sz w:val="24"/>
          <w:szCs w:val="24"/>
        </w:rPr>
        <w:t>se</w:t>
      </w:r>
      <w:r w:rsidR="00F35F20">
        <w:rPr>
          <w:rFonts w:ascii="Times New Roman" w:hAnsi="Times New Roman" w:cs="Times New Roman"/>
          <w:sz w:val="24"/>
          <w:szCs w:val="24"/>
        </w:rPr>
        <w:t xml:space="preserve"> </w:t>
      </w:r>
      <w:r w:rsidR="00DD0575">
        <w:rPr>
          <w:rFonts w:ascii="Times New Roman" w:hAnsi="Times New Roman" w:cs="Times New Roman"/>
          <w:sz w:val="24"/>
          <w:szCs w:val="24"/>
        </w:rPr>
        <w:t xml:space="preserve">un trattamento discriminatorio contrario a tale principio; riferendo </w:t>
      </w:r>
      <w:r w:rsidR="0055238F">
        <w:rPr>
          <w:rFonts w:ascii="Times New Roman" w:hAnsi="Times New Roman" w:cs="Times New Roman"/>
          <w:sz w:val="24"/>
          <w:szCs w:val="24"/>
        </w:rPr>
        <w:t xml:space="preserve">poi </w:t>
      </w:r>
      <w:r w:rsidR="00DD0575">
        <w:rPr>
          <w:rFonts w:ascii="Times New Roman" w:hAnsi="Times New Roman" w:cs="Times New Roman"/>
          <w:sz w:val="24"/>
          <w:szCs w:val="24"/>
        </w:rPr>
        <w:t>questo orientamento</w:t>
      </w:r>
      <w:r w:rsidR="002C74F5">
        <w:rPr>
          <w:rFonts w:ascii="Times New Roman" w:hAnsi="Times New Roman" w:cs="Times New Roman"/>
          <w:sz w:val="24"/>
          <w:szCs w:val="24"/>
        </w:rPr>
        <w:t xml:space="preserve"> anche agli stessi cittadini</w:t>
      </w:r>
      <w:r w:rsidR="00DD0575">
        <w:rPr>
          <w:rFonts w:ascii="Times New Roman" w:hAnsi="Times New Roman" w:cs="Times New Roman"/>
          <w:sz w:val="24"/>
          <w:szCs w:val="24"/>
        </w:rPr>
        <w:t xml:space="preserve">, come nel caso della sentenza “gemella” n. 63/1994, </w:t>
      </w:r>
      <w:r w:rsidR="002C74F5">
        <w:rPr>
          <w:rFonts w:ascii="Times New Roman" w:hAnsi="Times New Roman" w:cs="Times New Roman"/>
          <w:sz w:val="24"/>
          <w:szCs w:val="24"/>
        </w:rPr>
        <w:t xml:space="preserve">la Corte respinse </w:t>
      </w:r>
      <w:r w:rsidR="006D65D7">
        <w:rPr>
          <w:rFonts w:ascii="Times New Roman" w:hAnsi="Times New Roman" w:cs="Times New Roman"/>
          <w:sz w:val="24"/>
          <w:szCs w:val="24"/>
        </w:rPr>
        <w:t xml:space="preserve">anche </w:t>
      </w:r>
      <w:r w:rsidR="002C74F5">
        <w:rPr>
          <w:rFonts w:ascii="Times New Roman" w:hAnsi="Times New Roman" w:cs="Times New Roman"/>
          <w:sz w:val="24"/>
          <w:szCs w:val="24"/>
        </w:rPr>
        <w:t xml:space="preserve">le censure di incostituzionalità dell’art. 270 del </w:t>
      </w:r>
      <w:r w:rsidR="002C74F5">
        <w:rPr>
          <w:rFonts w:ascii="Times New Roman" w:hAnsi="Times New Roman" w:cs="Times New Roman"/>
          <w:sz w:val="24"/>
          <w:szCs w:val="24"/>
        </w:rPr>
        <w:lastRenderedPageBreak/>
        <w:t>vecchio codice di procedura penale</w:t>
      </w:r>
      <w:r w:rsidR="0055238F">
        <w:rPr>
          <w:rFonts w:ascii="Times New Roman" w:hAnsi="Times New Roman" w:cs="Times New Roman"/>
          <w:sz w:val="24"/>
          <w:szCs w:val="24"/>
        </w:rPr>
        <w:t xml:space="preserve">, in tema di </w:t>
      </w:r>
      <w:r w:rsidR="002C74F5">
        <w:rPr>
          <w:rFonts w:ascii="Times New Roman" w:hAnsi="Times New Roman" w:cs="Times New Roman"/>
          <w:sz w:val="24"/>
          <w:szCs w:val="24"/>
        </w:rPr>
        <w:t>intercettazioni</w:t>
      </w:r>
      <w:r w:rsidR="0029100B">
        <w:rPr>
          <w:rFonts w:ascii="Times New Roman" w:hAnsi="Times New Roman" w:cs="Times New Roman"/>
          <w:sz w:val="24"/>
          <w:szCs w:val="24"/>
        </w:rPr>
        <w:t>. C</w:t>
      </w:r>
      <w:r w:rsidR="0055238F">
        <w:rPr>
          <w:rFonts w:ascii="Times New Roman" w:hAnsi="Times New Roman" w:cs="Times New Roman"/>
          <w:sz w:val="24"/>
          <w:szCs w:val="24"/>
        </w:rPr>
        <w:t xml:space="preserve">oncetto ribadito, sempre in tema di intercettazioni, con la sentenza n. 366/1991, nella quale, </w:t>
      </w:r>
      <w:r w:rsidR="0029100B">
        <w:rPr>
          <w:rFonts w:ascii="Times New Roman" w:hAnsi="Times New Roman" w:cs="Times New Roman"/>
          <w:sz w:val="24"/>
          <w:szCs w:val="24"/>
        </w:rPr>
        <w:t xml:space="preserve">ancora </w:t>
      </w:r>
      <w:r w:rsidR="0055238F">
        <w:rPr>
          <w:rFonts w:ascii="Times New Roman" w:hAnsi="Times New Roman" w:cs="Times New Roman"/>
          <w:sz w:val="24"/>
          <w:szCs w:val="24"/>
        </w:rPr>
        <w:t>rigettando la questione di costituzionalità dell’art. 270 cit., la Corte chiarisc</w:t>
      </w:r>
      <w:r w:rsidR="000E6F65">
        <w:rPr>
          <w:rFonts w:ascii="Times New Roman" w:hAnsi="Times New Roman" w:cs="Times New Roman"/>
          <w:sz w:val="24"/>
          <w:szCs w:val="24"/>
        </w:rPr>
        <w:t>e la nozione di inviolabilità</w:t>
      </w:r>
      <w:r w:rsidR="0055238F">
        <w:rPr>
          <w:rFonts w:ascii="Times New Roman" w:hAnsi="Times New Roman" w:cs="Times New Roman"/>
          <w:sz w:val="24"/>
          <w:szCs w:val="24"/>
        </w:rPr>
        <w:t xml:space="preserve"> secondo il disegno costituzionale: </w:t>
      </w:r>
      <w:r w:rsidR="000E6F65">
        <w:rPr>
          <w:rFonts w:ascii="Times New Roman" w:hAnsi="Times New Roman" w:cs="Times New Roman"/>
          <w:sz w:val="24"/>
          <w:szCs w:val="24"/>
        </w:rPr>
        <w:t xml:space="preserve">un </w:t>
      </w:r>
      <w:r w:rsidR="0055238F" w:rsidRPr="0055238F">
        <w:rPr>
          <w:rFonts w:ascii="Times New Roman" w:hAnsi="Times New Roman" w:cs="Times New Roman"/>
          <w:i/>
          <w:sz w:val="24"/>
          <w:szCs w:val="24"/>
        </w:rPr>
        <w:t>“diritto è inviolabile nel senso che il suo contenuto di valore non può subire restrizioni o limitazioni da alcuno dei poteri costituiti se non in ragione dell'inderogabile soddisfacimento di un interesse pubblico primario costituzionalmente rilevante, sempreché l'intervento limitativo posto in essere sia strettamente necessario alla tutela di quell'interesse e sia rispettata la duplice garanzia che la disciplina prevista risponda ai requisiti propri della riserva assoluta di legge e la misura limitativa sia disposta con atto motivato dell'autorità giudiziaria”</w:t>
      </w:r>
      <w:r w:rsidR="0055238F" w:rsidRPr="0055238F">
        <w:rPr>
          <w:rFonts w:ascii="Times New Roman" w:hAnsi="Times New Roman" w:cs="Times New Roman"/>
          <w:sz w:val="24"/>
          <w:szCs w:val="24"/>
        </w:rPr>
        <w:t>.</w:t>
      </w:r>
    </w:p>
    <w:p w14:paraId="6080A23E" w14:textId="05A759B1" w:rsidR="00852865" w:rsidRDefault="006D65D7" w:rsidP="00C7426C">
      <w:pPr>
        <w:spacing w:line="240" w:lineRule="auto"/>
        <w:jc w:val="both"/>
        <w:rPr>
          <w:rFonts w:ascii="Times New Roman" w:hAnsi="Times New Roman" w:cs="Times New Roman"/>
          <w:sz w:val="24"/>
          <w:szCs w:val="24"/>
        </w:rPr>
      </w:pPr>
      <w:r>
        <w:rPr>
          <w:rFonts w:ascii="Times New Roman" w:hAnsi="Times New Roman" w:cs="Times New Roman"/>
          <w:sz w:val="24"/>
          <w:szCs w:val="24"/>
        </w:rPr>
        <w:t>Ma il seme era gettato</w:t>
      </w:r>
      <w:r w:rsidR="00101CF3">
        <w:rPr>
          <w:rFonts w:ascii="Times New Roman" w:hAnsi="Times New Roman" w:cs="Times New Roman"/>
          <w:sz w:val="24"/>
          <w:szCs w:val="24"/>
        </w:rPr>
        <w:t>,</w:t>
      </w:r>
      <w:r>
        <w:rPr>
          <w:rFonts w:ascii="Times New Roman" w:hAnsi="Times New Roman" w:cs="Times New Roman"/>
          <w:sz w:val="24"/>
          <w:szCs w:val="24"/>
        </w:rPr>
        <w:t xml:space="preserve"> e di lì a poco </w:t>
      </w:r>
      <w:r w:rsidR="000E0480">
        <w:rPr>
          <w:rFonts w:ascii="Times New Roman" w:hAnsi="Times New Roman" w:cs="Times New Roman"/>
          <w:sz w:val="24"/>
          <w:szCs w:val="24"/>
        </w:rPr>
        <w:t xml:space="preserve">questo modo di argomentare o test che dir si voglia </w:t>
      </w:r>
      <w:r>
        <w:rPr>
          <w:rFonts w:ascii="Times New Roman" w:hAnsi="Times New Roman" w:cs="Times New Roman"/>
          <w:sz w:val="24"/>
          <w:szCs w:val="24"/>
        </w:rPr>
        <w:t>si sarebbe manifestato anche in dichiarazioni di incostituzionalità</w:t>
      </w:r>
      <w:r w:rsidR="000E0480">
        <w:rPr>
          <w:rFonts w:ascii="Times New Roman" w:hAnsi="Times New Roman" w:cs="Times New Roman"/>
          <w:sz w:val="24"/>
          <w:szCs w:val="24"/>
        </w:rPr>
        <w:t>.</w:t>
      </w:r>
      <w:r>
        <w:rPr>
          <w:rFonts w:ascii="Times New Roman" w:hAnsi="Times New Roman" w:cs="Times New Roman"/>
          <w:sz w:val="24"/>
          <w:szCs w:val="24"/>
        </w:rPr>
        <w:t xml:space="preserve"> </w:t>
      </w:r>
      <w:r w:rsidR="00852865">
        <w:rPr>
          <w:rFonts w:ascii="Times New Roman" w:hAnsi="Times New Roman" w:cs="Times New Roman"/>
          <w:sz w:val="24"/>
          <w:szCs w:val="24"/>
        </w:rPr>
        <w:t>La decisione n. 203/1997 riguarda il ricongiungimento familiare: richiamando il principio affermato nella già ricordata decisione n. 28/1995</w:t>
      </w:r>
      <w:r w:rsidR="000E0480">
        <w:rPr>
          <w:rFonts w:ascii="Times New Roman" w:hAnsi="Times New Roman" w:cs="Times New Roman"/>
          <w:sz w:val="24"/>
          <w:szCs w:val="24"/>
        </w:rPr>
        <w:t>, la Corte dichiarò</w:t>
      </w:r>
      <w:r w:rsidR="0029100B">
        <w:rPr>
          <w:rFonts w:ascii="Times New Roman" w:hAnsi="Times New Roman" w:cs="Times New Roman"/>
          <w:sz w:val="24"/>
          <w:szCs w:val="24"/>
        </w:rPr>
        <w:t xml:space="preserve"> </w:t>
      </w:r>
      <w:r w:rsidR="000E0480">
        <w:rPr>
          <w:rFonts w:ascii="Times New Roman" w:hAnsi="Times New Roman" w:cs="Times New Roman"/>
          <w:sz w:val="24"/>
          <w:szCs w:val="24"/>
        </w:rPr>
        <w:t xml:space="preserve">incostituzionale </w:t>
      </w:r>
      <w:r w:rsidR="00852865">
        <w:rPr>
          <w:rFonts w:ascii="Times New Roman" w:hAnsi="Times New Roman" w:cs="Times New Roman"/>
          <w:sz w:val="24"/>
          <w:szCs w:val="24"/>
        </w:rPr>
        <w:t xml:space="preserve">l’art. </w:t>
      </w:r>
      <w:r w:rsidR="00852865" w:rsidRPr="00852865">
        <w:rPr>
          <w:rFonts w:ascii="Times New Roman" w:hAnsi="Times New Roman" w:cs="Times New Roman"/>
          <w:sz w:val="24"/>
          <w:szCs w:val="24"/>
        </w:rPr>
        <w:t xml:space="preserve">4, comma 1, della </w:t>
      </w:r>
      <w:r w:rsidR="00852865">
        <w:rPr>
          <w:rFonts w:ascii="Times New Roman" w:hAnsi="Times New Roman" w:cs="Times New Roman"/>
          <w:sz w:val="24"/>
          <w:szCs w:val="24"/>
        </w:rPr>
        <w:t xml:space="preserve">L. 943/1986 </w:t>
      </w:r>
      <w:r w:rsidR="00852865" w:rsidRPr="00852865">
        <w:rPr>
          <w:rFonts w:ascii="Times New Roman" w:hAnsi="Times New Roman" w:cs="Times New Roman"/>
          <w:sz w:val="24"/>
          <w:szCs w:val="24"/>
        </w:rPr>
        <w:t>nella parte in cui non prevede</w:t>
      </w:r>
      <w:r w:rsidR="000E0480">
        <w:rPr>
          <w:rFonts w:ascii="Times New Roman" w:hAnsi="Times New Roman" w:cs="Times New Roman"/>
          <w:sz w:val="24"/>
          <w:szCs w:val="24"/>
        </w:rPr>
        <w:t>va</w:t>
      </w:r>
      <w:r w:rsidR="00852865" w:rsidRPr="00852865">
        <w:rPr>
          <w:rFonts w:ascii="Times New Roman" w:hAnsi="Times New Roman" w:cs="Times New Roman"/>
          <w:sz w:val="24"/>
          <w:szCs w:val="24"/>
        </w:rPr>
        <w:t xml:space="preserve">, a favore del genitore straniero extracomunitario, il </w:t>
      </w:r>
      <w:r w:rsidR="00852865">
        <w:rPr>
          <w:rFonts w:ascii="Times New Roman" w:hAnsi="Times New Roman" w:cs="Times New Roman"/>
          <w:sz w:val="24"/>
          <w:szCs w:val="24"/>
        </w:rPr>
        <w:t xml:space="preserve">diritto al soggiorno in Italia </w:t>
      </w:r>
      <w:r w:rsidR="00852865" w:rsidRPr="00852865">
        <w:rPr>
          <w:rFonts w:ascii="Times New Roman" w:hAnsi="Times New Roman" w:cs="Times New Roman"/>
          <w:sz w:val="24"/>
          <w:szCs w:val="24"/>
        </w:rPr>
        <w:t>per ricong</w:t>
      </w:r>
      <w:r w:rsidR="00852865">
        <w:rPr>
          <w:rFonts w:ascii="Times New Roman" w:hAnsi="Times New Roman" w:cs="Times New Roman"/>
          <w:sz w:val="24"/>
          <w:szCs w:val="24"/>
        </w:rPr>
        <w:t xml:space="preserve">iungersi al figlio </w:t>
      </w:r>
      <w:r w:rsidR="00852865" w:rsidRPr="00852865">
        <w:rPr>
          <w:rFonts w:ascii="Times New Roman" w:hAnsi="Times New Roman" w:cs="Times New Roman"/>
          <w:sz w:val="24"/>
          <w:szCs w:val="24"/>
        </w:rPr>
        <w:t xml:space="preserve">minore legalmente residente e convivente in Italia con l'altro genitore, </w:t>
      </w:r>
      <w:r w:rsidR="00852865">
        <w:rPr>
          <w:rFonts w:ascii="Times New Roman" w:hAnsi="Times New Roman" w:cs="Times New Roman"/>
          <w:sz w:val="24"/>
          <w:szCs w:val="24"/>
        </w:rPr>
        <w:t>ancorché</w:t>
      </w:r>
      <w:r w:rsidR="00852865" w:rsidRPr="00852865">
        <w:rPr>
          <w:rFonts w:ascii="Times New Roman" w:hAnsi="Times New Roman" w:cs="Times New Roman"/>
          <w:sz w:val="24"/>
          <w:szCs w:val="24"/>
        </w:rPr>
        <w:t xml:space="preserve"> n</w:t>
      </w:r>
      <w:r w:rsidR="0029100B">
        <w:rPr>
          <w:rFonts w:ascii="Times New Roman" w:hAnsi="Times New Roman" w:cs="Times New Roman"/>
          <w:sz w:val="24"/>
          <w:szCs w:val="24"/>
        </w:rPr>
        <w:t xml:space="preserve">on unito al primo in matrimonio; secondo la Corte </w:t>
      </w:r>
      <w:r w:rsidR="002274B9">
        <w:rPr>
          <w:rFonts w:ascii="Times New Roman" w:hAnsi="Times New Roman" w:cs="Times New Roman"/>
          <w:sz w:val="24"/>
          <w:szCs w:val="24"/>
        </w:rPr>
        <w:t>nel caso v</w:t>
      </w:r>
      <w:r w:rsidR="0029100B">
        <w:rPr>
          <w:rFonts w:ascii="Times New Roman" w:hAnsi="Times New Roman" w:cs="Times New Roman"/>
          <w:sz w:val="24"/>
          <w:szCs w:val="24"/>
        </w:rPr>
        <w:t>iene</w:t>
      </w:r>
      <w:r w:rsidR="002274B9">
        <w:rPr>
          <w:rFonts w:ascii="Times New Roman" w:hAnsi="Times New Roman" w:cs="Times New Roman"/>
          <w:sz w:val="24"/>
          <w:szCs w:val="24"/>
        </w:rPr>
        <w:t xml:space="preserve"> in considerazione </w:t>
      </w:r>
      <w:r w:rsidR="00852865" w:rsidRPr="002274B9">
        <w:rPr>
          <w:rFonts w:ascii="Times New Roman" w:hAnsi="Times New Roman" w:cs="Times New Roman"/>
          <w:i/>
          <w:sz w:val="24"/>
          <w:szCs w:val="24"/>
        </w:rPr>
        <w:t>“</w:t>
      </w:r>
      <w:r w:rsidR="002274B9" w:rsidRPr="002274B9">
        <w:rPr>
          <w:rFonts w:ascii="Times New Roman" w:hAnsi="Times New Roman" w:cs="Times New Roman"/>
          <w:i/>
          <w:sz w:val="24"/>
          <w:szCs w:val="24"/>
        </w:rPr>
        <w:t xml:space="preserve"> … un vero e proprio diritto fondamentale  … del genitore straniero di figlio minore legalmente residente in Italia con l'altro genitore, non legato al primo da vincolo matrimoniale, ad entrare e rimanere nel territorio nazionale al fine di poter realizzare e mantenere quella comunità di vita fra figli e genitori, che </w:t>
      </w:r>
      <w:r w:rsidR="0029100B">
        <w:rPr>
          <w:rFonts w:ascii="Times New Roman" w:hAnsi="Times New Roman" w:cs="Times New Roman"/>
          <w:i/>
          <w:sz w:val="24"/>
          <w:szCs w:val="24"/>
        </w:rPr>
        <w:t xml:space="preserve">è </w:t>
      </w:r>
      <w:r w:rsidR="002274B9" w:rsidRPr="002274B9">
        <w:rPr>
          <w:rFonts w:ascii="Times New Roman" w:hAnsi="Times New Roman" w:cs="Times New Roman"/>
          <w:i/>
          <w:sz w:val="24"/>
          <w:szCs w:val="24"/>
        </w:rPr>
        <w:t>appunto l'oggetto sostanziale del diritto invocato”</w:t>
      </w:r>
      <w:r w:rsidR="002274B9">
        <w:rPr>
          <w:rFonts w:ascii="Times New Roman" w:hAnsi="Times New Roman" w:cs="Times New Roman"/>
          <w:sz w:val="24"/>
          <w:szCs w:val="24"/>
        </w:rPr>
        <w:t>.</w:t>
      </w:r>
    </w:p>
    <w:p w14:paraId="143919F8" w14:textId="77777777" w:rsidR="000E0480" w:rsidRDefault="002C74F5" w:rsidP="000F587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 solo dopo qualche anno, quando la legislazione sugli immigrati </w:t>
      </w:r>
      <w:r w:rsidR="000E0480">
        <w:rPr>
          <w:rFonts w:ascii="Times New Roman" w:hAnsi="Times New Roman" w:cs="Times New Roman"/>
          <w:sz w:val="24"/>
          <w:szCs w:val="24"/>
        </w:rPr>
        <w:t xml:space="preserve">(specie irregolari) </w:t>
      </w:r>
      <w:r w:rsidR="0029100B">
        <w:rPr>
          <w:rFonts w:ascii="Times New Roman" w:hAnsi="Times New Roman" w:cs="Times New Roman"/>
          <w:sz w:val="24"/>
          <w:szCs w:val="24"/>
        </w:rPr>
        <w:t xml:space="preserve">si fece </w:t>
      </w:r>
      <w:r>
        <w:rPr>
          <w:rFonts w:ascii="Times New Roman" w:hAnsi="Times New Roman" w:cs="Times New Roman"/>
          <w:sz w:val="24"/>
          <w:szCs w:val="24"/>
        </w:rPr>
        <w:t>più dura e rigida</w:t>
      </w:r>
      <w:r w:rsidR="0029100B">
        <w:rPr>
          <w:rFonts w:ascii="Times New Roman" w:hAnsi="Times New Roman" w:cs="Times New Roman"/>
          <w:sz w:val="24"/>
          <w:szCs w:val="24"/>
        </w:rPr>
        <w:t xml:space="preserve"> grazie ai c.d. pacchetti sicurezza del secondo e del terzo governo Berlusconi a modifica</w:t>
      </w:r>
      <w:r w:rsidR="008D1E98">
        <w:rPr>
          <w:rFonts w:ascii="Times New Roman" w:hAnsi="Times New Roman" w:cs="Times New Roman"/>
          <w:sz w:val="24"/>
          <w:szCs w:val="24"/>
        </w:rPr>
        <w:t xml:space="preserve"> di varie norme del testo unico</w:t>
      </w:r>
      <w:r>
        <w:rPr>
          <w:rFonts w:ascii="Times New Roman" w:hAnsi="Times New Roman" w:cs="Times New Roman"/>
          <w:sz w:val="24"/>
          <w:szCs w:val="24"/>
        </w:rPr>
        <w:t>, che questo indirizzo giurisprudenziale iniz</w:t>
      </w:r>
      <w:r w:rsidR="0055238F">
        <w:rPr>
          <w:rFonts w:ascii="Times New Roman" w:hAnsi="Times New Roman" w:cs="Times New Roman"/>
          <w:sz w:val="24"/>
          <w:szCs w:val="24"/>
        </w:rPr>
        <w:t>i</w:t>
      </w:r>
      <w:r w:rsidR="000E0480">
        <w:rPr>
          <w:rFonts w:ascii="Times New Roman" w:hAnsi="Times New Roman" w:cs="Times New Roman"/>
          <w:sz w:val="24"/>
          <w:szCs w:val="24"/>
        </w:rPr>
        <w:t xml:space="preserve">ò a dare i suoi frutti in senso “additivo”, e dunque col riconoscimento di nuovi diritti in capo agli immigrati. </w:t>
      </w:r>
    </w:p>
    <w:p w14:paraId="0A4570B3" w14:textId="1FDCCF03" w:rsidR="000F587A" w:rsidRDefault="00101CF3" w:rsidP="000F587A">
      <w:pPr>
        <w:spacing w:line="240" w:lineRule="auto"/>
        <w:jc w:val="both"/>
        <w:rPr>
          <w:rFonts w:ascii="Times New Roman" w:hAnsi="Times New Roman" w:cs="Times New Roman"/>
          <w:sz w:val="24"/>
          <w:szCs w:val="24"/>
        </w:rPr>
      </w:pPr>
      <w:r>
        <w:rPr>
          <w:rFonts w:ascii="Times New Roman" w:hAnsi="Times New Roman" w:cs="Times New Roman"/>
          <w:sz w:val="24"/>
          <w:szCs w:val="24"/>
        </w:rPr>
        <w:t>Ancora sotto il governo D’Alema, c</w:t>
      </w:r>
      <w:r w:rsidR="000E6F65">
        <w:rPr>
          <w:rFonts w:ascii="Times New Roman" w:hAnsi="Times New Roman" w:cs="Times New Roman"/>
          <w:sz w:val="24"/>
          <w:szCs w:val="24"/>
        </w:rPr>
        <w:t xml:space="preserve">on la sentenza n. 376/2000, la Corte ha dichiarato l’incostituzionalità dell’art. 19, c. </w:t>
      </w:r>
      <w:r w:rsidR="000F587A" w:rsidRPr="000F587A">
        <w:rPr>
          <w:rFonts w:ascii="Times New Roman" w:hAnsi="Times New Roman" w:cs="Times New Roman"/>
          <w:sz w:val="24"/>
          <w:szCs w:val="24"/>
        </w:rPr>
        <w:t xml:space="preserve">2, lett. </w:t>
      </w:r>
      <w:r w:rsidR="00CA778F">
        <w:rPr>
          <w:rFonts w:ascii="Times New Roman" w:hAnsi="Times New Roman" w:cs="Times New Roman"/>
          <w:sz w:val="24"/>
          <w:szCs w:val="24"/>
        </w:rPr>
        <w:t>“</w:t>
      </w:r>
      <w:r w:rsidR="000F587A" w:rsidRPr="00B87E82">
        <w:rPr>
          <w:rFonts w:ascii="Times New Roman" w:hAnsi="Times New Roman" w:cs="Times New Roman"/>
          <w:sz w:val="24"/>
          <w:szCs w:val="24"/>
        </w:rPr>
        <w:t>d</w:t>
      </w:r>
      <w:r w:rsidR="00CA778F">
        <w:rPr>
          <w:rFonts w:ascii="Times New Roman" w:hAnsi="Times New Roman" w:cs="Times New Roman"/>
          <w:sz w:val="24"/>
          <w:szCs w:val="24"/>
        </w:rPr>
        <w:t>”</w:t>
      </w:r>
      <w:r w:rsidR="000F587A">
        <w:rPr>
          <w:rFonts w:ascii="Times New Roman" w:hAnsi="Times New Roman" w:cs="Times New Roman"/>
          <w:sz w:val="24"/>
          <w:szCs w:val="24"/>
        </w:rPr>
        <w:t xml:space="preserve"> del </w:t>
      </w:r>
      <w:r w:rsidR="000F587A" w:rsidRPr="000F587A">
        <w:rPr>
          <w:rFonts w:ascii="Times New Roman" w:hAnsi="Times New Roman" w:cs="Times New Roman"/>
          <w:sz w:val="24"/>
          <w:szCs w:val="24"/>
        </w:rPr>
        <w:t xml:space="preserve">Testo unico </w:t>
      </w:r>
      <w:r w:rsidR="000F587A">
        <w:rPr>
          <w:rFonts w:ascii="Times New Roman" w:hAnsi="Times New Roman" w:cs="Times New Roman"/>
          <w:sz w:val="24"/>
          <w:szCs w:val="24"/>
        </w:rPr>
        <w:t xml:space="preserve">sull’immigrazione </w:t>
      </w:r>
      <w:r w:rsidR="000F587A" w:rsidRPr="000F587A">
        <w:rPr>
          <w:rFonts w:ascii="Times New Roman" w:hAnsi="Times New Roman" w:cs="Times New Roman"/>
          <w:i/>
          <w:sz w:val="24"/>
          <w:szCs w:val="24"/>
        </w:rPr>
        <w:t>“nella parte in cui non estende il divieto di espulsione al marito convivente della donna in stato di gravidanza o nei sei mesi successivi alla nascita del figlio”</w:t>
      </w:r>
      <w:r w:rsidR="000F587A">
        <w:rPr>
          <w:rFonts w:ascii="Times New Roman" w:hAnsi="Times New Roman" w:cs="Times New Roman"/>
          <w:sz w:val="24"/>
          <w:szCs w:val="24"/>
        </w:rPr>
        <w:t xml:space="preserve">, ritenendo che </w:t>
      </w:r>
      <w:r w:rsidR="000E0480">
        <w:rPr>
          <w:rFonts w:ascii="Times New Roman" w:hAnsi="Times New Roman" w:cs="Times New Roman"/>
          <w:i/>
          <w:sz w:val="24"/>
          <w:szCs w:val="24"/>
        </w:rPr>
        <w:t>“i</w:t>
      </w:r>
      <w:r w:rsidR="000F587A" w:rsidRPr="000F587A">
        <w:rPr>
          <w:rFonts w:ascii="Times New Roman" w:hAnsi="Times New Roman" w:cs="Times New Roman"/>
          <w:i/>
          <w:sz w:val="24"/>
          <w:szCs w:val="24"/>
        </w:rPr>
        <w:t xml:space="preserve"> principi di protezione dell'unità familiare, con specifico riguardo alla posizione assunta nel nucleo dai figli minori in relazione alla comune responsabilità educativa di entrambi i genitori, non trovano riconoscimento solo nella nostra Costituzione ma sono affermati anche da alcune disposizioni di trattati internazionali ratificati dall'Italia …; dal complesso di queste norme … emerge un principio, … in base al quale alla famiglia deve essere riconosciuta la più ampia protezione ed assistenza, in particolare nel momento della sua formazione ed in vista della responsabilità che entrambi i genitori hanno per il mantenimento e l’educazione dei figli minori; tale assistenza e protezione non può non prescindere dalla condizione, di cittadini o di stranieri, dei genitori, trattandosi di diritti umani fondamentali, cui può derogarsi solo in presenza di specifiche e motivate esigenze volte alla tutela delle stesse regole della convivenza democratica”</w:t>
      </w:r>
      <w:r w:rsidR="000F587A" w:rsidRPr="000F587A">
        <w:rPr>
          <w:rFonts w:ascii="Times New Roman" w:hAnsi="Times New Roman" w:cs="Times New Roman"/>
          <w:sz w:val="24"/>
          <w:szCs w:val="24"/>
        </w:rPr>
        <w:t xml:space="preserve">. </w:t>
      </w:r>
    </w:p>
    <w:p w14:paraId="25A5D898" w14:textId="5DB3365A" w:rsidR="005B01F8" w:rsidRPr="008D10FB" w:rsidRDefault="008D10FB" w:rsidP="000F587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L’anno successivo la Corte fu </w:t>
      </w:r>
      <w:r w:rsidR="005B01F8">
        <w:rPr>
          <w:rFonts w:ascii="Times New Roman" w:hAnsi="Times New Roman" w:cs="Times New Roman"/>
          <w:sz w:val="24"/>
          <w:szCs w:val="24"/>
        </w:rPr>
        <w:t xml:space="preserve">chiamata da ben </w:t>
      </w:r>
      <w:r w:rsidR="00592FEC">
        <w:rPr>
          <w:rFonts w:ascii="Times New Roman" w:hAnsi="Times New Roman" w:cs="Times New Roman"/>
          <w:sz w:val="24"/>
          <w:szCs w:val="24"/>
        </w:rPr>
        <w:t xml:space="preserve">ventisette </w:t>
      </w:r>
      <w:r w:rsidR="005B01F8">
        <w:rPr>
          <w:rFonts w:ascii="Times New Roman" w:hAnsi="Times New Roman" w:cs="Times New Roman"/>
          <w:sz w:val="24"/>
          <w:szCs w:val="24"/>
        </w:rPr>
        <w:t>ordinanze di rimessione</w:t>
      </w:r>
      <w:r>
        <w:rPr>
          <w:rFonts w:ascii="Times New Roman" w:hAnsi="Times New Roman" w:cs="Times New Roman"/>
          <w:sz w:val="24"/>
          <w:szCs w:val="24"/>
        </w:rPr>
        <w:t xml:space="preserve">, tutte del Tribunale di Milano, </w:t>
      </w:r>
      <w:r w:rsidR="005B01F8">
        <w:rPr>
          <w:rFonts w:ascii="Times New Roman" w:hAnsi="Times New Roman" w:cs="Times New Roman"/>
          <w:sz w:val="24"/>
          <w:szCs w:val="24"/>
        </w:rPr>
        <w:t xml:space="preserve">ad esaminare </w:t>
      </w:r>
      <w:r>
        <w:rPr>
          <w:rFonts w:ascii="Times New Roman" w:hAnsi="Times New Roman" w:cs="Times New Roman"/>
          <w:sz w:val="24"/>
          <w:szCs w:val="24"/>
        </w:rPr>
        <w:t>la questione di costituzionalità del</w:t>
      </w:r>
      <w:r w:rsidR="005B01F8">
        <w:rPr>
          <w:rFonts w:ascii="Times New Roman" w:hAnsi="Times New Roman" w:cs="Times New Roman"/>
          <w:sz w:val="24"/>
          <w:szCs w:val="24"/>
        </w:rPr>
        <w:t xml:space="preserve">l’art. </w:t>
      </w:r>
      <w:r w:rsidR="005B01F8" w:rsidRPr="005B01F8">
        <w:rPr>
          <w:rFonts w:ascii="Times New Roman" w:hAnsi="Times New Roman" w:cs="Times New Roman"/>
          <w:sz w:val="24"/>
          <w:szCs w:val="24"/>
        </w:rPr>
        <w:t xml:space="preserve">13, commi 4, 5 e 6, </w:t>
      </w:r>
      <w:r w:rsidR="00E74E0B">
        <w:rPr>
          <w:rFonts w:ascii="Times New Roman" w:hAnsi="Times New Roman" w:cs="Times New Roman"/>
          <w:sz w:val="24"/>
          <w:szCs w:val="24"/>
        </w:rPr>
        <w:t xml:space="preserve">del </w:t>
      </w:r>
      <w:r w:rsidR="005B01F8" w:rsidRPr="005B01F8">
        <w:rPr>
          <w:rFonts w:ascii="Times New Roman" w:hAnsi="Times New Roman" w:cs="Times New Roman"/>
          <w:sz w:val="24"/>
          <w:szCs w:val="24"/>
        </w:rPr>
        <w:t xml:space="preserve">Testo unico </w:t>
      </w:r>
      <w:r>
        <w:rPr>
          <w:rFonts w:ascii="Times New Roman" w:hAnsi="Times New Roman" w:cs="Times New Roman"/>
          <w:sz w:val="24"/>
          <w:szCs w:val="24"/>
        </w:rPr>
        <w:t xml:space="preserve">nella parte in cui, secondo i </w:t>
      </w:r>
      <w:r w:rsidRPr="008D10FB">
        <w:rPr>
          <w:rFonts w:ascii="Times New Roman" w:hAnsi="Times New Roman" w:cs="Times New Roman"/>
          <w:sz w:val="24"/>
          <w:szCs w:val="24"/>
        </w:rPr>
        <w:t>remittenti, escludono che in sede di conval</w:t>
      </w:r>
      <w:r w:rsidR="00E74E0B">
        <w:rPr>
          <w:rFonts w:ascii="Times New Roman" w:hAnsi="Times New Roman" w:cs="Times New Roman"/>
          <w:sz w:val="24"/>
          <w:szCs w:val="24"/>
        </w:rPr>
        <w:t>ida del provvedimento amministr</w:t>
      </w:r>
      <w:r w:rsidRPr="008D10FB">
        <w:rPr>
          <w:rFonts w:ascii="Times New Roman" w:hAnsi="Times New Roman" w:cs="Times New Roman"/>
          <w:sz w:val="24"/>
          <w:szCs w:val="24"/>
        </w:rPr>
        <w:t>a</w:t>
      </w:r>
      <w:r w:rsidR="00E74E0B">
        <w:rPr>
          <w:rFonts w:ascii="Times New Roman" w:hAnsi="Times New Roman" w:cs="Times New Roman"/>
          <w:sz w:val="24"/>
          <w:szCs w:val="24"/>
        </w:rPr>
        <w:t>t</w:t>
      </w:r>
      <w:r w:rsidRPr="008D10FB">
        <w:rPr>
          <w:rFonts w:ascii="Times New Roman" w:hAnsi="Times New Roman" w:cs="Times New Roman"/>
          <w:sz w:val="24"/>
          <w:szCs w:val="24"/>
        </w:rPr>
        <w:t>ivo di trattenimento</w:t>
      </w:r>
      <w:r w:rsidR="00E74E0B">
        <w:rPr>
          <w:rFonts w:ascii="Times New Roman" w:hAnsi="Times New Roman" w:cs="Times New Roman"/>
          <w:sz w:val="24"/>
          <w:szCs w:val="24"/>
        </w:rPr>
        <w:t xml:space="preserve"> </w:t>
      </w:r>
      <w:r w:rsidR="006D71AA">
        <w:rPr>
          <w:rFonts w:ascii="Times New Roman" w:hAnsi="Times New Roman" w:cs="Times New Roman"/>
          <w:sz w:val="24"/>
          <w:szCs w:val="24"/>
        </w:rPr>
        <w:t>(nel Centro temporaneo</w:t>
      </w:r>
      <w:r w:rsidR="00404DD8">
        <w:rPr>
          <w:rFonts w:ascii="Times New Roman" w:hAnsi="Times New Roman" w:cs="Times New Roman"/>
          <w:sz w:val="24"/>
          <w:szCs w:val="24"/>
        </w:rPr>
        <w:t xml:space="preserve"> di soggiorno) </w:t>
      </w:r>
      <w:r w:rsidR="00E74E0B">
        <w:rPr>
          <w:rFonts w:ascii="Times New Roman" w:hAnsi="Times New Roman" w:cs="Times New Roman"/>
          <w:sz w:val="24"/>
          <w:szCs w:val="24"/>
        </w:rPr>
        <w:t>il giudice della convalida</w:t>
      </w:r>
      <w:r w:rsidR="00404DD8">
        <w:rPr>
          <w:rFonts w:ascii="Times New Roman" w:hAnsi="Times New Roman" w:cs="Times New Roman"/>
          <w:sz w:val="24"/>
          <w:szCs w:val="24"/>
        </w:rPr>
        <w:t xml:space="preserve"> non possa sindacare anche</w:t>
      </w:r>
      <w:r w:rsidR="00E74E0B">
        <w:rPr>
          <w:rFonts w:ascii="Times New Roman" w:hAnsi="Times New Roman" w:cs="Times New Roman"/>
          <w:sz w:val="24"/>
          <w:szCs w:val="24"/>
        </w:rPr>
        <w:t xml:space="preserve"> </w:t>
      </w:r>
      <w:r w:rsidRPr="008D10FB">
        <w:rPr>
          <w:rFonts w:ascii="Times New Roman" w:hAnsi="Times New Roman" w:cs="Times New Roman"/>
          <w:sz w:val="24"/>
          <w:szCs w:val="24"/>
        </w:rPr>
        <w:t>il provvedimento di espulsione amministrativa (</w:t>
      </w:r>
      <w:r w:rsidR="00E74E0B">
        <w:rPr>
          <w:rFonts w:ascii="Times New Roman" w:hAnsi="Times New Roman" w:cs="Times New Roman"/>
          <w:sz w:val="24"/>
          <w:szCs w:val="24"/>
        </w:rPr>
        <w:t>a</w:t>
      </w:r>
      <w:r w:rsidRPr="008D10FB">
        <w:rPr>
          <w:rFonts w:ascii="Times New Roman" w:hAnsi="Times New Roman" w:cs="Times New Roman"/>
          <w:sz w:val="24"/>
          <w:szCs w:val="24"/>
        </w:rPr>
        <w:t>ccompagnamento alla frontiera a mezzo della forza pubblic</w:t>
      </w:r>
      <w:r w:rsidR="00E74E0B">
        <w:rPr>
          <w:rFonts w:ascii="Times New Roman" w:hAnsi="Times New Roman" w:cs="Times New Roman"/>
          <w:sz w:val="24"/>
          <w:szCs w:val="24"/>
        </w:rPr>
        <w:t>a) disposto dal questore: infatti, a</w:t>
      </w:r>
      <w:r w:rsidR="00E74E0B" w:rsidRPr="00E74E0B">
        <w:rPr>
          <w:rFonts w:ascii="Times New Roman" w:hAnsi="Times New Roman" w:cs="Times New Roman"/>
          <w:sz w:val="24"/>
          <w:szCs w:val="24"/>
        </w:rPr>
        <w:t>vverso i provvedimenti di espulsione adottati dal prefetto è dato ricorso al giudice ordinario (art. 13, commi 8, 9 e 10</w:t>
      </w:r>
      <w:r w:rsidR="008D1E98">
        <w:rPr>
          <w:rFonts w:ascii="Times New Roman" w:hAnsi="Times New Roman" w:cs="Times New Roman"/>
          <w:sz w:val="24"/>
          <w:szCs w:val="24"/>
        </w:rPr>
        <w:t xml:space="preserve"> del T.U.</w:t>
      </w:r>
      <w:r w:rsidR="00E74E0B" w:rsidRPr="00E74E0B">
        <w:rPr>
          <w:rFonts w:ascii="Times New Roman" w:hAnsi="Times New Roman" w:cs="Times New Roman"/>
          <w:sz w:val="24"/>
          <w:szCs w:val="24"/>
        </w:rPr>
        <w:t xml:space="preserve">), mentre il decreto di espulsione </w:t>
      </w:r>
      <w:r w:rsidR="00E74E0B">
        <w:rPr>
          <w:rFonts w:ascii="Times New Roman" w:hAnsi="Times New Roman" w:cs="Times New Roman"/>
          <w:sz w:val="24"/>
          <w:szCs w:val="24"/>
        </w:rPr>
        <w:t xml:space="preserve">con accompagnamento </w:t>
      </w:r>
      <w:r w:rsidR="00404DD8">
        <w:rPr>
          <w:rFonts w:ascii="Times New Roman" w:hAnsi="Times New Roman" w:cs="Times New Roman"/>
          <w:sz w:val="24"/>
          <w:szCs w:val="24"/>
        </w:rPr>
        <w:t xml:space="preserve">immediato alla frontiera, </w:t>
      </w:r>
      <w:r w:rsidR="00E74E0B" w:rsidRPr="00E74E0B">
        <w:rPr>
          <w:rFonts w:ascii="Times New Roman" w:hAnsi="Times New Roman" w:cs="Times New Roman"/>
          <w:sz w:val="24"/>
          <w:szCs w:val="24"/>
        </w:rPr>
        <w:t xml:space="preserve">emesso dal Ministro dell’interno per ragioni di ordine pubblico o di sicurezza dello </w:t>
      </w:r>
      <w:r w:rsidR="00E74E0B" w:rsidRPr="00E74E0B">
        <w:rPr>
          <w:rFonts w:ascii="Times New Roman" w:hAnsi="Times New Roman" w:cs="Times New Roman"/>
          <w:sz w:val="24"/>
          <w:szCs w:val="24"/>
        </w:rPr>
        <w:lastRenderedPageBreak/>
        <w:t>Stato</w:t>
      </w:r>
      <w:r w:rsidR="00404DD8">
        <w:rPr>
          <w:rFonts w:ascii="Times New Roman" w:hAnsi="Times New Roman" w:cs="Times New Roman"/>
          <w:sz w:val="24"/>
          <w:szCs w:val="24"/>
        </w:rPr>
        <w:t>,</w:t>
      </w:r>
      <w:r w:rsidR="00E74E0B" w:rsidRPr="00E74E0B">
        <w:rPr>
          <w:rFonts w:ascii="Times New Roman" w:hAnsi="Times New Roman" w:cs="Times New Roman"/>
          <w:sz w:val="24"/>
          <w:szCs w:val="24"/>
        </w:rPr>
        <w:t xml:space="preserve"> può essere impugnato dinanzi al Tribunale amministrativo regionale per il Lazio,</w:t>
      </w:r>
      <w:r w:rsidR="008D1E98">
        <w:rPr>
          <w:rFonts w:ascii="Times New Roman" w:hAnsi="Times New Roman" w:cs="Times New Roman"/>
          <w:sz w:val="24"/>
          <w:szCs w:val="24"/>
        </w:rPr>
        <w:t xml:space="preserve"> sede di Roma (art. 13, c</w:t>
      </w:r>
      <w:r w:rsidR="00CA778F">
        <w:rPr>
          <w:rFonts w:ascii="Times New Roman" w:hAnsi="Times New Roman" w:cs="Times New Roman"/>
          <w:sz w:val="24"/>
          <w:szCs w:val="24"/>
        </w:rPr>
        <w:t>.</w:t>
      </w:r>
      <w:r w:rsidR="008D1E98">
        <w:rPr>
          <w:rFonts w:ascii="Times New Roman" w:hAnsi="Times New Roman" w:cs="Times New Roman"/>
          <w:sz w:val="24"/>
          <w:szCs w:val="24"/>
        </w:rPr>
        <w:t xml:space="preserve"> 11</w:t>
      </w:r>
      <w:r w:rsidR="00E74E0B" w:rsidRPr="00E74E0B">
        <w:rPr>
          <w:rFonts w:ascii="Times New Roman" w:hAnsi="Times New Roman" w:cs="Times New Roman"/>
          <w:sz w:val="24"/>
          <w:szCs w:val="24"/>
        </w:rPr>
        <w:t xml:space="preserve">, del </w:t>
      </w:r>
      <w:r w:rsidR="00E74E0B">
        <w:rPr>
          <w:rFonts w:ascii="Times New Roman" w:hAnsi="Times New Roman" w:cs="Times New Roman"/>
          <w:sz w:val="24"/>
          <w:szCs w:val="24"/>
        </w:rPr>
        <w:t>T</w:t>
      </w:r>
      <w:r w:rsidR="008D1E98">
        <w:rPr>
          <w:rFonts w:ascii="Times New Roman" w:hAnsi="Times New Roman" w:cs="Times New Roman"/>
          <w:sz w:val="24"/>
          <w:szCs w:val="24"/>
        </w:rPr>
        <w:t>.U.</w:t>
      </w:r>
      <w:r w:rsidR="00E74E0B">
        <w:rPr>
          <w:rFonts w:ascii="Times New Roman" w:hAnsi="Times New Roman" w:cs="Times New Roman"/>
          <w:sz w:val="24"/>
          <w:szCs w:val="24"/>
        </w:rPr>
        <w:t>).</w:t>
      </w:r>
    </w:p>
    <w:p w14:paraId="579E4C67" w14:textId="6A72EA87" w:rsidR="008D10FB" w:rsidRDefault="00F46000" w:rsidP="000F587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Corte </w:t>
      </w:r>
      <w:r w:rsidR="00592FEC">
        <w:rPr>
          <w:rFonts w:ascii="Times New Roman" w:hAnsi="Times New Roman" w:cs="Times New Roman"/>
          <w:sz w:val="24"/>
          <w:szCs w:val="24"/>
        </w:rPr>
        <w:t xml:space="preserve">(sent. n. </w:t>
      </w:r>
      <w:r w:rsidR="00A4793B">
        <w:rPr>
          <w:rFonts w:ascii="Times New Roman" w:hAnsi="Times New Roman" w:cs="Times New Roman"/>
          <w:sz w:val="24"/>
          <w:szCs w:val="24"/>
        </w:rPr>
        <w:t xml:space="preserve">105 del 2001) </w:t>
      </w:r>
      <w:r>
        <w:rPr>
          <w:rFonts w:ascii="Times New Roman" w:hAnsi="Times New Roman" w:cs="Times New Roman"/>
          <w:sz w:val="24"/>
          <w:szCs w:val="24"/>
        </w:rPr>
        <w:t xml:space="preserve">muove </w:t>
      </w:r>
      <w:r w:rsidR="008D10FB">
        <w:rPr>
          <w:rFonts w:ascii="Times New Roman" w:hAnsi="Times New Roman" w:cs="Times New Roman"/>
          <w:sz w:val="24"/>
          <w:szCs w:val="24"/>
        </w:rPr>
        <w:t xml:space="preserve">dall’affermazione secondo la quale </w:t>
      </w:r>
      <w:r w:rsidR="008D1E98">
        <w:rPr>
          <w:rFonts w:ascii="Times New Roman" w:hAnsi="Times New Roman" w:cs="Times New Roman"/>
          <w:i/>
          <w:sz w:val="24"/>
          <w:szCs w:val="24"/>
        </w:rPr>
        <w:t xml:space="preserve">“… le garanzie dell’articolo 13 </w:t>
      </w:r>
      <w:r w:rsidR="008D10FB" w:rsidRPr="00480B90">
        <w:rPr>
          <w:rFonts w:ascii="Times New Roman" w:hAnsi="Times New Roman" w:cs="Times New Roman"/>
          <w:i/>
          <w:sz w:val="24"/>
          <w:szCs w:val="24"/>
        </w:rPr>
        <w:t xml:space="preserve">della Costituzione </w:t>
      </w:r>
      <w:r w:rsidR="008D10FB" w:rsidRPr="008D1E98">
        <w:rPr>
          <w:rFonts w:ascii="Times New Roman" w:hAnsi="Times New Roman" w:cs="Times New Roman"/>
          <w:sz w:val="24"/>
          <w:szCs w:val="24"/>
        </w:rPr>
        <w:t>(non</w:t>
      </w:r>
      <w:r w:rsidR="008D10FB" w:rsidRPr="00480B90">
        <w:rPr>
          <w:rFonts w:ascii="Times New Roman" w:hAnsi="Times New Roman" w:cs="Times New Roman"/>
          <w:i/>
          <w:sz w:val="24"/>
          <w:szCs w:val="24"/>
        </w:rPr>
        <w:t>) subiscono attenuazioni rispetto agli stranieri, in vista della tutela di altri beni costituzionalmente rilevanti. Per quanto gli interessi pubblici incidenti sulla materia della immigrazione siano molteplici e per quanto possano essere percepiti come gravi i problemi di sicurezza e di ordine pubblico connessi a flussi migratori incontrollati, non può risultarne minimamente scalfito il carattere universale della libertà personale, che, al pari degli altri diritti che la Costituzione proclama inviolabili, spetta ai singoli non in quanto partecipi di una determinata comunità politica, ma in quanto esseri umani”</w:t>
      </w:r>
      <w:r>
        <w:rPr>
          <w:rFonts w:ascii="Times New Roman" w:hAnsi="Times New Roman" w:cs="Times New Roman"/>
          <w:sz w:val="24"/>
          <w:szCs w:val="24"/>
        </w:rPr>
        <w:t xml:space="preserve">; in conseguenza di ciò </w:t>
      </w:r>
      <w:r w:rsidR="008D10FB">
        <w:rPr>
          <w:rFonts w:ascii="Times New Roman" w:hAnsi="Times New Roman" w:cs="Times New Roman"/>
          <w:sz w:val="24"/>
          <w:szCs w:val="24"/>
        </w:rPr>
        <w:t xml:space="preserve">la </w:t>
      </w:r>
      <w:r>
        <w:rPr>
          <w:rFonts w:ascii="Times New Roman" w:hAnsi="Times New Roman" w:cs="Times New Roman"/>
          <w:sz w:val="24"/>
          <w:szCs w:val="24"/>
        </w:rPr>
        <w:t xml:space="preserve">decisione </w:t>
      </w:r>
      <w:r w:rsidR="008D10FB">
        <w:rPr>
          <w:rFonts w:ascii="Times New Roman" w:hAnsi="Times New Roman" w:cs="Times New Roman"/>
          <w:sz w:val="24"/>
          <w:szCs w:val="24"/>
        </w:rPr>
        <w:t xml:space="preserve"> “attenua”, con una sentenza interpretativa</w:t>
      </w:r>
      <w:r w:rsidR="00E74E0B">
        <w:rPr>
          <w:rFonts w:ascii="Times New Roman" w:hAnsi="Times New Roman" w:cs="Times New Roman"/>
          <w:sz w:val="24"/>
          <w:szCs w:val="24"/>
        </w:rPr>
        <w:t xml:space="preserve"> (ma sostanzialmente additiva)</w:t>
      </w:r>
      <w:r w:rsidR="00480B90">
        <w:rPr>
          <w:rFonts w:ascii="Times New Roman" w:hAnsi="Times New Roman" w:cs="Times New Roman"/>
          <w:sz w:val="24"/>
          <w:szCs w:val="24"/>
        </w:rPr>
        <w:t>,</w:t>
      </w:r>
      <w:r w:rsidR="008D10FB">
        <w:rPr>
          <w:rFonts w:ascii="Times New Roman" w:hAnsi="Times New Roman" w:cs="Times New Roman"/>
          <w:sz w:val="24"/>
          <w:szCs w:val="24"/>
        </w:rPr>
        <w:t xml:space="preserve"> il riparto di giurisdizione operante nel nostro paese, </w:t>
      </w:r>
      <w:r w:rsidR="00E74E0B">
        <w:rPr>
          <w:rFonts w:ascii="Times New Roman" w:hAnsi="Times New Roman" w:cs="Times New Roman"/>
          <w:sz w:val="24"/>
          <w:szCs w:val="24"/>
        </w:rPr>
        <w:t>ritenendo che “</w:t>
      </w:r>
      <w:r w:rsidR="00E74E0B" w:rsidRPr="00E74E0B">
        <w:rPr>
          <w:rFonts w:ascii="Times New Roman" w:hAnsi="Times New Roman" w:cs="Times New Roman"/>
          <w:i/>
          <w:sz w:val="24"/>
          <w:szCs w:val="24"/>
        </w:rPr>
        <w:t>Anche in assenza di una espressa previsione in tal senso, non può dubitarsi che, nell’ipotesi in cui il giudice ritenga insussistenti o non congruamente motivate le ragioni per le quali l’autorità di polizia non si sia limitata ad adottare un provvedimento di espulsione con intimazione, ma abbia disposto l’esecuzione dell’espulsione mediante accompagnamento alla frontiera, il diniego di convalida travolgerebbe, insieme al trattenimento, anche la misura dell’accompagnamento alla frontiera a mezzo della forza pubblica”</w:t>
      </w:r>
      <w:r w:rsidR="00E74E0B">
        <w:rPr>
          <w:rFonts w:ascii="Times New Roman" w:hAnsi="Times New Roman" w:cs="Times New Roman"/>
          <w:sz w:val="24"/>
          <w:szCs w:val="24"/>
        </w:rPr>
        <w:t>, atto altrimenti sindacabile solo dinanzi al giudice amministrativo.</w:t>
      </w:r>
    </w:p>
    <w:p w14:paraId="5DC0723C" w14:textId="36F627A1" w:rsidR="00E74EE5" w:rsidRDefault="00FF23D8" w:rsidP="00880ED9">
      <w:pPr>
        <w:spacing w:line="240" w:lineRule="auto"/>
        <w:jc w:val="both"/>
        <w:rPr>
          <w:rFonts w:ascii="Times New Roman" w:hAnsi="Times New Roman" w:cs="Times New Roman"/>
          <w:sz w:val="24"/>
          <w:szCs w:val="24"/>
        </w:rPr>
      </w:pPr>
      <w:r>
        <w:rPr>
          <w:rFonts w:ascii="Times New Roman" w:hAnsi="Times New Roman" w:cs="Times New Roman"/>
          <w:sz w:val="24"/>
          <w:szCs w:val="24"/>
        </w:rPr>
        <w:t>Sempre seguendo l’orientamento segnalato, la Corte, con la sentenza n. 252/2001</w:t>
      </w:r>
      <w:r w:rsidR="00F46000">
        <w:rPr>
          <w:rFonts w:ascii="Times New Roman" w:hAnsi="Times New Roman" w:cs="Times New Roman"/>
          <w:sz w:val="24"/>
          <w:szCs w:val="24"/>
        </w:rPr>
        <w:t>,</w:t>
      </w:r>
      <w:r>
        <w:rPr>
          <w:rFonts w:ascii="Times New Roman" w:hAnsi="Times New Roman" w:cs="Times New Roman"/>
          <w:sz w:val="24"/>
          <w:szCs w:val="24"/>
        </w:rPr>
        <w:t xml:space="preserve"> ha rigettato la questione di costituzionalità </w:t>
      </w:r>
      <w:r w:rsidR="00CD5422">
        <w:rPr>
          <w:rFonts w:ascii="Times New Roman" w:hAnsi="Times New Roman" w:cs="Times New Roman"/>
          <w:sz w:val="24"/>
          <w:szCs w:val="24"/>
        </w:rPr>
        <w:t>dell'art. 19, comma 2</w:t>
      </w:r>
      <w:r w:rsidR="00880ED9">
        <w:rPr>
          <w:rFonts w:ascii="Times New Roman" w:hAnsi="Times New Roman" w:cs="Times New Roman"/>
          <w:sz w:val="24"/>
          <w:szCs w:val="24"/>
        </w:rPr>
        <w:t>,</w:t>
      </w:r>
      <w:r w:rsidRPr="00FF23D8">
        <w:rPr>
          <w:rFonts w:ascii="Times New Roman" w:hAnsi="Times New Roman" w:cs="Times New Roman"/>
          <w:sz w:val="24"/>
          <w:szCs w:val="24"/>
        </w:rPr>
        <w:t xml:space="preserve"> del T</w:t>
      </w:r>
      <w:r w:rsidR="00F46000">
        <w:rPr>
          <w:rFonts w:ascii="Times New Roman" w:hAnsi="Times New Roman" w:cs="Times New Roman"/>
          <w:sz w:val="24"/>
          <w:szCs w:val="24"/>
        </w:rPr>
        <w:t>.U.</w:t>
      </w:r>
      <w:r w:rsidRPr="00FF23D8">
        <w:rPr>
          <w:rFonts w:ascii="Times New Roman" w:hAnsi="Times New Roman" w:cs="Times New Roman"/>
          <w:sz w:val="24"/>
          <w:szCs w:val="24"/>
        </w:rPr>
        <w:t xml:space="preserve"> nella parte in cui non prevede il divieto di espulsione dello straniero che, entrato clandestinamente nel territorio dello Stato, vi permanga al solo scopo di terminare un trattamento terapeutico essenziale.</w:t>
      </w:r>
      <w:r>
        <w:rPr>
          <w:rFonts w:ascii="Times New Roman" w:hAnsi="Times New Roman" w:cs="Times New Roman"/>
          <w:sz w:val="24"/>
          <w:szCs w:val="24"/>
        </w:rPr>
        <w:t xml:space="preserve"> In particolare la Corte ha ritenuto che lo straniero, ancorché irregolare, sia adeguatamente tutelato</w:t>
      </w:r>
      <w:r w:rsidR="00CD5422">
        <w:rPr>
          <w:rFonts w:ascii="Times New Roman" w:hAnsi="Times New Roman" w:cs="Times New Roman"/>
          <w:sz w:val="24"/>
          <w:szCs w:val="24"/>
        </w:rPr>
        <w:t xml:space="preserve">, poiché, a parere della Corte, </w:t>
      </w:r>
      <w:r w:rsidR="00CD5422" w:rsidRPr="00880ED9">
        <w:rPr>
          <w:rFonts w:ascii="Times New Roman" w:hAnsi="Times New Roman" w:cs="Times New Roman"/>
          <w:i/>
          <w:sz w:val="24"/>
          <w:szCs w:val="24"/>
        </w:rPr>
        <w:t>“lo straniero presente, anche irregolarmente, nello Stato ha diritto di fruire di tutte le prestazioni che risultino indifferibili e urgenti, secondo i criteri indicati dall’art. 35, comma 3</w:t>
      </w:r>
      <w:r w:rsidR="00880ED9" w:rsidRPr="00880ED9">
        <w:rPr>
          <w:rFonts w:ascii="Times New Roman" w:hAnsi="Times New Roman" w:cs="Times New Roman"/>
          <w:i/>
          <w:sz w:val="24"/>
          <w:szCs w:val="24"/>
        </w:rPr>
        <w:t xml:space="preserve"> …</w:t>
      </w:r>
      <w:r w:rsidR="00CD5422" w:rsidRPr="00880ED9">
        <w:rPr>
          <w:rFonts w:ascii="Times New Roman" w:hAnsi="Times New Roman" w:cs="Times New Roman"/>
          <w:i/>
          <w:sz w:val="24"/>
          <w:szCs w:val="24"/>
        </w:rPr>
        <w:t>, trattandosi di un diritto fondamentale della persona che deve essere garantito, così come disposto, in linea generale, dall'art. 2 dello stesso decreto legislativo n. 286 del 1998</w:t>
      </w:r>
      <w:r w:rsidR="00880ED9" w:rsidRPr="00880ED9">
        <w:rPr>
          <w:rFonts w:ascii="Times New Roman" w:hAnsi="Times New Roman" w:cs="Times New Roman"/>
          <w:i/>
          <w:sz w:val="24"/>
          <w:szCs w:val="24"/>
        </w:rPr>
        <w:t>”</w:t>
      </w:r>
      <w:r w:rsidR="008663A7">
        <w:rPr>
          <w:rFonts w:ascii="Times New Roman" w:hAnsi="Times New Roman" w:cs="Times New Roman"/>
          <w:sz w:val="24"/>
          <w:szCs w:val="24"/>
        </w:rPr>
        <w:t>, chiamando in sostanza i giudici ad un’interpretazione conforme a Costituzione di tale disposizione.</w:t>
      </w:r>
    </w:p>
    <w:p w14:paraId="5FFECB14" w14:textId="2E52B155" w:rsidR="00405FB8" w:rsidRDefault="008663A7" w:rsidP="00880ED9">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880ED9">
        <w:rPr>
          <w:rFonts w:ascii="Times New Roman" w:hAnsi="Times New Roman" w:cs="Times New Roman"/>
          <w:sz w:val="24"/>
          <w:szCs w:val="24"/>
        </w:rPr>
        <w:t>n sentenza si legge</w:t>
      </w:r>
      <w:r>
        <w:rPr>
          <w:rFonts w:ascii="Times New Roman" w:hAnsi="Times New Roman" w:cs="Times New Roman"/>
          <w:sz w:val="24"/>
          <w:szCs w:val="24"/>
        </w:rPr>
        <w:t>, in particolare,</w:t>
      </w:r>
      <w:r w:rsidR="00880ED9">
        <w:rPr>
          <w:rFonts w:ascii="Times New Roman" w:hAnsi="Times New Roman" w:cs="Times New Roman"/>
          <w:sz w:val="24"/>
          <w:szCs w:val="24"/>
        </w:rPr>
        <w:t xml:space="preserve"> che </w:t>
      </w:r>
      <w:r w:rsidR="00880ED9" w:rsidRPr="00880ED9">
        <w:rPr>
          <w:rFonts w:ascii="Times New Roman" w:hAnsi="Times New Roman" w:cs="Times New Roman"/>
          <w:i/>
          <w:sz w:val="24"/>
          <w:szCs w:val="24"/>
        </w:rPr>
        <w:t>“secondo un principio costantemente affermato dalla giurisprudenza di questa Corte, il diritto ai trattamenti sanitari necessari per la tutela del</w:t>
      </w:r>
      <w:r w:rsidR="00CA778F">
        <w:rPr>
          <w:rFonts w:ascii="Times New Roman" w:hAnsi="Times New Roman" w:cs="Times New Roman"/>
          <w:i/>
          <w:sz w:val="24"/>
          <w:szCs w:val="24"/>
        </w:rPr>
        <w:t xml:space="preserve">la salute è “costituzionalmente </w:t>
      </w:r>
      <w:r w:rsidR="00880ED9" w:rsidRPr="00880ED9">
        <w:rPr>
          <w:rFonts w:ascii="Times New Roman" w:hAnsi="Times New Roman" w:cs="Times New Roman"/>
          <w:i/>
          <w:sz w:val="24"/>
          <w:szCs w:val="24"/>
        </w:rPr>
        <w:t>condizionato” dalle esigenze di bilanciamento con altri interessi costituzionalmente protetti, salva, comunque, la garanzia di "un nucleo irriducibile</w:t>
      </w:r>
      <w:r w:rsidR="00F46000">
        <w:rPr>
          <w:rFonts w:ascii="Times New Roman" w:hAnsi="Times New Roman" w:cs="Times New Roman"/>
          <w:i/>
          <w:sz w:val="24"/>
          <w:szCs w:val="24"/>
        </w:rPr>
        <w:t>”</w:t>
      </w:r>
      <w:r w:rsidR="00880ED9" w:rsidRPr="00880ED9">
        <w:rPr>
          <w:rFonts w:ascii="Times New Roman" w:hAnsi="Times New Roman" w:cs="Times New Roman"/>
          <w:i/>
          <w:sz w:val="24"/>
          <w:szCs w:val="24"/>
        </w:rPr>
        <w:t xml:space="preserve"> del diritto alla salute protetto dalla Costituzione come ambito inviolabile della dignità umana, il quale impone di impedire la costituzione di situazioni prive di tutela, che possano appunto pregiudicare l’attuazione di quel diritto … Questo “nucleo irriducibile” di tutela della salute quale diritto fondamentale della persona deve perciò essere riconosciuto anche agli stranieri, qualunque sia la loro posizione rispetto alle norme che regolano l’ingresso ed il soggiorno nello Stato, pur potendo il legislatore prevedere diverse modalità di esercizio dello stesso”</w:t>
      </w:r>
      <w:r w:rsidR="00F46000">
        <w:rPr>
          <w:rFonts w:ascii="Times New Roman" w:hAnsi="Times New Roman" w:cs="Times New Roman"/>
          <w:sz w:val="24"/>
          <w:szCs w:val="24"/>
        </w:rPr>
        <w:t xml:space="preserve">. </w:t>
      </w:r>
    </w:p>
    <w:p w14:paraId="070A1581" w14:textId="4CC1AB10" w:rsidR="00C9586F" w:rsidRDefault="00F46000" w:rsidP="00880ED9">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880ED9">
        <w:rPr>
          <w:rFonts w:ascii="Times New Roman" w:hAnsi="Times New Roman" w:cs="Times New Roman"/>
          <w:sz w:val="24"/>
          <w:szCs w:val="24"/>
        </w:rPr>
        <w:t>a Corte ha così respinto l’eccezione sollevata dall’Avvocatura la quale, invocando il carattere “programmatico” dell</w:t>
      </w:r>
      <w:r w:rsidR="00880ED9" w:rsidRPr="00880ED9">
        <w:rPr>
          <w:rFonts w:ascii="Times New Roman" w:hAnsi="Times New Roman" w:cs="Times New Roman"/>
          <w:sz w:val="24"/>
          <w:szCs w:val="24"/>
        </w:rPr>
        <w:t>'art. 32 Cost</w:t>
      </w:r>
      <w:r>
        <w:rPr>
          <w:rFonts w:ascii="Times New Roman" w:hAnsi="Times New Roman" w:cs="Times New Roman"/>
          <w:sz w:val="24"/>
          <w:szCs w:val="24"/>
        </w:rPr>
        <w:t>., sosteneva che i</w:t>
      </w:r>
      <w:r w:rsidR="008149B8">
        <w:rPr>
          <w:rFonts w:ascii="Times New Roman" w:hAnsi="Times New Roman" w:cs="Times New Roman"/>
          <w:sz w:val="24"/>
          <w:szCs w:val="24"/>
        </w:rPr>
        <w:t xml:space="preserve">n tema di diritto alla salute </w:t>
      </w:r>
      <w:r w:rsidR="008149B8" w:rsidRPr="008149B8">
        <w:rPr>
          <w:rFonts w:ascii="Times New Roman" w:hAnsi="Times New Roman" w:cs="Times New Roman"/>
          <w:i/>
          <w:sz w:val="24"/>
          <w:szCs w:val="24"/>
        </w:rPr>
        <w:t>“</w:t>
      </w:r>
      <w:r w:rsidR="00880ED9" w:rsidRPr="008149B8">
        <w:rPr>
          <w:rFonts w:ascii="Times New Roman" w:hAnsi="Times New Roman" w:cs="Times New Roman"/>
          <w:i/>
          <w:sz w:val="24"/>
          <w:szCs w:val="24"/>
        </w:rPr>
        <w:t>l'azi</w:t>
      </w:r>
      <w:r w:rsidR="008149B8" w:rsidRPr="008149B8">
        <w:rPr>
          <w:rFonts w:ascii="Times New Roman" w:hAnsi="Times New Roman" w:cs="Times New Roman"/>
          <w:i/>
          <w:sz w:val="24"/>
          <w:szCs w:val="24"/>
        </w:rPr>
        <w:t>one dei pubblici poteri può …</w:t>
      </w:r>
      <w:r>
        <w:rPr>
          <w:rFonts w:ascii="Times New Roman" w:hAnsi="Times New Roman" w:cs="Times New Roman"/>
          <w:i/>
          <w:sz w:val="24"/>
          <w:szCs w:val="24"/>
        </w:rPr>
        <w:t xml:space="preserve"> </w:t>
      </w:r>
      <w:r w:rsidR="00880ED9" w:rsidRPr="008149B8">
        <w:rPr>
          <w:rFonts w:ascii="Times New Roman" w:hAnsi="Times New Roman" w:cs="Times New Roman"/>
          <w:i/>
          <w:sz w:val="24"/>
          <w:szCs w:val="24"/>
        </w:rPr>
        <w:t>incidere su situazioni soggettive individuali con modalità rimesse alla discrezionalità del legislatore ordinario secondo scelte che - se effettuate nei limiti della ragionevolezza - possono tener conto di esigenze di carattere finanziario, economico e sociale e di quelle dettate da altri interessi costituzionalmente garantiti”</w:t>
      </w:r>
      <w:r w:rsidR="00880ED9" w:rsidRPr="00880ED9">
        <w:rPr>
          <w:rFonts w:ascii="Times New Roman" w:hAnsi="Times New Roman" w:cs="Times New Roman"/>
          <w:sz w:val="24"/>
          <w:szCs w:val="24"/>
        </w:rPr>
        <w:t xml:space="preserve">. </w:t>
      </w:r>
    </w:p>
    <w:p w14:paraId="0A16B17A" w14:textId="7D68F34B" w:rsidR="008663A7" w:rsidRDefault="00C10655" w:rsidP="00880ED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Con due sentenze “gemelle”, la n. 223 e la n. 224 del 2004</w:t>
      </w:r>
      <w:r>
        <w:rPr>
          <w:rStyle w:val="Rimandonotaapidipagina"/>
          <w:rFonts w:ascii="Times New Roman" w:hAnsi="Times New Roman" w:cs="Times New Roman"/>
          <w:sz w:val="24"/>
          <w:szCs w:val="24"/>
        </w:rPr>
        <w:footnoteReference w:id="25"/>
      </w:r>
      <w:r w:rsidR="00405FB8">
        <w:rPr>
          <w:rFonts w:ascii="Times New Roman" w:hAnsi="Times New Roman" w:cs="Times New Roman"/>
          <w:sz w:val="24"/>
          <w:szCs w:val="24"/>
        </w:rPr>
        <w:t xml:space="preserve">, </w:t>
      </w:r>
      <w:r w:rsidR="00780D46">
        <w:rPr>
          <w:rFonts w:ascii="Times New Roman" w:hAnsi="Times New Roman" w:cs="Times New Roman"/>
          <w:sz w:val="24"/>
          <w:szCs w:val="24"/>
        </w:rPr>
        <w:t xml:space="preserve">la Corte ha </w:t>
      </w:r>
      <w:r w:rsidR="00CB5B91">
        <w:rPr>
          <w:rFonts w:ascii="Times New Roman" w:hAnsi="Times New Roman" w:cs="Times New Roman"/>
          <w:sz w:val="24"/>
          <w:szCs w:val="24"/>
        </w:rPr>
        <w:t xml:space="preserve">poi </w:t>
      </w:r>
      <w:r w:rsidR="00780D46">
        <w:rPr>
          <w:rFonts w:ascii="Times New Roman" w:hAnsi="Times New Roman" w:cs="Times New Roman"/>
          <w:sz w:val="24"/>
          <w:szCs w:val="24"/>
        </w:rPr>
        <w:t xml:space="preserve">affrontato i nodi  </w:t>
      </w:r>
      <w:r w:rsidR="00780D46" w:rsidRPr="00780D46">
        <w:rPr>
          <w:rFonts w:ascii="Times New Roman" w:hAnsi="Times New Roman" w:cs="Times New Roman"/>
          <w:sz w:val="24"/>
          <w:szCs w:val="24"/>
        </w:rPr>
        <w:t>dell’art. 14, comma 5-</w:t>
      </w:r>
      <w:r w:rsidR="00780D46" w:rsidRPr="00780D46">
        <w:rPr>
          <w:rFonts w:ascii="Times New Roman" w:hAnsi="Times New Roman" w:cs="Times New Roman"/>
          <w:i/>
          <w:iCs/>
          <w:sz w:val="24"/>
          <w:szCs w:val="24"/>
        </w:rPr>
        <w:t>quinquies</w:t>
      </w:r>
      <w:r w:rsidR="00780D46" w:rsidRPr="00780D46">
        <w:rPr>
          <w:rFonts w:ascii="Times New Roman" w:hAnsi="Times New Roman" w:cs="Times New Roman"/>
          <w:sz w:val="24"/>
          <w:szCs w:val="24"/>
        </w:rPr>
        <w:t>, del T</w:t>
      </w:r>
      <w:r w:rsidR="00405FB8">
        <w:rPr>
          <w:rFonts w:ascii="Times New Roman" w:hAnsi="Times New Roman" w:cs="Times New Roman"/>
          <w:sz w:val="24"/>
          <w:szCs w:val="24"/>
        </w:rPr>
        <w:t>.U. e</w:t>
      </w:r>
      <w:r w:rsidR="00780D46" w:rsidRPr="00780D46">
        <w:rPr>
          <w:rFonts w:ascii="Times New Roman" w:hAnsi="Times New Roman" w:cs="Times New Roman"/>
          <w:sz w:val="24"/>
          <w:szCs w:val="24"/>
        </w:rPr>
        <w:t xml:space="preserve"> </w:t>
      </w:r>
      <w:r w:rsidR="002905A3">
        <w:rPr>
          <w:rFonts w:ascii="Times New Roman" w:hAnsi="Times New Roman" w:cs="Times New Roman"/>
          <w:sz w:val="24"/>
          <w:szCs w:val="24"/>
        </w:rPr>
        <w:t xml:space="preserve">come modificato dalla </w:t>
      </w:r>
      <w:r w:rsidR="008663A7">
        <w:rPr>
          <w:rFonts w:ascii="Times New Roman" w:hAnsi="Times New Roman" w:cs="Times New Roman"/>
          <w:sz w:val="24"/>
          <w:szCs w:val="24"/>
        </w:rPr>
        <w:t>legge</w:t>
      </w:r>
      <w:r w:rsidR="002905A3">
        <w:rPr>
          <w:rFonts w:ascii="Times New Roman" w:hAnsi="Times New Roman" w:cs="Times New Roman"/>
          <w:sz w:val="24"/>
          <w:szCs w:val="24"/>
        </w:rPr>
        <w:t xml:space="preserve"> c.d. Bossi – Fini, </w:t>
      </w:r>
      <w:r w:rsidR="00780D46" w:rsidRPr="00780D46">
        <w:rPr>
          <w:rFonts w:ascii="Times New Roman" w:hAnsi="Times New Roman" w:cs="Times New Roman"/>
          <w:sz w:val="24"/>
          <w:szCs w:val="24"/>
        </w:rPr>
        <w:t>nella parte in cui prevede l’arresto obbligatorio dello straniero colto nella flagranza della contravvenzione di cui all’art. 14, comma 5-</w:t>
      </w:r>
      <w:r w:rsidR="00780D46" w:rsidRPr="00780D46">
        <w:rPr>
          <w:rFonts w:ascii="Times New Roman" w:hAnsi="Times New Roman" w:cs="Times New Roman"/>
          <w:i/>
          <w:iCs/>
          <w:sz w:val="24"/>
          <w:szCs w:val="24"/>
        </w:rPr>
        <w:t>ter</w:t>
      </w:r>
      <w:r w:rsidR="00780D46" w:rsidRPr="00780D46">
        <w:rPr>
          <w:rFonts w:ascii="Times New Roman" w:hAnsi="Times New Roman" w:cs="Times New Roman"/>
          <w:sz w:val="24"/>
          <w:szCs w:val="24"/>
        </w:rPr>
        <w:t>, del medesimo decreto, per essersi trattenuto senza giustificato motivo nel territorio dello Sta</w:t>
      </w:r>
      <w:r w:rsidR="00773D74">
        <w:rPr>
          <w:rFonts w:ascii="Times New Roman" w:hAnsi="Times New Roman" w:cs="Times New Roman"/>
          <w:sz w:val="24"/>
          <w:szCs w:val="24"/>
        </w:rPr>
        <w:t>to in violazione dell’ordine del</w:t>
      </w:r>
      <w:r w:rsidR="00780D46" w:rsidRPr="00780D46">
        <w:rPr>
          <w:rFonts w:ascii="Times New Roman" w:hAnsi="Times New Roman" w:cs="Times New Roman"/>
          <w:sz w:val="24"/>
          <w:szCs w:val="24"/>
        </w:rPr>
        <w:t xml:space="preserve"> questore di lasciare il territorio nazionale entro il termine di cinque giorni</w:t>
      </w:r>
      <w:r w:rsidR="00780D46">
        <w:rPr>
          <w:rFonts w:ascii="Times New Roman" w:hAnsi="Times New Roman" w:cs="Times New Roman"/>
          <w:sz w:val="24"/>
          <w:szCs w:val="24"/>
        </w:rPr>
        <w:t xml:space="preserve"> </w:t>
      </w:r>
      <w:r w:rsidR="00305090">
        <w:rPr>
          <w:rFonts w:ascii="Times New Roman" w:hAnsi="Times New Roman" w:cs="Times New Roman"/>
          <w:sz w:val="24"/>
          <w:szCs w:val="24"/>
        </w:rPr>
        <w:t xml:space="preserve">(sent. n. 223, di accoglimento, che non presenta particolare interesse, nella motivazione, sotto il profilo qui considerato) </w:t>
      </w:r>
      <w:r w:rsidR="00ED0777">
        <w:rPr>
          <w:rFonts w:ascii="Times New Roman" w:hAnsi="Times New Roman" w:cs="Times New Roman"/>
          <w:sz w:val="24"/>
          <w:szCs w:val="24"/>
        </w:rPr>
        <w:t>e del</w:t>
      </w:r>
      <w:r w:rsidR="006035CE" w:rsidRPr="006035CE">
        <w:rPr>
          <w:rFonts w:ascii="Times New Roman" w:hAnsi="Times New Roman" w:cs="Times New Roman"/>
          <w:sz w:val="24"/>
          <w:szCs w:val="24"/>
        </w:rPr>
        <w:t>l’art. 13, comma 5-</w:t>
      </w:r>
      <w:r w:rsidR="006035CE" w:rsidRPr="006035CE">
        <w:rPr>
          <w:rFonts w:ascii="Times New Roman" w:hAnsi="Times New Roman" w:cs="Times New Roman"/>
          <w:iCs/>
          <w:sz w:val="24"/>
          <w:szCs w:val="24"/>
        </w:rPr>
        <w:t>bis</w:t>
      </w:r>
      <w:r w:rsidR="006035CE" w:rsidRPr="006035CE">
        <w:rPr>
          <w:rFonts w:ascii="Times New Roman" w:hAnsi="Times New Roman" w:cs="Times New Roman"/>
          <w:sz w:val="24"/>
          <w:szCs w:val="24"/>
        </w:rPr>
        <w:t>, del T</w:t>
      </w:r>
      <w:r w:rsidR="00F46000">
        <w:rPr>
          <w:rFonts w:ascii="Times New Roman" w:hAnsi="Times New Roman" w:cs="Times New Roman"/>
          <w:sz w:val="24"/>
          <w:szCs w:val="24"/>
        </w:rPr>
        <w:t xml:space="preserve">.U. </w:t>
      </w:r>
    </w:p>
    <w:p w14:paraId="4306BB8F" w14:textId="4CB53B16" w:rsidR="008149B8" w:rsidRDefault="00F46000" w:rsidP="00880E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Questa </w:t>
      </w:r>
      <w:r w:rsidR="009E3FE7">
        <w:rPr>
          <w:rFonts w:ascii="Times New Roman" w:hAnsi="Times New Roman" w:cs="Times New Roman"/>
          <w:sz w:val="24"/>
          <w:szCs w:val="24"/>
        </w:rPr>
        <w:t>decisione</w:t>
      </w:r>
      <w:r>
        <w:rPr>
          <w:rFonts w:ascii="Times New Roman" w:hAnsi="Times New Roman" w:cs="Times New Roman"/>
          <w:sz w:val="24"/>
          <w:szCs w:val="24"/>
        </w:rPr>
        <w:t>, che completa</w:t>
      </w:r>
      <w:r w:rsidR="009E3FE7">
        <w:rPr>
          <w:rFonts w:ascii="Times New Roman" w:hAnsi="Times New Roman" w:cs="Times New Roman"/>
          <w:sz w:val="24"/>
          <w:szCs w:val="24"/>
        </w:rPr>
        <w:t xml:space="preserve"> a distanza di qualche anno il </w:t>
      </w:r>
      <w:r w:rsidR="009E3FE7" w:rsidRPr="00B14135">
        <w:rPr>
          <w:rFonts w:ascii="Times New Roman" w:hAnsi="Times New Roman" w:cs="Times New Roman"/>
          <w:i/>
          <w:sz w:val="24"/>
          <w:szCs w:val="24"/>
        </w:rPr>
        <w:t>decisum</w:t>
      </w:r>
      <w:r w:rsidR="009E3FE7">
        <w:rPr>
          <w:rFonts w:ascii="Times New Roman" w:hAnsi="Times New Roman" w:cs="Times New Roman"/>
          <w:sz w:val="24"/>
          <w:szCs w:val="24"/>
        </w:rPr>
        <w:t xml:space="preserve"> dell</w:t>
      </w:r>
      <w:r w:rsidR="008663A7">
        <w:rPr>
          <w:rFonts w:ascii="Times New Roman" w:hAnsi="Times New Roman" w:cs="Times New Roman"/>
          <w:sz w:val="24"/>
          <w:szCs w:val="24"/>
        </w:rPr>
        <w:t>a sentenza n. 105/2001, dichiarò</w:t>
      </w:r>
      <w:r w:rsidR="009E3FE7">
        <w:rPr>
          <w:rFonts w:ascii="Times New Roman" w:hAnsi="Times New Roman" w:cs="Times New Roman"/>
          <w:sz w:val="24"/>
          <w:szCs w:val="24"/>
        </w:rPr>
        <w:t xml:space="preserve"> l’incostituzionalità </w:t>
      </w:r>
      <w:r w:rsidR="00B14135">
        <w:rPr>
          <w:rFonts w:ascii="Times New Roman" w:hAnsi="Times New Roman" w:cs="Times New Roman"/>
          <w:sz w:val="24"/>
          <w:szCs w:val="24"/>
        </w:rPr>
        <w:t xml:space="preserve">di tale disposizione </w:t>
      </w:r>
      <w:r>
        <w:rPr>
          <w:rFonts w:ascii="Times New Roman" w:hAnsi="Times New Roman" w:cs="Times New Roman"/>
          <w:sz w:val="24"/>
          <w:szCs w:val="24"/>
        </w:rPr>
        <w:t>poiché</w:t>
      </w:r>
      <w:r w:rsidR="00B14135">
        <w:rPr>
          <w:rFonts w:ascii="Times New Roman" w:hAnsi="Times New Roman" w:cs="Times New Roman"/>
          <w:sz w:val="24"/>
          <w:szCs w:val="24"/>
        </w:rPr>
        <w:t xml:space="preserve"> </w:t>
      </w:r>
      <w:r w:rsidR="00B14135" w:rsidRPr="00B14135">
        <w:rPr>
          <w:rFonts w:ascii="Times New Roman" w:hAnsi="Times New Roman" w:cs="Times New Roman"/>
          <w:i/>
          <w:sz w:val="24"/>
          <w:szCs w:val="24"/>
        </w:rPr>
        <w:t>“il provvedimento di accompagnamento alla frontiera è eseguito prima della convalida da parte dell’autorità giudiziaria. Lo straniero viene allontanato coattivamente dal territorio nazionale senza che il giudice abbia potuto pronunciarsi sul provvedimento restrittivo della sua libertà personale. È, quindi, vanificata la garanzia contenuta nel terzo comma dell’art. 13 Cost., e cioè la perdita di effetti del provvedimento nel caso di di</w:t>
      </w:r>
      <w:r w:rsidR="006D71AA">
        <w:rPr>
          <w:rFonts w:ascii="Times New Roman" w:hAnsi="Times New Roman" w:cs="Times New Roman"/>
          <w:i/>
          <w:sz w:val="24"/>
          <w:szCs w:val="24"/>
        </w:rPr>
        <w:t xml:space="preserve">niego o di mancata convalida ad </w:t>
      </w:r>
      <w:r w:rsidR="00B14135" w:rsidRPr="00B14135">
        <w:rPr>
          <w:rFonts w:ascii="Times New Roman" w:hAnsi="Times New Roman" w:cs="Times New Roman"/>
          <w:i/>
          <w:sz w:val="24"/>
          <w:szCs w:val="24"/>
        </w:rPr>
        <w:t>opera dell’autorità giudiziaria nelle successive quarantotto ore. E insieme alla libertà personale è violato il diritto di difesa dello straniero nel suo nucleo incomprimibile”</w:t>
      </w:r>
      <w:r w:rsidR="002274B9">
        <w:rPr>
          <w:rFonts w:ascii="Times New Roman" w:hAnsi="Times New Roman" w:cs="Times New Roman"/>
          <w:sz w:val="24"/>
          <w:szCs w:val="24"/>
        </w:rPr>
        <w:t xml:space="preserve"> (sent. n. 222/2004).</w:t>
      </w:r>
    </w:p>
    <w:p w14:paraId="7E7BA5E0" w14:textId="4A10DED2" w:rsidR="00B14135" w:rsidRDefault="00F46000" w:rsidP="00880E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 interessante, ai nostri fini, </w:t>
      </w:r>
      <w:r w:rsidR="00B14135">
        <w:rPr>
          <w:rFonts w:ascii="Times New Roman" w:hAnsi="Times New Roman" w:cs="Times New Roman"/>
          <w:sz w:val="24"/>
          <w:szCs w:val="24"/>
        </w:rPr>
        <w:t>il ragionamento seguito dalla Corte</w:t>
      </w:r>
      <w:r>
        <w:rPr>
          <w:rFonts w:ascii="Times New Roman" w:hAnsi="Times New Roman" w:cs="Times New Roman"/>
          <w:sz w:val="24"/>
          <w:szCs w:val="24"/>
        </w:rPr>
        <w:t xml:space="preserve"> in questa decisione</w:t>
      </w:r>
      <w:r w:rsidR="00B14135">
        <w:rPr>
          <w:rFonts w:ascii="Times New Roman" w:hAnsi="Times New Roman" w:cs="Times New Roman"/>
          <w:sz w:val="24"/>
          <w:szCs w:val="24"/>
        </w:rPr>
        <w:t xml:space="preserve"> </w:t>
      </w:r>
      <w:r w:rsidR="002274B9">
        <w:rPr>
          <w:rFonts w:ascii="Times New Roman" w:hAnsi="Times New Roman" w:cs="Times New Roman"/>
          <w:sz w:val="24"/>
          <w:szCs w:val="24"/>
        </w:rPr>
        <w:t xml:space="preserve">per </w:t>
      </w:r>
      <w:r w:rsidR="00B14135">
        <w:rPr>
          <w:rFonts w:ascii="Times New Roman" w:hAnsi="Times New Roman" w:cs="Times New Roman"/>
          <w:sz w:val="24"/>
          <w:szCs w:val="24"/>
        </w:rPr>
        <w:t>individuare il corretto rapporto tra esercizio della discrezionalità del legislatore e diritti fondamentali</w:t>
      </w:r>
      <w:r w:rsidR="002274B9">
        <w:rPr>
          <w:rFonts w:ascii="Times New Roman" w:hAnsi="Times New Roman" w:cs="Times New Roman"/>
          <w:sz w:val="24"/>
          <w:szCs w:val="24"/>
        </w:rPr>
        <w:t xml:space="preserve"> spettanti anche allo straniero</w:t>
      </w:r>
      <w:r w:rsidR="00B14135">
        <w:rPr>
          <w:rFonts w:ascii="Times New Roman" w:hAnsi="Times New Roman" w:cs="Times New Roman"/>
          <w:sz w:val="24"/>
          <w:szCs w:val="24"/>
        </w:rPr>
        <w:t xml:space="preserve">: </w:t>
      </w:r>
      <w:r w:rsidR="00B14135" w:rsidRPr="00B14135">
        <w:rPr>
          <w:rFonts w:ascii="Times New Roman" w:hAnsi="Times New Roman" w:cs="Times New Roman"/>
          <w:i/>
          <w:sz w:val="24"/>
          <w:szCs w:val="24"/>
        </w:rPr>
        <w:t>“Non è certo in discussione la discrezionalità del legislatore nel configurare uno schema procedimentale caratterizzato da celerità e articolato sulla sequenza provvedimento di polizia</w:t>
      </w:r>
      <w:r w:rsidR="00773D74">
        <w:rPr>
          <w:rFonts w:ascii="Times New Roman" w:hAnsi="Times New Roman" w:cs="Times New Roman"/>
          <w:i/>
          <w:sz w:val="24"/>
          <w:szCs w:val="24"/>
        </w:rPr>
        <w:t xml:space="preserve"> </w:t>
      </w:r>
      <w:r w:rsidR="00B14135" w:rsidRPr="00B14135">
        <w:rPr>
          <w:rFonts w:ascii="Times New Roman" w:hAnsi="Times New Roman" w:cs="Times New Roman"/>
          <w:i/>
          <w:sz w:val="24"/>
          <w:szCs w:val="24"/>
        </w:rPr>
        <w:t>-</w:t>
      </w:r>
      <w:r w:rsidR="00773D74">
        <w:rPr>
          <w:rFonts w:ascii="Times New Roman" w:hAnsi="Times New Roman" w:cs="Times New Roman"/>
          <w:i/>
          <w:sz w:val="24"/>
          <w:szCs w:val="24"/>
        </w:rPr>
        <w:t xml:space="preserve"> </w:t>
      </w:r>
      <w:r w:rsidR="00B14135" w:rsidRPr="00B14135">
        <w:rPr>
          <w:rFonts w:ascii="Times New Roman" w:hAnsi="Times New Roman" w:cs="Times New Roman"/>
          <w:i/>
          <w:sz w:val="24"/>
          <w:szCs w:val="24"/>
        </w:rPr>
        <w:t xml:space="preserve">convalida del giudice. Vengono qui, d’altronde, in considerazione la sicurezza e l’ordine pubblico suscettibili di esser compromessi da flussi migratori incontrollati. Tuttavia, quale che sia lo schema prescelto, in esso devono realizzarsi i principî della tutela giurisdizionale; non può, quindi, essere eliminato l’effettivo controllo sul provvedimento </w:t>
      </w:r>
      <w:r w:rsidR="00B14135" w:rsidRPr="002274B9">
        <w:rPr>
          <w:rFonts w:ascii="Times New Roman" w:hAnsi="Times New Roman" w:cs="Times New Roman"/>
          <w:iCs/>
          <w:sz w:val="24"/>
          <w:szCs w:val="24"/>
        </w:rPr>
        <w:t>de libertate</w:t>
      </w:r>
      <w:r w:rsidR="00B14135" w:rsidRPr="00B14135">
        <w:rPr>
          <w:rFonts w:ascii="Times New Roman" w:hAnsi="Times New Roman" w:cs="Times New Roman"/>
          <w:i/>
          <w:sz w:val="24"/>
          <w:szCs w:val="24"/>
        </w:rPr>
        <w:t>, né può essere privato l’interessato di ogni garanzia difensiva”</w:t>
      </w:r>
      <w:r w:rsidR="00B14135">
        <w:rPr>
          <w:rFonts w:ascii="Times New Roman" w:hAnsi="Times New Roman" w:cs="Times New Roman"/>
          <w:sz w:val="24"/>
          <w:szCs w:val="24"/>
        </w:rPr>
        <w:t xml:space="preserve">.  </w:t>
      </w:r>
    </w:p>
    <w:p w14:paraId="528D32C0" w14:textId="19AC646E" w:rsidR="003D19E2" w:rsidRPr="003D19E2" w:rsidRDefault="00883A6E" w:rsidP="003D19E2">
      <w:pPr>
        <w:spacing w:line="240" w:lineRule="auto"/>
        <w:jc w:val="both"/>
        <w:rPr>
          <w:rFonts w:ascii="Times New Roman" w:hAnsi="Times New Roman" w:cs="Times New Roman"/>
          <w:sz w:val="24"/>
          <w:szCs w:val="24"/>
        </w:rPr>
      </w:pPr>
      <w:r>
        <w:rPr>
          <w:rFonts w:ascii="Times New Roman" w:hAnsi="Times New Roman" w:cs="Times New Roman"/>
          <w:sz w:val="24"/>
          <w:szCs w:val="24"/>
        </w:rPr>
        <w:t>Il controllo della Corte, in collaborazione co</w:t>
      </w:r>
      <w:r w:rsidR="00F46000">
        <w:rPr>
          <w:rFonts w:ascii="Times New Roman" w:hAnsi="Times New Roman" w:cs="Times New Roman"/>
          <w:sz w:val="24"/>
          <w:szCs w:val="24"/>
        </w:rPr>
        <w:t xml:space="preserve">n </w:t>
      </w:r>
      <w:r>
        <w:rPr>
          <w:rFonts w:ascii="Times New Roman" w:hAnsi="Times New Roman" w:cs="Times New Roman"/>
          <w:sz w:val="24"/>
          <w:szCs w:val="24"/>
        </w:rPr>
        <w:t xml:space="preserve">i giudici di merito, sulla cervellotica </w:t>
      </w:r>
      <w:r w:rsidR="003462B7">
        <w:rPr>
          <w:rFonts w:ascii="Times New Roman" w:hAnsi="Times New Roman" w:cs="Times New Roman"/>
          <w:sz w:val="24"/>
          <w:szCs w:val="24"/>
        </w:rPr>
        <w:t xml:space="preserve">e caotica </w:t>
      </w:r>
      <w:r>
        <w:rPr>
          <w:rFonts w:ascii="Times New Roman" w:hAnsi="Times New Roman" w:cs="Times New Roman"/>
          <w:sz w:val="24"/>
          <w:szCs w:val="24"/>
        </w:rPr>
        <w:t xml:space="preserve">legislazione di “emergenza” sui provvedimenti di </w:t>
      </w:r>
      <w:r w:rsidR="00F46000">
        <w:rPr>
          <w:rFonts w:ascii="Times New Roman" w:hAnsi="Times New Roman" w:cs="Times New Roman"/>
          <w:sz w:val="24"/>
          <w:szCs w:val="24"/>
        </w:rPr>
        <w:t xml:space="preserve">trattenimento ed </w:t>
      </w:r>
      <w:r>
        <w:rPr>
          <w:rFonts w:ascii="Times New Roman" w:hAnsi="Times New Roman" w:cs="Times New Roman"/>
          <w:sz w:val="24"/>
          <w:szCs w:val="24"/>
        </w:rPr>
        <w:t xml:space="preserve">espulsione si </w:t>
      </w:r>
      <w:r w:rsidR="002274B9">
        <w:rPr>
          <w:rFonts w:ascii="Times New Roman" w:hAnsi="Times New Roman" w:cs="Times New Roman"/>
          <w:sz w:val="24"/>
          <w:szCs w:val="24"/>
        </w:rPr>
        <w:t xml:space="preserve">è </w:t>
      </w:r>
      <w:r>
        <w:rPr>
          <w:rFonts w:ascii="Times New Roman" w:hAnsi="Times New Roman" w:cs="Times New Roman"/>
          <w:sz w:val="24"/>
          <w:szCs w:val="24"/>
        </w:rPr>
        <w:t xml:space="preserve">manifestato in </w:t>
      </w:r>
      <w:r w:rsidR="008663A7">
        <w:rPr>
          <w:rFonts w:ascii="Times New Roman" w:hAnsi="Times New Roman" w:cs="Times New Roman"/>
          <w:sz w:val="24"/>
          <w:szCs w:val="24"/>
        </w:rPr>
        <w:t xml:space="preserve">altre </w:t>
      </w:r>
      <w:r>
        <w:rPr>
          <w:rFonts w:ascii="Times New Roman" w:hAnsi="Times New Roman" w:cs="Times New Roman"/>
          <w:sz w:val="24"/>
          <w:szCs w:val="24"/>
        </w:rPr>
        <w:t xml:space="preserve">decisioni. Con la sentenza n. </w:t>
      </w:r>
      <w:r w:rsidR="006821BA">
        <w:rPr>
          <w:rFonts w:ascii="Times New Roman" w:hAnsi="Times New Roman" w:cs="Times New Roman"/>
          <w:sz w:val="24"/>
          <w:szCs w:val="24"/>
        </w:rPr>
        <w:t>22/2007, la Corte, sollecitata da numerose ordinanze di rimessione, è intervenuta di nuovo sull</w:t>
      </w:r>
      <w:r w:rsidR="002F640F">
        <w:rPr>
          <w:rFonts w:ascii="Times New Roman" w:hAnsi="Times New Roman" w:cs="Times New Roman"/>
          <w:sz w:val="24"/>
          <w:szCs w:val="24"/>
        </w:rPr>
        <w:t>’</w:t>
      </w:r>
      <w:r w:rsidR="006821BA">
        <w:rPr>
          <w:rFonts w:ascii="Times New Roman" w:hAnsi="Times New Roman" w:cs="Times New Roman"/>
          <w:sz w:val="24"/>
          <w:szCs w:val="24"/>
        </w:rPr>
        <w:t>art</w:t>
      </w:r>
      <w:r w:rsidR="006821BA" w:rsidRPr="006821BA">
        <w:rPr>
          <w:rFonts w:ascii="Times New Roman" w:hAnsi="Times New Roman" w:cs="Times New Roman"/>
          <w:sz w:val="24"/>
          <w:szCs w:val="24"/>
        </w:rPr>
        <w:t>. 14</w:t>
      </w:r>
      <w:r w:rsidR="006821BA">
        <w:rPr>
          <w:rFonts w:ascii="Times New Roman" w:hAnsi="Times New Roman" w:cs="Times New Roman"/>
          <w:sz w:val="24"/>
          <w:szCs w:val="24"/>
        </w:rPr>
        <w:t xml:space="preserve"> (in particolare sul </w:t>
      </w:r>
      <w:r w:rsidR="006821BA" w:rsidRPr="006821BA">
        <w:rPr>
          <w:rFonts w:ascii="Times New Roman" w:hAnsi="Times New Roman" w:cs="Times New Roman"/>
          <w:sz w:val="24"/>
          <w:szCs w:val="24"/>
        </w:rPr>
        <w:t>comma 5-</w:t>
      </w:r>
      <w:r w:rsidR="006821BA" w:rsidRPr="006821BA">
        <w:rPr>
          <w:rFonts w:ascii="Times New Roman" w:hAnsi="Times New Roman" w:cs="Times New Roman"/>
          <w:i/>
          <w:sz w:val="24"/>
          <w:szCs w:val="24"/>
        </w:rPr>
        <w:t>ter</w:t>
      </w:r>
      <w:r w:rsidR="006821BA">
        <w:rPr>
          <w:rFonts w:ascii="Times New Roman" w:hAnsi="Times New Roman" w:cs="Times New Roman"/>
          <w:sz w:val="24"/>
          <w:szCs w:val="24"/>
        </w:rPr>
        <w:t xml:space="preserve"> </w:t>
      </w:r>
      <w:r w:rsidR="006821BA" w:rsidRPr="006821BA">
        <w:rPr>
          <w:rFonts w:ascii="Times New Roman" w:hAnsi="Times New Roman" w:cs="Times New Roman"/>
          <w:sz w:val="24"/>
          <w:szCs w:val="24"/>
        </w:rPr>
        <w:t xml:space="preserve">e </w:t>
      </w:r>
      <w:r w:rsidR="006821BA">
        <w:rPr>
          <w:rFonts w:ascii="Times New Roman" w:hAnsi="Times New Roman" w:cs="Times New Roman"/>
          <w:sz w:val="24"/>
          <w:szCs w:val="24"/>
        </w:rPr>
        <w:t xml:space="preserve">sul </w:t>
      </w:r>
      <w:r w:rsidR="006821BA" w:rsidRPr="006821BA">
        <w:rPr>
          <w:rFonts w:ascii="Times New Roman" w:hAnsi="Times New Roman" w:cs="Times New Roman"/>
          <w:sz w:val="24"/>
          <w:szCs w:val="24"/>
        </w:rPr>
        <w:t>comma 5-</w:t>
      </w:r>
      <w:r w:rsidR="006821BA" w:rsidRPr="006821BA">
        <w:rPr>
          <w:rFonts w:ascii="Times New Roman" w:hAnsi="Times New Roman" w:cs="Times New Roman"/>
          <w:i/>
          <w:sz w:val="24"/>
          <w:szCs w:val="24"/>
        </w:rPr>
        <w:t>quinquies</w:t>
      </w:r>
      <w:r w:rsidR="006821BA" w:rsidRPr="006821BA">
        <w:rPr>
          <w:rFonts w:ascii="Times New Roman" w:hAnsi="Times New Roman" w:cs="Times New Roman"/>
          <w:sz w:val="24"/>
          <w:szCs w:val="24"/>
        </w:rPr>
        <w:t xml:space="preserve">, del </w:t>
      </w:r>
      <w:r w:rsidR="006821BA">
        <w:rPr>
          <w:rFonts w:ascii="Times New Roman" w:hAnsi="Times New Roman" w:cs="Times New Roman"/>
          <w:sz w:val="24"/>
          <w:szCs w:val="24"/>
        </w:rPr>
        <w:t>T</w:t>
      </w:r>
      <w:r w:rsidR="00462AA2">
        <w:rPr>
          <w:rFonts w:ascii="Times New Roman" w:hAnsi="Times New Roman" w:cs="Times New Roman"/>
          <w:sz w:val="24"/>
          <w:szCs w:val="24"/>
        </w:rPr>
        <w:t>.U.</w:t>
      </w:r>
      <w:r w:rsidR="002F640F">
        <w:rPr>
          <w:rFonts w:ascii="Times New Roman" w:hAnsi="Times New Roman" w:cs="Times New Roman"/>
          <w:sz w:val="24"/>
          <w:szCs w:val="24"/>
        </w:rPr>
        <w:t>)</w:t>
      </w:r>
      <w:r w:rsidR="006821BA">
        <w:rPr>
          <w:rFonts w:ascii="Times New Roman" w:hAnsi="Times New Roman" w:cs="Times New Roman"/>
          <w:sz w:val="24"/>
          <w:szCs w:val="24"/>
        </w:rPr>
        <w:t>:</w:t>
      </w:r>
      <w:r w:rsidR="002F640F">
        <w:rPr>
          <w:rFonts w:ascii="Times New Roman" w:hAnsi="Times New Roman" w:cs="Times New Roman"/>
          <w:sz w:val="24"/>
          <w:szCs w:val="24"/>
        </w:rPr>
        <w:t xml:space="preserve"> la sentenza si limita ad </w:t>
      </w:r>
      <w:r w:rsidR="00F65D92">
        <w:rPr>
          <w:rFonts w:ascii="Times New Roman" w:hAnsi="Times New Roman" w:cs="Times New Roman"/>
          <w:sz w:val="24"/>
          <w:szCs w:val="24"/>
        </w:rPr>
        <w:t xml:space="preserve">un </w:t>
      </w:r>
      <w:r w:rsidR="002F640F">
        <w:rPr>
          <w:rFonts w:ascii="Times New Roman" w:hAnsi="Times New Roman" w:cs="Times New Roman"/>
          <w:sz w:val="24"/>
          <w:szCs w:val="24"/>
        </w:rPr>
        <w:t xml:space="preserve">severo monito </w:t>
      </w:r>
      <w:r w:rsidR="00F65D92">
        <w:rPr>
          <w:rFonts w:ascii="Times New Roman" w:hAnsi="Times New Roman" w:cs="Times New Roman"/>
          <w:sz w:val="24"/>
          <w:szCs w:val="24"/>
        </w:rPr>
        <w:t xml:space="preserve">al legislatore </w:t>
      </w:r>
      <w:r w:rsidR="002F640F">
        <w:rPr>
          <w:rFonts w:ascii="Times New Roman" w:hAnsi="Times New Roman" w:cs="Times New Roman"/>
          <w:sz w:val="24"/>
          <w:szCs w:val="24"/>
        </w:rPr>
        <w:t>(non volendo affrontare con una se</w:t>
      </w:r>
      <w:r w:rsidR="00F65D92">
        <w:rPr>
          <w:rFonts w:ascii="Times New Roman" w:hAnsi="Times New Roman" w:cs="Times New Roman"/>
          <w:sz w:val="24"/>
          <w:szCs w:val="24"/>
        </w:rPr>
        <w:t>ntenza manipolativa o addi</w:t>
      </w:r>
      <w:r w:rsidR="002F640F">
        <w:rPr>
          <w:rFonts w:ascii="Times New Roman" w:hAnsi="Times New Roman" w:cs="Times New Roman"/>
          <w:sz w:val="24"/>
          <w:szCs w:val="24"/>
        </w:rPr>
        <w:t xml:space="preserve">tiva </w:t>
      </w:r>
      <w:r w:rsidR="00F65D92">
        <w:rPr>
          <w:rFonts w:ascii="Times New Roman" w:hAnsi="Times New Roman" w:cs="Times New Roman"/>
          <w:sz w:val="24"/>
          <w:szCs w:val="24"/>
        </w:rPr>
        <w:t>la questione della ragionevolezza della pena comminata al</w:t>
      </w:r>
      <w:r w:rsidR="00F65D92" w:rsidRPr="00F65D92">
        <w:rPr>
          <w:rFonts w:ascii="Times New Roman" w:hAnsi="Times New Roman" w:cs="Times New Roman"/>
          <w:sz w:val="24"/>
          <w:szCs w:val="24"/>
        </w:rPr>
        <w:t>lo straniero che, senza giustificato motivo, si trattenga nel territorio dello Stato in violazione dell’ordine di allontanarsene</w:t>
      </w:r>
      <w:r w:rsidR="00F65D92">
        <w:rPr>
          <w:rFonts w:ascii="Times New Roman" w:hAnsi="Times New Roman" w:cs="Times New Roman"/>
          <w:sz w:val="24"/>
          <w:szCs w:val="24"/>
        </w:rPr>
        <w:t>)</w:t>
      </w:r>
      <w:r w:rsidR="00462AA2">
        <w:rPr>
          <w:rFonts w:ascii="Times New Roman" w:hAnsi="Times New Roman" w:cs="Times New Roman"/>
          <w:sz w:val="24"/>
          <w:szCs w:val="24"/>
        </w:rPr>
        <w:t>,</w:t>
      </w:r>
      <w:r w:rsidR="00F65D92">
        <w:rPr>
          <w:rFonts w:ascii="Times New Roman" w:hAnsi="Times New Roman" w:cs="Times New Roman"/>
          <w:sz w:val="24"/>
          <w:szCs w:val="24"/>
        </w:rPr>
        <w:t xml:space="preserve"> che costituisce un duro colpo all’equazione immigrato irregolare = criminale</w:t>
      </w:r>
      <w:r w:rsidR="00F65D92" w:rsidRPr="00F65D92">
        <w:rPr>
          <w:rFonts w:ascii="Times New Roman" w:hAnsi="Times New Roman" w:cs="Times New Roman"/>
          <w:sz w:val="24"/>
          <w:szCs w:val="24"/>
        </w:rPr>
        <w:t>,</w:t>
      </w:r>
      <w:r w:rsidR="00F65D92">
        <w:rPr>
          <w:rFonts w:ascii="Times New Roman" w:hAnsi="Times New Roman" w:cs="Times New Roman"/>
          <w:sz w:val="24"/>
          <w:szCs w:val="24"/>
        </w:rPr>
        <w:t xml:space="preserve"> là dove rileva che </w:t>
      </w:r>
      <w:r w:rsidR="003D19E2" w:rsidRPr="003D19E2">
        <w:rPr>
          <w:rFonts w:ascii="Times New Roman" w:hAnsi="Times New Roman" w:cs="Times New Roman"/>
          <w:i/>
          <w:sz w:val="24"/>
          <w:szCs w:val="24"/>
        </w:rPr>
        <w:t>“ … il controllo dei flussi migratori e la disciplina dell’ingresso e della permanenza degli stranieri nel territorio nazionale”</w:t>
      </w:r>
      <w:r w:rsidR="00462AA2">
        <w:rPr>
          <w:rFonts w:ascii="Times New Roman" w:hAnsi="Times New Roman" w:cs="Times New Roman"/>
          <w:sz w:val="24"/>
          <w:szCs w:val="24"/>
        </w:rPr>
        <w:t xml:space="preserve"> costituiscono</w:t>
      </w:r>
      <w:r w:rsidR="003D19E2">
        <w:rPr>
          <w:rFonts w:ascii="Times New Roman" w:hAnsi="Times New Roman" w:cs="Times New Roman"/>
          <w:sz w:val="24"/>
          <w:szCs w:val="24"/>
        </w:rPr>
        <w:t xml:space="preserve"> </w:t>
      </w:r>
      <w:r w:rsidR="003D19E2" w:rsidRPr="003D19E2">
        <w:rPr>
          <w:rFonts w:ascii="Times New Roman" w:hAnsi="Times New Roman" w:cs="Times New Roman"/>
          <w:i/>
          <w:sz w:val="24"/>
          <w:szCs w:val="24"/>
        </w:rPr>
        <w:t>“un grave problema sociale, umanitario ed economico che implica valutazioni di politica legislativa non riconducibili a mere esigenze generali di ordine e sicurezza pubblica né sovrapponibili o assimilabili a problematiche diverse, legate alla pericolosità di alcuni soggetti e di alcuni comportamenti che nulla hanno a che fare con il fenomeno dell’immigrazione”</w:t>
      </w:r>
      <w:r w:rsidR="003D19E2">
        <w:rPr>
          <w:rFonts w:ascii="Times New Roman" w:hAnsi="Times New Roman" w:cs="Times New Roman"/>
          <w:sz w:val="24"/>
          <w:szCs w:val="24"/>
        </w:rPr>
        <w:t xml:space="preserve">; e poco oltre: </w:t>
      </w:r>
      <w:r w:rsidR="003D19E2" w:rsidRPr="003D19E2">
        <w:rPr>
          <w:rFonts w:ascii="Times New Roman" w:hAnsi="Times New Roman" w:cs="Times New Roman"/>
          <w:i/>
          <w:sz w:val="24"/>
          <w:szCs w:val="24"/>
        </w:rPr>
        <w:t xml:space="preserve">“il reato di indebito trattenimento nel territorio nazionale dello straniero espulso riguarda la semplice condotta di inosservanza dell’ordine di allontanamento dato dal questore, con una fattispecie che prescinde da </w:t>
      </w:r>
      <w:r w:rsidR="003D19E2" w:rsidRPr="003D19E2">
        <w:rPr>
          <w:rFonts w:ascii="Times New Roman" w:hAnsi="Times New Roman" w:cs="Times New Roman"/>
          <w:i/>
          <w:sz w:val="24"/>
          <w:szCs w:val="24"/>
        </w:rPr>
        <w:lastRenderedPageBreak/>
        <w:t>una accertata o presunta pericolosità dei soggetti responsabili”</w:t>
      </w:r>
      <w:r w:rsidR="003D19E2">
        <w:rPr>
          <w:rFonts w:ascii="Times New Roman" w:hAnsi="Times New Roman" w:cs="Times New Roman"/>
          <w:sz w:val="24"/>
          <w:szCs w:val="24"/>
        </w:rPr>
        <w:t xml:space="preserve">. Ed infine, un giudizio che </w:t>
      </w:r>
      <w:r w:rsidR="008663A7">
        <w:rPr>
          <w:rFonts w:ascii="Times New Roman" w:hAnsi="Times New Roman" w:cs="Times New Roman"/>
          <w:sz w:val="24"/>
          <w:szCs w:val="24"/>
        </w:rPr>
        <w:t xml:space="preserve">chi </w:t>
      </w:r>
      <w:r w:rsidR="003D19E2">
        <w:rPr>
          <w:rFonts w:ascii="Times New Roman" w:hAnsi="Times New Roman" w:cs="Times New Roman"/>
          <w:sz w:val="24"/>
          <w:szCs w:val="24"/>
        </w:rPr>
        <w:t xml:space="preserve">scrive non può non condividere: </w:t>
      </w:r>
      <w:r w:rsidR="003D19E2" w:rsidRPr="003D19E2">
        <w:rPr>
          <w:rFonts w:ascii="Times New Roman" w:hAnsi="Times New Roman" w:cs="Times New Roman"/>
          <w:i/>
          <w:sz w:val="24"/>
          <w:szCs w:val="24"/>
        </w:rPr>
        <w:t>“il quadro normativo in materia di sanzioni penali per l’illecito ingresso o trattenimento di stranieri nel territorio nazionale, risultante dalle modificazioni che si sono succedute negli ultimi anni, anche per interventi legislativi successivi a pronunce di questa Corte, presenta squilibri, sproporzioni e disarmonie, tali da rendere problematica la verifica di compatibilità con i principi costituzionali di uguaglianza e di proporzionalità della pena e con la finalità rieducativa della stessa”.</w:t>
      </w:r>
      <w:r w:rsidR="003D19E2" w:rsidRPr="003D19E2">
        <w:rPr>
          <w:rFonts w:ascii="Times New Roman" w:hAnsi="Times New Roman" w:cs="Times New Roman"/>
          <w:sz w:val="24"/>
          <w:szCs w:val="24"/>
        </w:rPr>
        <w:t xml:space="preserve"> </w:t>
      </w:r>
    </w:p>
    <w:p w14:paraId="30AECCFC" w14:textId="1C5BC65F" w:rsidR="007A598B" w:rsidRDefault="001B6305" w:rsidP="001B6305">
      <w:pPr>
        <w:spacing w:line="240" w:lineRule="auto"/>
        <w:jc w:val="both"/>
        <w:rPr>
          <w:rFonts w:ascii="Times New Roman" w:hAnsi="Times New Roman" w:cs="Times New Roman"/>
          <w:sz w:val="24"/>
          <w:szCs w:val="24"/>
        </w:rPr>
      </w:pPr>
      <w:r>
        <w:rPr>
          <w:rFonts w:ascii="Times New Roman" w:hAnsi="Times New Roman" w:cs="Times New Roman"/>
          <w:sz w:val="24"/>
          <w:szCs w:val="24"/>
        </w:rPr>
        <w:t>Appare assai inte</w:t>
      </w:r>
      <w:r w:rsidR="00621E13">
        <w:rPr>
          <w:rFonts w:ascii="Times New Roman" w:hAnsi="Times New Roman" w:cs="Times New Roman"/>
          <w:sz w:val="24"/>
          <w:szCs w:val="24"/>
        </w:rPr>
        <w:t>r</w:t>
      </w:r>
      <w:r>
        <w:rPr>
          <w:rFonts w:ascii="Times New Roman" w:hAnsi="Times New Roman" w:cs="Times New Roman"/>
          <w:sz w:val="24"/>
          <w:szCs w:val="24"/>
        </w:rPr>
        <w:t>e</w:t>
      </w:r>
      <w:r w:rsidR="00621E13">
        <w:rPr>
          <w:rFonts w:ascii="Times New Roman" w:hAnsi="Times New Roman" w:cs="Times New Roman"/>
          <w:sz w:val="24"/>
          <w:szCs w:val="24"/>
        </w:rPr>
        <w:t xml:space="preserve">ssante al fine di precisare il rapporto tra discrezionalità del </w:t>
      </w:r>
      <w:r>
        <w:rPr>
          <w:rFonts w:ascii="Times New Roman" w:hAnsi="Times New Roman" w:cs="Times New Roman"/>
          <w:sz w:val="24"/>
          <w:szCs w:val="24"/>
        </w:rPr>
        <w:t>legislato</w:t>
      </w:r>
      <w:r w:rsidR="00462AA2">
        <w:rPr>
          <w:rFonts w:ascii="Times New Roman" w:hAnsi="Times New Roman" w:cs="Times New Roman"/>
          <w:sz w:val="24"/>
          <w:szCs w:val="24"/>
        </w:rPr>
        <w:t xml:space="preserve">re e diritti </w:t>
      </w:r>
      <w:r w:rsidR="00621E13">
        <w:rPr>
          <w:rFonts w:ascii="Times New Roman" w:hAnsi="Times New Roman" w:cs="Times New Roman"/>
          <w:sz w:val="24"/>
          <w:szCs w:val="24"/>
        </w:rPr>
        <w:t>fondamentali dello strani</w:t>
      </w:r>
      <w:r>
        <w:rPr>
          <w:rFonts w:ascii="Times New Roman" w:hAnsi="Times New Roman" w:cs="Times New Roman"/>
          <w:sz w:val="24"/>
          <w:szCs w:val="24"/>
        </w:rPr>
        <w:t>ero, ancorché irregolare,</w:t>
      </w:r>
      <w:r w:rsidR="00621E13">
        <w:rPr>
          <w:rFonts w:ascii="Times New Roman" w:hAnsi="Times New Roman" w:cs="Times New Roman"/>
          <w:sz w:val="24"/>
          <w:szCs w:val="24"/>
        </w:rPr>
        <w:t xml:space="preserve"> la sentenza n. 78/2007. In essa la Corte tratta, accogliendola</w:t>
      </w:r>
      <w:r>
        <w:rPr>
          <w:rFonts w:ascii="Times New Roman" w:hAnsi="Times New Roman" w:cs="Times New Roman"/>
          <w:sz w:val="24"/>
          <w:szCs w:val="24"/>
        </w:rPr>
        <w:t>,</w:t>
      </w:r>
      <w:r w:rsidR="00621E13">
        <w:rPr>
          <w:rFonts w:ascii="Times New Roman" w:hAnsi="Times New Roman" w:cs="Times New Roman"/>
          <w:sz w:val="24"/>
          <w:szCs w:val="24"/>
        </w:rPr>
        <w:t xml:space="preserve"> la questione di costituzionalità di alcune norme dell’ordinam</w:t>
      </w:r>
      <w:r>
        <w:rPr>
          <w:rFonts w:ascii="Times New Roman" w:hAnsi="Times New Roman" w:cs="Times New Roman"/>
          <w:sz w:val="24"/>
          <w:szCs w:val="24"/>
        </w:rPr>
        <w:t>ento penitenziario nella parte in cui esclud</w:t>
      </w:r>
      <w:r w:rsidR="00621E13">
        <w:rPr>
          <w:rFonts w:ascii="Times New Roman" w:hAnsi="Times New Roman" w:cs="Times New Roman"/>
          <w:sz w:val="24"/>
          <w:szCs w:val="24"/>
        </w:rPr>
        <w:t xml:space="preserve">ono lo straniero da </w:t>
      </w:r>
      <w:r>
        <w:rPr>
          <w:rFonts w:ascii="Times New Roman" w:hAnsi="Times New Roman" w:cs="Times New Roman"/>
          <w:sz w:val="24"/>
          <w:szCs w:val="24"/>
        </w:rPr>
        <w:t>alcune misure alternative alla detenzione; la Corte afferma</w:t>
      </w:r>
      <w:r w:rsidR="007A598B">
        <w:rPr>
          <w:rFonts w:ascii="Times New Roman" w:hAnsi="Times New Roman" w:cs="Times New Roman"/>
          <w:sz w:val="24"/>
          <w:szCs w:val="24"/>
        </w:rPr>
        <w:t>, opportunamente,</w:t>
      </w:r>
      <w:r>
        <w:rPr>
          <w:rFonts w:ascii="Times New Roman" w:hAnsi="Times New Roman" w:cs="Times New Roman"/>
          <w:sz w:val="24"/>
          <w:szCs w:val="24"/>
        </w:rPr>
        <w:t xml:space="preserve"> che </w:t>
      </w:r>
      <w:r w:rsidR="007A598B">
        <w:rPr>
          <w:rFonts w:ascii="Times New Roman" w:hAnsi="Times New Roman" w:cs="Times New Roman"/>
          <w:sz w:val="24"/>
          <w:szCs w:val="24"/>
        </w:rPr>
        <w:t xml:space="preserve">la preclusione all’accesso dello straniero irregolare alle misure alternative </w:t>
      </w:r>
      <w:r w:rsidR="007A598B" w:rsidRPr="007A598B">
        <w:rPr>
          <w:rFonts w:ascii="Times New Roman" w:hAnsi="Times New Roman" w:cs="Times New Roman"/>
          <w:i/>
          <w:sz w:val="24"/>
          <w:szCs w:val="24"/>
        </w:rPr>
        <w:t>“risulta collegata in modo automatico ad una condizione soggettiva – il mancato possesso di un titolo abilitativo alla permanenza nel territorio dello Stato – che, di per sé, non è univocamente sintomatica né di una particolare pericolosità sociale, incompatibile con il perseguimento di un percorso rieducativo attraverso qualsiasi misura alternativa, né della sicura assenza di un collegamento col territorio, che impedisca la proficua applicazione della misura medesima. In conseguenza di siffatto automatismo, vengono quindi ad essere irragionevolmente accomunate situazioni soggettive assai eterogenee: quali, ad esempio, quella dello straniero entrato clandestinamente nel territorio dello Stato in violazione del divieto di reingresso e detenuto proprio per tale causa, e quella dello straniero che abbia semplicemente omesso di chiedere il rinnovo del permesso di soggiorno e che sia detenuto per un reato non riguardante la disciplina dell’immigrazione</w:t>
      </w:r>
      <w:r w:rsidR="007A598B">
        <w:rPr>
          <w:rFonts w:ascii="Times New Roman" w:hAnsi="Times New Roman" w:cs="Times New Roman"/>
          <w:sz w:val="24"/>
          <w:szCs w:val="24"/>
        </w:rPr>
        <w:t xml:space="preserve">”. </w:t>
      </w:r>
    </w:p>
    <w:p w14:paraId="7D398F90" w14:textId="0B13E6D6" w:rsidR="001B6305" w:rsidRDefault="007A598B" w:rsidP="001B6305">
      <w:pPr>
        <w:spacing w:line="240" w:lineRule="auto"/>
        <w:jc w:val="both"/>
        <w:rPr>
          <w:rFonts w:ascii="Times New Roman" w:hAnsi="Times New Roman" w:cs="Times New Roman"/>
          <w:sz w:val="24"/>
          <w:szCs w:val="24"/>
        </w:rPr>
      </w:pPr>
      <w:r>
        <w:rPr>
          <w:rFonts w:ascii="Times New Roman" w:hAnsi="Times New Roman" w:cs="Times New Roman"/>
          <w:sz w:val="24"/>
          <w:szCs w:val="24"/>
        </w:rPr>
        <w:t>Ma, al fine che si è detto, vale soprattutto la pena di evidenziare la parte della sente</w:t>
      </w:r>
      <w:r w:rsidR="00773D74">
        <w:rPr>
          <w:rFonts w:ascii="Times New Roman" w:hAnsi="Times New Roman" w:cs="Times New Roman"/>
          <w:sz w:val="24"/>
          <w:szCs w:val="24"/>
        </w:rPr>
        <w:t>nza nella quale la Corte precisò</w:t>
      </w:r>
      <w:r>
        <w:rPr>
          <w:rFonts w:ascii="Times New Roman" w:hAnsi="Times New Roman" w:cs="Times New Roman"/>
          <w:sz w:val="24"/>
          <w:szCs w:val="24"/>
        </w:rPr>
        <w:t xml:space="preserve"> che </w:t>
      </w:r>
      <w:r w:rsidR="001B6305" w:rsidRPr="001B6305">
        <w:rPr>
          <w:rFonts w:ascii="Times New Roman" w:hAnsi="Times New Roman" w:cs="Times New Roman"/>
          <w:i/>
          <w:sz w:val="24"/>
          <w:szCs w:val="24"/>
        </w:rPr>
        <w:t>“Il legislatore ben può, ovviamente − tenuto conto della particolare situazione del detenuto cittadino extracomunitario che sia entrato illegalmente in Italia o sia privo di permesso di soggiorno − diversificare, in rapporto ad essa, le condizioni di accesso, le modalità esecutive e le categorie di istituti trattamentali fruibili dal condannato o, addirittura, crearne di specifici, senza però potersi spingere fino al punto di sancire un divieto assoluto e generalizzato di accesso alle misure alternative nei termini dinanzi evidenziati. Un simile divieto contrasta con gli stessi principi ispiratori dell’ordinamento penitenziario che, sulla scorta de</w:t>
      </w:r>
      <w:r w:rsidR="00462AA2">
        <w:rPr>
          <w:rFonts w:ascii="Times New Roman" w:hAnsi="Times New Roman" w:cs="Times New Roman"/>
          <w:i/>
          <w:sz w:val="24"/>
          <w:szCs w:val="24"/>
        </w:rPr>
        <w:t xml:space="preserve">i principi costituzionali della </w:t>
      </w:r>
      <w:r w:rsidR="001B6305" w:rsidRPr="001B6305">
        <w:rPr>
          <w:rFonts w:ascii="Times New Roman" w:hAnsi="Times New Roman" w:cs="Times New Roman"/>
          <w:i/>
          <w:sz w:val="24"/>
          <w:szCs w:val="24"/>
        </w:rPr>
        <w:t>uguale dignità delle persone e della funzione rieducativa della pena (artt. 2, 3 e 27, terzo comma, della Costituzione), non opera alcuna discriminazione in merito al trattamento sulla base della liceità della presenza del soggetto nel territorio nazionale</w:t>
      </w:r>
      <w:r w:rsidR="001B6305">
        <w:rPr>
          <w:rFonts w:ascii="Times New Roman" w:hAnsi="Times New Roman" w:cs="Times New Roman"/>
          <w:sz w:val="24"/>
          <w:szCs w:val="24"/>
        </w:rPr>
        <w:t>”.</w:t>
      </w:r>
    </w:p>
    <w:p w14:paraId="52B8661B" w14:textId="4B77BCB5" w:rsidR="00CD6A7C" w:rsidRDefault="00CD6A7C" w:rsidP="00CA1A92">
      <w:pPr>
        <w:spacing w:line="240" w:lineRule="auto"/>
        <w:jc w:val="both"/>
        <w:rPr>
          <w:rFonts w:ascii="Times New Roman" w:eastAsia="MS Mincho" w:hAnsi="Times New Roman" w:cs="Times New Roman"/>
          <w:sz w:val="24"/>
          <w:szCs w:val="24"/>
          <w:lang w:eastAsia="it-IT"/>
        </w:rPr>
      </w:pPr>
      <w:r>
        <w:rPr>
          <w:rFonts w:ascii="Times New Roman" w:hAnsi="Times New Roman" w:cs="Times New Roman"/>
          <w:sz w:val="24"/>
          <w:szCs w:val="24"/>
        </w:rPr>
        <w:t>Le misure anti immigrazione irregolare introdotte nel 2008</w:t>
      </w:r>
      <w:r w:rsidR="00462AA2">
        <w:rPr>
          <w:rFonts w:ascii="Times New Roman" w:hAnsi="Times New Roman" w:cs="Times New Roman"/>
          <w:sz w:val="24"/>
          <w:szCs w:val="24"/>
        </w:rPr>
        <w:t>-2009</w:t>
      </w:r>
      <w:r>
        <w:rPr>
          <w:rFonts w:ascii="Times New Roman" w:hAnsi="Times New Roman" w:cs="Times New Roman"/>
          <w:sz w:val="24"/>
          <w:szCs w:val="24"/>
        </w:rPr>
        <w:t xml:space="preserve"> hanno offerto alla Corte (e ai giudici remittenti</w:t>
      </w:r>
      <w:r w:rsidR="00462AA2">
        <w:rPr>
          <w:rFonts w:ascii="Times New Roman" w:hAnsi="Times New Roman" w:cs="Times New Roman"/>
          <w:sz w:val="24"/>
          <w:szCs w:val="24"/>
        </w:rPr>
        <w:t>) un’ampia materia d’intervento</w:t>
      </w:r>
      <w:r>
        <w:rPr>
          <w:rFonts w:ascii="Times New Roman" w:hAnsi="Times New Roman" w:cs="Times New Roman"/>
          <w:sz w:val="24"/>
          <w:szCs w:val="24"/>
        </w:rPr>
        <w:t xml:space="preserve">. </w:t>
      </w:r>
      <w:r w:rsidRPr="002B4F8A">
        <w:rPr>
          <w:rFonts w:ascii="Times New Roman" w:hAnsi="Times New Roman" w:cs="Times New Roman"/>
          <w:sz w:val="24"/>
          <w:szCs w:val="24"/>
        </w:rPr>
        <w:t xml:space="preserve">La Corte, con sentenza </w:t>
      </w:r>
      <w:r w:rsidR="00773D74">
        <w:rPr>
          <w:rFonts w:ascii="Times New Roman" w:hAnsi="Times New Roman" w:cs="Times New Roman"/>
          <w:sz w:val="24"/>
          <w:szCs w:val="24"/>
        </w:rPr>
        <w:t>n. 249/2010</w:t>
      </w:r>
      <w:r w:rsidR="00146364">
        <w:rPr>
          <w:rFonts w:ascii="Times New Roman" w:hAnsi="Times New Roman" w:cs="Times New Roman"/>
          <w:sz w:val="24"/>
          <w:szCs w:val="24"/>
        </w:rPr>
        <w:t xml:space="preserve"> </w:t>
      </w:r>
      <w:r w:rsidRPr="002B4F8A">
        <w:rPr>
          <w:rFonts w:ascii="Times New Roman" w:hAnsi="Times New Roman" w:cs="Times New Roman"/>
          <w:sz w:val="24"/>
          <w:szCs w:val="24"/>
        </w:rPr>
        <w:t>, resa</w:t>
      </w:r>
      <w:r w:rsidRPr="002B4F8A">
        <w:rPr>
          <w:rFonts w:ascii="Times New Roman" w:hAnsi="Times New Roman" w:cs="Times New Roman"/>
          <w:sz w:val="24"/>
          <w:szCs w:val="24"/>
          <w:vertAlign w:val="superscript"/>
        </w:rPr>
        <w:t xml:space="preserve"> </w:t>
      </w:r>
      <w:r w:rsidRPr="002B4F8A">
        <w:rPr>
          <w:rFonts w:ascii="Times New Roman" w:hAnsi="Times New Roman" w:cs="Times New Roman"/>
          <w:sz w:val="24"/>
          <w:szCs w:val="24"/>
        </w:rPr>
        <w:t xml:space="preserve">su ordinanze di rimessione dei Tribunali di Livorno e Ferrara, ha dichiarato illegittima la c.d. “aggravante della clandestinità” (che aumentava le pene per qualsiasi reato se commesso da un </w:t>
      </w:r>
      <w:r w:rsidR="00462AA2">
        <w:rPr>
          <w:rFonts w:ascii="Times New Roman" w:hAnsi="Times New Roman" w:cs="Times New Roman"/>
          <w:sz w:val="24"/>
          <w:szCs w:val="24"/>
        </w:rPr>
        <w:t>immigrato “</w:t>
      </w:r>
      <w:r w:rsidRPr="002B4F8A">
        <w:rPr>
          <w:rFonts w:ascii="Times New Roman" w:hAnsi="Times New Roman" w:cs="Times New Roman"/>
          <w:sz w:val="24"/>
          <w:szCs w:val="24"/>
        </w:rPr>
        <w:t>clandestino</w:t>
      </w:r>
      <w:r w:rsidR="00462AA2">
        <w:rPr>
          <w:rFonts w:ascii="Times New Roman" w:hAnsi="Times New Roman" w:cs="Times New Roman"/>
          <w:sz w:val="24"/>
          <w:szCs w:val="24"/>
        </w:rPr>
        <w:t>” fino a un terzo: art. 61, n. 11 bis del C</w:t>
      </w:r>
      <w:r w:rsidRPr="002B4F8A">
        <w:rPr>
          <w:rFonts w:ascii="Times New Roman" w:hAnsi="Times New Roman" w:cs="Times New Roman"/>
          <w:sz w:val="24"/>
          <w:szCs w:val="24"/>
        </w:rPr>
        <w:t xml:space="preserve">odice, introdotto </w:t>
      </w:r>
      <w:r w:rsidR="00462AA2">
        <w:rPr>
          <w:rFonts w:ascii="Times New Roman" w:hAnsi="Times New Roman" w:cs="Times New Roman"/>
          <w:sz w:val="24"/>
          <w:szCs w:val="24"/>
        </w:rPr>
        <w:t>dall’art. 1, comma 1, lettera f</w:t>
      </w:r>
      <w:r w:rsidRPr="002B4F8A">
        <w:rPr>
          <w:rFonts w:ascii="Times New Roman" w:hAnsi="Times New Roman" w:cs="Times New Roman"/>
          <w:sz w:val="24"/>
          <w:szCs w:val="24"/>
        </w:rPr>
        <w:t>, del D.L. 23 maggio 2008, n. 92/2008,  Misure urgenti in materia d</w:t>
      </w:r>
      <w:r w:rsidR="00462AA2">
        <w:rPr>
          <w:rFonts w:ascii="Times New Roman" w:hAnsi="Times New Roman" w:cs="Times New Roman"/>
          <w:sz w:val="24"/>
          <w:szCs w:val="24"/>
        </w:rPr>
        <w:t>i sicurezza pubblica). La Corte</w:t>
      </w:r>
      <w:r w:rsidRPr="002B4F8A">
        <w:rPr>
          <w:rFonts w:ascii="Times New Roman" w:hAnsi="Times New Roman" w:cs="Times New Roman"/>
          <w:sz w:val="24"/>
          <w:szCs w:val="24"/>
        </w:rPr>
        <w:t xml:space="preserve"> </w:t>
      </w:r>
      <w:r w:rsidRPr="002B4F8A">
        <w:rPr>
          <w:rFonts w:ascii="Times New Roman" w:hAnsi="Times New Roman" w:cs="Times New Roman"/>
          <w:i/>
          <w:sz w:val="24"/>
          <w:szCs w:val="24"/>
        </w:rPr>
        <w:t>“in tema di diritti inviolabili, ha dichiarato, in via generale, che essi spettano “ai singoli non in quanto partecipi di una determinata comunità politica, ma in quanto esseri umani” (sentenza</w:t>
      </w:r>
      <w:r>
        <w:rPr>
          <w:rFonts w:ascii="Times New Roman" w:hAnsi="Times New Roman" w:cs="Times New Roman"/>
          <w:i/>
          <w:sz w:val="24"/>
          <w:szCs w:val="24"/>
        </w:rPr>
        <w:t xml:space="preserve"> </w:t>
      </w:r>
      <w:r w:rsidRPr="002B4F8A">
        <w:rPr>
          <w:rFonts w:ascii="Times New Roman" w:hAnsi="Times New Roman" w:cs="Times New Roman"/>
          <w:i/>
          <w:sz w:val="24"/>
          <w:szCs w:val="24"/>
        </w:rPr>
        <w:t>n. 105 del 2001). La condizione giuridica dello straniero non deve essere pertanto considerata - per quanto riguar</w:t>
      </w:r>
      <w:r w:rsidR="00462AA2">
        <w:rPr>
          <w:rFonts w:ascii="Times New Roman" w:hAnsi="Times New Roman" w:cs="Times New Roman"/>
          <w:i/>
          <w:sz w:val="24"/>
          <w:szCs w:val="24"/>
        </w:rPr>
        <w:t xml:space="preserve">da la tutela di tali diritti - </w:t>
      </w:r>
      <w:r w:rsidRPr="002B4F8A">
        <w:rPr>
          <w:rFonts w:ascii="Times New Roman" w:hAnsi="Times New Roman" w:cs="Times New Roman"/>
          <w:i/>
          <w:sz w:val="24"/>
          <w:szCs w:val="24"/>
        </w:rPr>
        <w:t xml:space="preserve">come causa ammissibile di trattamenti diversificati e peggiorativi, specie nell’ambito del diritto penale, che più direttamente è connesso alle libertà fondamentali della persona, salvaguardate dalla Costituzione con le garanzie contenute negli artt. 24 e seguenti, che regolano la posizione dei singoli nei confronti del potere punitivo dello Stato. Il rigoroso rispetto dei diritti inviolabili implica illegittimità  di trattamenti penali più </w:t>
      </w:r>
      <w:r w:rsidRPr="002B4F8A">
        <w:rPr>
          <w:rFonts w:ascii="Times New Roman" w:hAnsi="Times New Roman" w:cs="Times New Roman"/>
          <w:i/>
          <w:sz w:val="24"/>
          <w:szCs w:val="24"/>
        </w:rPr>
        <w:lastRenderedPageBreak/>
        <w:t>severi fondati su qualità personali dei soggetti che derivino dal precedente compimento di atti del tutto estranei al fatto-reato</w:t>
      </w:r>
      <w:r w:rsidRPr="002B4F8A">
        <w:rPr>
          <w:rFonts w:ascii="Times New Roman" w:hAnsi="Times New Roman" w:cs="Times New Roman"/>
          <w:sz w:val="24"/>
          <w:szCs w:val="24"/>
        </w:rPr>
        <w:t xml:space="preserve"> </w:t>
      </w:r>
      <w:r w:rsidRPr="009946B4">
        <w:rPr>
          <w:rFonts w:ascii="Times New Roman" w:hAnsi="Times New Roman" w:cs="Times New Roman"/>
          <w:sz w:val="24"/>
          <w:szCs w:val="24"/>
        </w:rPr>
        <w:t xml:space="preserve">…”. E poi: </w:t>
      </w:r>
      <w:r w:rsidRPr="009946B4">
        <w:rPr>
          <w:rFonts w:ascii="Times New Roman" w:hAnsi="Times New Roman" w:cs="Times New Roman"/>
          <w:i/>
          <w:sz w:val="24"/>
          <w:szCs w:val="24"/>
        </w:rPr>
        <w:t>“</w:t>
      </w:r>
      <w:r w:rsidRPr="009946B4">
        <w:rPr>
          <w:rFonts w:ascii="Times New Roman" w:eastAsia="MS Mincho" w:hAnsi="Times New Roman" w:cs="Times New Roman"/>
          <w:i/>
          <w:sz w:val="24"/>
          <w:szCs w:val="24"/>
        </w:rPr>
        <w:t xml:space="preserve">si deve ricordare che le </w:t>
      </w:r>
      <w:r>
        <w:rPr>
          <w:rFonts w:ascii="Times New Roman" w:eastAsia="MS Mincho" w:hAnsi="Times New Roman" w:cs="Times New Roman"/>
          <w:i/>
          <w:sz w:val="24"/>
          <w:szCs w:val="24"/>
          <w:lang w:eastAsia="it-IT"/>
        </w:rPr>
        <w:t>condizioni personali e sociali</w:t>
      </w:r>
      <w:r w:rsidRPr="009946B4">
        <w:rPr>
          <w:rFonts w:ascii="Times New Roman" w:eastAsia="MS Mincho" w:hAnsi="Times New Roman" w:cs="Times New Roman"/>
          <w:i/>
          <w:sz w:val="24"/>
          <w:szCs w:val="24"/>
          <w:lang w:eastAsia="it-IT"/>
        </w:rPr>
        <w:t xml:space="preserve"> </w:t>
      </w:r>
      <w:r>
        <w:rPr>
          <w:rFonts w:ascii="Times New Roman" w:eastAsia="MS Mincho" w:hAnsi="Times New Roman" w:cs="Times New Roman"/>
          <w:i/>
          <w:sz w:val="24"/>
          <w:szCs w:val="24"/>
          <w:lang w:eastAsia="it-IT"/>
        </w:rPr>
        <w:t>fanno parte dei sette parametri</w:t>
      </w:r>
      <w:r w:rsidRPr="009946B4">
        <w:rPr>
          <w:rFonts w:ascii="Times New Roman" w:eastAsia="MS Mincho" w:hAnsi="Times New Roman" w:cs="Times New Roman"/>
          <w:i/>
          <w:sz w:val="24"/>
          <w:szCs w:val="24"/>
          <w:lang w:eastAsia="it-IT"/>
        </w:rPr>
        <w:t xml:space="preserve"> esplicitamente </w:t>
      </w:r>
      <w:r>
        <w:rPr>
          <w:rFonts w:ascii="Times New Roman" w:eastAsia="MS Mincho" w:hAnsi="Times New Roman" w:cs="Times New Roman"/>
          <w:i/>
          <w:sz w:val="24"/>
          <w:szCs w:val="24"/>
          <w:lang w:eastAsia="it-IT"/>
        </w:rPr>
        <w:t>menzionati dal primo comma dell’art. 3 Cost.</w:t>
      </w:r>
      <w:r w:rsidRPr="009946B4">
        <w:rPr>
          <w:rFonts w:ascii="Times New Roman" w:eastAsia="MS Mincho" w:hAnsi="Times New Roman" w:cs="Times New Roman"/>
          <w:i/>
          <w:sz w:val="24"/>
          <w:szCs w:val="24"/>
          <w:lang w:eastAsia="it-IT"/>
        </w:rPr>
        <w:t xml:space="preserve"> quali divieti direttamente espressi dalla Carta costituzionale, che rendono indispensabile uno scrutinio stretto delle fattispecie sospettate di violare o derogare all’assoluta irrilevanza delle qualità elencate dalla norma costituzionale ai fini della diversificazione delle discipline …”</w:t>
      </w:r>
      <w:r w:rsidRPr="009946B4">
        <w:rPr>
          <w:rFonts w:ascii="Times New Roman" w:eastAsia="MS Mincho" w:hAnsi="Times New Roman" w:cs="Times New Roman"/>
          <w:sz w:val="24"/>
          <w:szCs w:val="24"/>
          <w:lang w:eastAsia="it-IT"/>
        </w:rPr>
        <w:t>.</w:t>
      </w:r>
    </w:p>
    <w:p w14:paraId="280F75B3" w14:textId="274BE4E8" w:rsidR="003462B7" w:rsidRPr="00564CF8" w:rsidRDefault="003462B7" w:rsidP="00CA1A92">
      <w:pPr>
        <w:spacing w:line="240" w:lineRule="auto"/>
        <w:jc w:val="both"/>
        <w:rPr>
          <w:rFonts w:ascii="Times New Roman" w:hAnsi="Times New Roman" w:cs="Times New Roman"/>
          <w:sz w:val="24"/>
          <w:szCs w:val="24"/>
        </w:rPr>
      </w:pPr>
      <w:r>
        <w:rPr>
          <w:rFonts w:ascii="Times New Roman" w:hAnsi="Times New Roman" w:cs="Times New Roman"/>
          <w:sz w:val="24"/>
          <w:szCs w:val="24"/>
          <w:lang w:val="en-GB"/>
        </w:rPr>
        <w:t>Pure utile, sotto il profilo considerato, appare l</w:t>
      </w:r>
      <w:r w:rsidRPr="002B4F8A">
        <w:rPr>
          <w:rFonts w:ascii="Times New Roman" w:hAnsi="Times New Roman" w:cs="Times New Roman"/>
          <w:sz w:val="24"/>
          <w:szCs w:val="24"/>
          <w:lang w:val="en-GB"/>
        </w:rPr>
        <w:t xml:space="preserve">a sentenza </w:t>
      </w:r>
      <w:r>
        <w:rPr>
          <w:rFonts w:ascii="Times New Roman" w:hAnsi="Times New Roman" w:cs="Times New Roman"/>
          <w:sz w:val="24"/>
          <w:szCs w:val="24"/>
          <w:lang w:val="en-GB"/>
        </w:rPr>
        <w:t>“gemella” (n. 250 del 2010)</w:t>
      </w:r>
      <w:r w:rsidRPr="002B4F8A">
        <w:rPr>
          <w:rFonts w:ascii="Times New Roman" w:hAnsi="Times New Roman" w:cs="Times New Roman"/>
          <w:sz w:val="24"/>
          <w:szCs w:val="24"/>
          <w:lang w:val="en-GB"/>
        </w:rPr>
        <w:t>, con la quale la Corte ha r</w:t>
      </w:r>
      <w:r w:rsidR="00462AA2">
        <w:rPr>
          <w:rFonts w:ascii="Times New Roman" w:hAnsi="Times New Roman" w:cs="Times New Roman"/>
          <w:sz w:val="24"/>
          <w:szCs w:val="24"/>
          <w:lang w:val="en-GB"/>
        </w:rPr>
        <w:t>igettato</w:t>
      </w:r>
      <w:r w:rsidRPr="002B4F8A">
        <w:rPr>
          <w:rFonts w:ascii="Times New Roman" w:hAnsi="Times New Roman" w:cs="Times New Roman"/>
          <w:sz w:val="24"/>
          <w:szCs w:val="24"/>
          <w:lang w:val="en-GB"/>
        </w:rPr>
        <w:t xml:space="preserve"> </w:t>
      </w:r>
      <w:r w:rsidRPr="002B4F8A">
        <w:rPr>
          <w:rFonts w:ascii="Times New Roman" w:hAnsi="Times New Roman" w:cs="Times New Roman"/>
          <w:sz w:val="24"/>
          <w:szCs w:val="24"/>
        </w:rPr>
        <w:t>la questione di costituzionalità del c.d. reato di "clandestinità", ritenendo la sua introduzione una scelta rientrante nella sfera di discrezionalità del legislatore.</w:t>
      </w:r>
      <w:r>
        <w:rPr>
          <w:rFonts w:ascii="Times New Roman" w:hAnsi="Times New Roman" w:cs="Times New Roman"/>
          <w:sz w:val="24"/>
          <w:szCs w:val="24"/>
        </w:rPr>
        <w:t xml:space="preserve"> La questione di costituzionalità </w:t>
      </w:r>
      <w:r>
        <w:rPr>
          <w:rFonts w:ascii="Times New Roman" w:hAnsi="Times New Roman" w:cs="Times New Roman"/>
          <w:sz w:val="24"/>
          <w:szCs w:val="24"/>
          <w:lang w:val="en-GB"/>
        </w:rPr>
        <w:t>dell’</w:t>
      </w:r>
      <w:r w:rsidRPr="00C7426C">
        <w:rPr>
          <w:rFonts w:ascii="Times New Roman" w:hAnsi="Times New Roman" w:cs="Times New Roman"/>
          <w:sz w:val="24"/>
          <w:szCs w:val="24"/>
          <w:lang w:val="en-GB"/>
        </w:rPr>
        <w:t>art. 10-bis</w:t>
      </w:r>
      <w:r>
        <w:rPr>
          <w:rFonts w:ascii="Times New Roman" w:hAnsi="Times New Roman" w:cs="Times New Roman"/>
          <w:sz w:val="24"/>
          <w:szCs w:val="24"/>
          <w:lang w:val="en-GB"/>
        </w:rPr>
        <w:t>, sopra citato, era stata promossa da due giudici di pace (di Lecco e di Torino) in riferimento agli art</w:t>
      </w:r>
      <w:r w:rsidR="006D71AA">
        <w:rPr>
          <w:rFonts w:ascii="Times New Roman" w:hAnsi="Times New Roman" w:cs="Times New Roman"/>
          <w:sz w:val="24"/>
          <w:szCs w:val="24"/>
          <w:lang w:val="en-GB"/>
        </w:rPr>
        <w:t>t</w:t>
      </w:r>
      <w:r>
        <w:rPr>
          <w:rFonts w:ascii="Times New Roman" w:hAnsi="Times New Roman" w:cs="Times New Roman"/>
          <w:sz w:val="24"/>
          <w:szCs w:val="24"/>
          <w:lang w:val="en-GB"/>
        </w:rPr>
        <w:t xml:space="preserve">. 2, 3, 24 e 25 Cost. </w:t>
      </w:r>
      <w:r w:rsidR="00146364">
        <w:rPr>
          <w:rFonts w:ascii="Times New Roman" w:hAnsi="Times New Roman" w:cs="Times New Roman"/>
          <w:sz w:val="24"/>
          <w:szCs w:val="24"/>
          <w:lang w:val="en-GB"/>
        </w:rPr>
        <w:t xml:space="preserve">Secondo </w:t>
      </w:r>
      <w:r>
        <w:rPr>
          <w:rFonts w:ascii="Times New Roman" w:hAnsi="Times New Roman" w:cs="Times New Roman"/>
          <w:sz w:val="24"/>
          <w:szCs w:val="24"/>
          <w:lang w:val="en-GB"/>
        </w:rPr>
        <w:t>la Corte, la questione sollevata</w:t>
      </w:r>
      <w:r w:rsidRPr="00A374E9">
        <w:rPr>
          <w:rFonts w:ascii="Times New Roman" w:hAnsi="Times New Roman" w:cs="Times New Roman"/>
          <w:i/>
          <w:sz w:val="24"/>
          <w:szCs w:val="24"/>
          <w:lang w:val="en-GB"/>
        </w:rPr>
        <w:t>“</w:t>
      </w:r>
      <w:r w:rsidRPr="00A374E9">
        <w:rPr>
          <w:rFonts w:ascii="Times New Roman" w:hAnsi="Times New Roman" w:cs="Times New Roman"/>
          <w:i/>
          <w:sz w:val="24"/>
          <w:szCs w:val="24"/>
        </w:rPr>
        <w:t>non può che trovare il suo referente generale nel principio, affermato dalla costante giurisprudenza di questa Corte, in forza del quale l’individuazione delle condotte punibili e la configurazione del relativo trattamento sanzionatorio rientrano nella discrezionalità del legislatore: discrezionali</w:t>
      </w:r>
      <w:r>
        <w:rPr>
          <w:rFonts w:ascii="Times New Roman" w:hAnsi="Times New Roman" w:cs="Times New Roman"/>
          <w:i/>
          <w:sz w:val="24"/>
          <w:szCs w:val="24"/>
        </w:rPr>
        <w:t>t</w:t>
      </w:r>
      <w:r w:rsidRPr="00A374E9">
        <w:rPr>
          <w:rFonts w:ascii="Times New Roman" w:hAnsi="Times New Roman" w:cs="Times New Roman"/>
          <w:i/>
          <w:sz w:val="24"/>
          <w:szCs w:val="24"/>
        </w:rPr>
        <w:t>à il cui esercizio può formare oggetto di sindacato, sul piano della legittimità  costituzionale, solo ove si traduca in scelte manifestamente irragionevoli o arbitrarie …”</w:t>
      </w:r>
      <w:r>
        <w:rPr>
          <w:rFonts w:ascii="Times New Roman" w:hAnsi="Times New Roman" w:cs="Times New Roman"/>
          <w:sz w:val="24"/>
          <w:szCs w:val="24"/>
        </w:rPr>
        <w:t>. E più oltre: “</w:t>
      </w:r>
      <w:r>
        <w:rPr>
          <w:rFonts w:ascii="Times New Roman" w:hAnsi="Times New Roman" w:cs="Times New Roman"/>
          <w:i/>
          <w:sz w:val="24"/>
          <w:szCs w:val="24"/>
          <w:lang w:val="en-GB"/>
        </w:rPr>
        <w:t xml:space="preserve">Il </w:t>
      </w:r>
      <w:r w:rsidRPr="00A374E9">
        <w:rPr>
          <w:rFonts w:ascii="Times New Roman" w:hAnsi="Times New Roman" w:cs="Times New Roman"/>
          <w:i/>
          <w:sz w:val="24"/>
          <w:szCs w:val="24"/>
          <w:lang w:val="en-GB"/>
        </w:rPr>
        <w:t xml:space="preserve">bene giuridico protetto dalla norma incriminatrice è, in realtà, </w:t>
      </w:r>
      <w:r w:rsidRPr="00A374E9">
        <w:rPr>
          <w:rFonts w:ascii="Times New Roman" w:hAnsi="Times New Roman" w:cs="Times New Roman"/>
          <w:i/>
          <w:sz w:val="24"/>
          <w:szCs w:val="24"/>
        </w:rPr>
        <w:t>agevolmente identificabile nell’interesse dello Stato al controllo e</w:t>
      </w:r>
      <w:r w:rsidRPr="00A374E9">
        <w:rPr>
          <w:rFonts w:ascii="Times New Roman" w:hAnsi="Times New Roman" w:cs="Times New Roman"/>
          <w:i/>
          <w:sz w:val="24"/>
          <w:szCs w:val="24"/>
          <w:lang w:val="en-GB"/>
        </w:rPr>
        <w:t xml:space="preserve"> </w:t>
      </w:r>
      <w:r w:rsidRPr="00A374E9">
        <w:rPr>
          <w:rFonts w:ascii="Times New Roman" w:hAnsi="Times New Roman" w:cs="Times New Roman"/>
          <w:i/>
          <w:sz w:val="24"/>
          <w:szCs w:val="24"/>
        </w:rPr>
        <w:t>alla gestione dei flussi migratori, secondo un determinato assetto</w:t>
      </w:r>
      <w:r w:rsidRPr="00A374E9">
        <w:rPr>
          <w:rFonts w:ascii="Times New Roman" w:hAnsi="Times New Roman" w:cs="Times New Roman"/>
          <w:i/>
          <w:sz w:val="24"/>
          <w:szCs w:val="24"/>
          <w:lang w:val="en-GB"/>
        </w:rPr>
        <w:t xml:space="preserve"> </w:t>
      </w:r>
      <w:r w:rsidRPr="00A374E9">
        <w:rPr>
          <w:rFonts w:ascii="Times New Roman" w:hAnsi="Times New Roman" w:cs="Times New Roman"/>
          <w:i/>
          <w:sz w:val="24"/>
          <w:szCs w:val="24"/>
        </w:rPr>
        <w:t xml:space="preserve">normativo: interesse la cui assunzione </w:t>
      </w:r>
      <w:r w:rsidR="005973F2" w:rsidRPr="00A374E9">
        <w:rPr>
          <w:rFonts w:ascii="Times New Roman" w:hAnsi="Times New Roman" w:cs="Times New Roman"/>
          <w:i/>
          <w:sz w:val="24"/>
          <w:szCs w:val="24"/>
        </w:rPr>
        <w:t>a</w:t>
      </w:r>
      <w:r w:rsidRPr="00A374E9">
        <w:rPr>
          <w:rFonts w:ascii="Times New Roman" w:hAnsi="Times New Roman" w:cs="Times New Roman"/>
          <w:i/>
          <w:sz w:val="24"/>
          <w:szCs w:val="24"/>
        </w:rPr>
        <w:t xml:space="preserve"> oggetto di tutela penale non</w:t>
      </w:r>
      <w:r w:rsidRPr="00A374E9">
        <w:rPr>
          <w:rFonts w:ascii="Times New Roman" w:hAnsi="Times New Roman" w:cs="Times New Roman"/>
          <w:i/>
          <w:sz w:val="24"/>
          <w:szCs w:val="24"/>
          <w:lang w:val="en-GB"/>
        </w:rPr>
        <w:t xml:space="preserve"> </w:t>
      </w:r>
      <w:r w:rsidRPr="00A374E9">
        <w:rPr>
          <w:rFonts w:ascii="Times New Roman" w:hAnsi="Times New Roman" w:cs="Times New Roman"/>
          <w:i/>
          <w:sz w:val="24"/>
          <w:szCs w:val="24"/>
        </w:rPr>
        <w:t>può considerarsi irrazionale ed arbitraria - trattandosi, del resto, del</w:t>
      </w:r>
      <w:r w:rsidRPr="00A374E9">
        <w:rPr>
          <w:rFonts w:ascii="Times New Roman" w:hAnsi="Times New Roman" w:cs="Times New Roman"/>
          <w:i/>
          <w:sz w:val="24"/>
          <w:szCs w:val="24"/>
          <w:lang w:val="en-GB"/>
        </w:rPr>
        <w:t xml:space="preserve"> </w:t>
      </w:r>
      <w:r w:rsidRPr="00A374E9">
        <w:rPr>
          <w:rFonts w:ascii="Times New Roman" w:hAnsi="Times New Roman" w:cs="Times New Roman"/>
          <w:i/>
          <w:sz w:val="24"/>
          <w:szCs w:val="24"/>
        </w:rPr>
        <w:t>bene giuridico “di categoria”, che accomuna buona parte delle norme</w:t>
      </w:r>
      <w:r w:rsidRPr="00A374E9">
        <w:rPr>
          <w:rFonts w:ascii="Times New Roman" w:hAnsi="Times New Roman" w:cs="Times New Roman"/>
          <w:i/>
          <w:sz w:val="24"/>
          <w:szCs w:val="24"/>
          <w:lang w:val="en-GB"/>
        </w:rPr>
        <w:t xml:space="preserve"> </w:t>
      </w:r>
      <w:r w:rsidRPr="00A374E9">
        <w:rPr>
          <w:rFonts w:ascii="Times New Roman" w:hAnsi="Times New Roman" w:cs="Times New Roman"/>
          <w:i/>
          <w:sz w:val="24"/>
          <w:szCs w:val="24"/>
        </w:rPr>
        <w:t>incriminatrici presenti nel testo unico del 1998 -  e che risulta,</w:t>
      </w:r>
      <w:r w:rsidRPr="00A374E9">
        <w:rPr>
          <w:rFonts w:ascii="Times New Roman" w:hAnsi="Times New Roman" w:cs="Times New Roman"/>
          <w:i/>
          <w:sz w:val="24"/>
          <w:szCs w:val="24"/>
          <w:lang w:val="en-GB"/>
        </w:rPr>
        <w:t xml:space="preserve"> </w:t>
      </w:r>
      <w:r w:rsidRPr="00A374E9">
        <w:rPr>
          <w:rFonts w:ascii="Times New Roman" w:hAnsi="Times New Roman" w:cs="Times New Roman"/>
          <w:i/>
          <w:sz w:val="24"/>
          <w:szCs w:val="24"/>
        </w:rPr>
        <w:t>altresì, offendibile dalle condotte di ingresso e trattenimento illegale</w:t>
      </w:r>
      <w:r w:rsidRPr="00A374E9">
        <w:rPr>
          <w:rFonts w:ascii="Times New Roman" w:hAnsi="Times New Roman" w:cs="Times New Roman"/>
          <w:i/>
          <w:sz w:val="24"/>
          <w:szCs w:val="24"/>
          <w:lang w:val="en-GB"/>
        </w:rPr>
        <w:t xml:space="preserve"> </w:t>
      </w:r>
      <w:r w:rsidRPr="00A374E9">
        <w:rPr>
          <w:rFonts w:ascii="Times New Roman" w:hAnsi="Times New Roman" w:cs="Times New Roman"/>
          <w:i/>
          <w:sz w:val="24"/>
          <w:szCs w:val="24"/>
        </w:rPr>
        <w:t>dello straniero. L’ordinata gestione dei flussi migratori si presenta, in specie, come un</w:t>
      </w:r>
      <w:r w:rsidRPr="00A374E9">
        <w:rPr>
          <w:rFonts w:ascii="Times New Roman" w:hAnsi="Times New Roman" w:cs="Times New Roman"/>
          <w:i/>
          <w:sz w:val="24"/>
          <w:szCs w:val="24"/>
          <w:lang w:val="en-GB"/>
        </w:rPr>
        <w:t xml:space="preserve"> </w:t>
      </w:r>
      <w:r w:rsidRPr="00A374E9">
        <w:rPr>
          <w:rFonts w:ascii="Times New Roman" w:hAnsi="Times New Roman" w:cs="Times New Roman"/>
          <w:i/>
          <w:sz w:val="24"/>
          <w:szCs w:val="24"/>
        </w:rPr>
        <w:t>bene giuridico “strumentale”, attraverso la cui salvaguardia il</w:t>
      </w:r>
      <w:r w:rsidRPr="00A374E9">
        <w:rPr>
          <w:rFonts w:ascii="Times New Roman" w:hAnsi="Times New Roman" w:cs="Times New Roman"/>
          <w:i/>
          <w:sz w:val="24"/>
          <w:szCs w:val="24"/>
          <w:lang w:val="en-GB"/>
        </w:rPr>
        <w:t xml:space="preserve"> </w:t>
      </w:r>
      <w:r w:rsidRPr="00A374E9">
        <w:rPr>
          <w:rFonts w:ascii="Times New Roman" w:hAnsi="Times New Roman" w:cs="Times New Roman"/>
          <w:i/>
          <w:sz w:val="24"/>
          <w:szCs w:val="24"/>
        </w:rPr>
        <w:t>legislatore attua una protezione in forma avanzata del complesso di beni</w:t>
      </w:r>
      <w:r w:rsidRPr="00A374E9">
        <w:rPr>
          <w:rFonts w:ascii="Times New Roman" w:hAnsi="Times New Roman" w:cs="Times New Roman"/>
          <w:i/>
          <w:sz w:val="24"/>
          <w:szCs w:val="24"/>
          <w:lang w:val="en-GB"/>
        </w:rPr>
        <w:t xml:space="preserve"> </w:t>
      </w:r>
      <w:r w:rsidRPr="00A374E9">
        <w:rPr>
          <w:rFonts w:ascii="Times New Roman" w:hAnsi="Times New Roman" w:cs="Times New Roman"/>
          <w:i/>
          <w:sz w:val="24"/>
          <w:szCs w:val="24"/>
        </w:rPr>
        <w:t>pubblici “finali”, di sicuro rilievo costituzionale, suscettivi di</w:t>
      </w:r>
      <w:r w:rsidRPr="00A374E9">
        <w:rPr>
          <w:rFonts w:ascii="Times New Roman" w:hAnsi="Times New Roman" w:cs="Times New Roman"/>
          <w:i/>
          <w:sz w:val="24"/>
          <w:szCs w:val="24"/>
          <w:lang w:val="en-GB"/>
        </w:rPr>
        <w:t xml:space="preserve"> </w:t>
      </w:r>
      <w:r w:rsidRPr="00A374E9">
        <w:rPr>
          <w:rFonts w:ascii="Times New Roman" w:hAnsi="Times New Roman" w:cs="Times New Roman"/>
          <w:i/>
          <w:sz w:val="24"/>
          <w:szCs w:val="24"/>
        </w:rPr>
        <w:t>essere compromessi da fenomeni di immigrazione incontrollata”</w:t>
      </w:r>
      <w:r w:rsidRPr="00A374E9">
        <w:rPr>
          <w:rFonts w:ascii="Times New Roman" w:hAnsi="Times New Roman" w:cs="Times New Roman"/>
          <w:sz w:val="24"/>
          <w:szCs w:val="24"/>
        </w:rPr>
        <w:t>.</w:t>
      </w:r>
    </w:p>
    <w:p w14:paraId="742328B2" w14:textId="7D1F4002" w:rsidR="003462B7" w:rsidRDefault="003462B7" w:rsidP="003462B7">
      <w:pPr>
        <w:spacing w:line="24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La Corte rafforza la motivazione con un non frequente </w:t>
      </w:r>
      <w:r w:rsidR="00462AA2">
        <w:rPr>
          <w:rFonts w:ascii="Times New Roman" w:hAnsi="Times New Roman" w:cs="Times New Roman"/>
          <w:sz w:val="24"/>
          <w:szCs w:val="24"/>
          <w:lang w:val="en-GB"/>
        </w:rPr>
        <w:t xml:space="preserve">(nelle sue decisioni) </w:t>
      </w:r>
      <w:r>
        <w:rPr>
          <w:rFonts w:ascii="Times New Roman" w:hAnsi="Times New Roman" w:cs="Times New Roman"/>
          <w:sz w:val="24"/>
          <w:szCs w:val="24"/>
          <w:lang w:val="en-GB"/>
        </w:rPr>
        <w:t xml:space="preserve">argomento comparatistico: </w:t>
      </w:r>
      <w:r w:rsidRPr="00A0159E">
        <w:rPr>
          <w:rFonts w:ascii="Times New Roman" w:hAnsi="Times New Roman" w:cs="Times New Roman"/>
          <w:i/>
          <w:sz w:val="24"/>
          <w:szCs w:val="24"/>
          <w:lang w:val="en-GB"/>
        </w:rPr>
        <w:t>“</w:t>
      </w:r>
      <w:r>
        <w:rPr>
          <w:rFonts w:ascii="Times New Roman" w:hAnsi="Times New Roman" w:cs="Times New Roman"/>
          <w:i/>
          <w:sz w:val="24"/>
          <w:szCs w:val="24"/>
        </w:rPr>
        <w:t>si deve, d’</w:t>
      </w:r>
      <w:r w:rsidRPr="00A0159E">
        <w:rPr>
          <w:rFonts w:ascii="Times New Roman" w:hAnsi="Times New Roman" w:cs="Times New Roman"/>
          <w:i/>
          <w:sz w:val="24"/>
          <w:szCs w:val="24"/>
        </w:rPr>
        <w:t>altro canto,</w:t>
      </w:r>
      <w:r>
        <w:rPr>
          <w:rFonts w:ascii="Times New Roman" w:hAnsi="Times New Roman" w:cs="Times New Roman"/>
          <w:i/>
          <w:sz w:val="24"/>
          <w:szCs w:val="24"/>
        </w:rPr>
        <w:t xml:space="preserve"> </w:t>
      </w:r>
      <w:r w:rsidRPr="00A0159E">
        <w:rPr>
          <w:rFonts w:ascii="Times New Roman" w:hAnsi="Times New Roman" w:cs="Times New Roman"/>
          <w:i/>
          <w:sz w:val="24"/>
          <w:szCs w:val="24"/>
        </w:rPr>
        <w:t>rilevare come la scelta operata dal legislatore italiano con la novella del 2009 sia tutt’altro che isolata nel panorama internazionale. L’analisi comparatistica rivela, difatti, come norme incriminatrici dell’immigrazi</w:t>
      </w:r>
      <w:r>
        <w:rPr>
          <w:rFonts w:ascii="Times New Roman" w:hAnsi="Times New Roman" w:cs="Times New Roman"/>
          <w:i/>
          <w:sz w:val="24"/>
          <w:szCs w:val="24"/>
        </w:rPr>
        <w:t xml:space="preserve">one irregolare di </w:t>
      </w:r>
      <w:r w:rsidRPr="00A0159E">
        <w:rPr>
          <w:rFonts w:ascii="Times New Roman" w:hAnsi="Times New Roman" w:cs="Times New Roman"/>
          <w:i/>
          <w:sz w:val="24"/>
          <w:szCs w:val="24"/>
        </w:rPr>
        <w:t>ispirazione similare, talora accompagnate dalla comminatoria di pene anche significativamente più severe di quella prevista dalla norma scrutinata, siano presenti nelle legislazioni di diversi Paesi dell’Unione europea: e ciò tanto nell’ambito dei Paesi più vicini al nostro per tradizioni giuridiche (quali la Francia e la Germania), che fra quelli di diversa tradizione (quale il Regno Unito)</w:t>
      </w:r>
      <w:r>
        <w:rPr>
          <w:rFonts w:ascii="Times New Roman" w:hAnsi="Times New Roman" w:cs="Times New Roman"/>
          <w:i/>
          <w:sz w:val="24"/>
          <w:szCs w:val="24"/>
        </w:rPr>
        <w:t xml:space="preserve"> </w:t>
      </w:r>
      <w:r w:rsidRPr="00A0159E">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w:t>
      </w:r>
    </w:p>
    <w:p w14:paraId="1099645B" w14:textId="0A7CA3C8" w:rsidR="00B67211" w:rsidRPr="00A0159E" w:rsidRDefault="00146364" w:rsidP="003462B7">
      <w:pPr>
        <w:spacing w:line="240" w:lineRule="auto"/>
        <w:jc w:val="both"/>
        <w:rPr>
          <w:rFonts w:ascii="Times New Roman" w:hAnsi="Times New Roman" w:cs="Times New Roman"/>
          <w:sz w:val="24"/>
          <w:szCs w:val="24"/>
        </w:rPr>
      </w:pPr>
      <w:r>
        <w:rPr>
          <w:rFonts w:ascii="Times New Roman" w:hAnsi="Times New Roman" w:cs="Times New Roman"/>
          <w:sz w:val="24"/>
          <w:szCs w:val="24"/>
        </w:rPr>
        <w:t>Invece</w:t>
      </w:r>
      <w:r w:rsidR="00B67211">
        <w:rPr>
          <w:rFonts w:ascii="Times New Roman" w:hAnsi="Times New Roman" w:cs="Times New Roman"/>
          <w:sz w:val="24"/>
          <w:szCs w:val="24"/>
        </w:rPr>
        <w:t xml:space="preserve"> c</w:t>
      </w:r>
      <w:r w:rsidR="00B67211" w:rsidRPr="00001D9E">
        <w:rPr>
          <w:rFonts w:ascii="Times New Roman" w:hAnsi="Times New Roman" w:cs="Times New Roman"/>
          <w:sz w:val="24"/>
          <w:szCs w:val="24"/>
        </w:rPr>
        <w:t xml:space="preserve">on la sentenza n. 359/2010 la Corte ha dichiarato l’illegittimità costituzionale dell’art. 14, comma 5-quater (inottemperanza a un secondo ordine di allontanamento) del T.U. come modificato dal pacchetto sicurezza del 2009 nella parte in cui non prevede, a differenza del comma 5-ter (inottemperanza a un primo ordine di allontanamento) dello stesso articolo, la scriminante del giustificato motivo. </w:t>
      </w:r>
      <w:r w:rsidR="00B67211">
        <w:rPr>
          <w:rFonts w:ascii="Times New Roman" w:hAnsi="Times New Roman" w:cs="Times New Roman"/>
          <w:sz w:val="24"/>
          <w:szCs w:val="24"/>
        </w:rPr>
        <w:t>Con una sentenza tipicamente additiva, l</w:t>
      </w:r>
      <w:r w:rsidR="00B67211" w:rsidRPr="00001D9E">
        <w:rPr>
          <w:rFonts w:ascii="Times New Roman" w:hAnsi="Times New Roman" w:cs="Times New Roman"/>
          <w:sz w:val="24"/>
          <w:szCs w:val="24"/>
        </w:rPr>
        <w:t xml:space="preserve">a Corte </w:t>
      </w:r>
      <w:r w:rsidR="00B67211">
        <w:rPr>
          <w:rFonts w:ascii="Times New Roman" w:hAnsi="Times New Roman" w:cs="Times New Roman"/>
          <w:sz w:val="24"/>
          <w:szCs w:val="24"/>
        </w:rPr>
        <w:t xml:space="preserve">ha ritenuto irragionevole </w:t>
      </w:r>
      <w:r w:rsidR="00B67211" w:rsidRPr="00001D9E">
        <w:rPr>
          <w:rFonts w:ascii="Times New Roman" w:hAnsi="Times New Roman" w:cs="Times New Roman"/>
          <w:sz w:val="24"/>
          <w:szCs w:val="24"/>
        </w:rPr>
        <w:t>la mancata previs</w:t>
      </w:r>
      <w:r w:rsidR="00B67211">
        <w:rPr>
          <w:rFonts w:ascii="Times New Roman" w:hAnsi="Times New Roman" w:cs="Times New Roman"/>
          <w:sz w:val="24"/>
          <w:szCs w:val="24"/>
        </w:rPr>
        <w:t>ione di un giustificato motivo quale scriminante per</w:t>
      </w:r>
      <w:r w:rsidR="00B67211" w:rsidRPr="00001D9E">
        <w:rPr>
          <w:rFonts w:ascii="Times New Roman" w:hAnsi="Times New Roman" w:cs="Times New Roman"/>
          <w:sz w:val="24"/>
          <w:szCs w:val="24"/>
        </w:rPr>
        <w:t xml:space="preserve"> chi commetta il fatto (soggiorno nonostante l'ordine di espulsione)</w:t>
      </w:r>
      <w:r w:rsidR="00B67211">
        <w:rPr>
          <w:rFonts w:ascii="Times New Roman" w:hAnsi="Times New Roman" w:cs="Times New Roman"/>
          <w:sz w:val="24"/>
          <w:szCs w:val="24"/>
        </w:rPr>
        <w:t xml:space="preserve">, dal momento che </w:t>
      </w:r>
      <w:r w:rsidR="00B67211" w:rsidRPr="00B67211">
        <w:rPr>
          <w:rFonts w:ascii="Times New Roman" w:hAnsi="Times New Roman" w:cs="Times New Roman"/>
          <w:i/>
          <w:sz w:val="24"/>
          <w:szCs w:val="24"/>
        </w:rPr>
        <w:t>“l’affidamento dell’esecuzione allo stesso soggetto destinatario del provvedimento incontra i limiti e le difficoltà dovuti alle possibilità pratiche dei singoli soggetti, che il comma 5-ter</w:t>
      </w:r>
      <w:r w:rsidR="00B67211">
        <w:rPr>
          <w:rFonts w:ascii="Times New Roman" w:hAnsi="Times New Roman" w:cs="Times New Roman"/>
          <w:i/>
          <w:sz w:val="24"/>
          <w:szCs w:val="24"/>
        </w:rPr>
        <w:t xml:space="preserve"> dell’art.</w:t>
      </w:r>
      <w:r w:rsidR="00B67211" w:rsidRPr="00B67211">
        <w:rPr>
          <w:rFonts w:ascii="Times New Roman" w:hAnsi="Times New Roman" w:cs="Times New Roman"/>
          <w:i/>
          <w:sz w:val="24"/>
          <w:szCs w:val="24"/>
        </w:rPr>
        <w:t>14 del d.lgs. n. 286 del 1998 ha preso in considerazione, in un ragionevole bilanciamento tra l’interesse pubblico all’osservanza dei provvedimenti dell’autorità, in tema di controllo dell’immigrazione illegale, e l’insopprimibile tutela della persona umana …”.</w:t>
      </w:r>
    </w:p>
    <w:p w14:paraId="2C1D3102" w14:textId="4A397270" w:rsidR="00D43207" w:rsidRPr="00A21ED9" w:rsidRDefault="003462B7" w:rsidP="00B35210">
      <w:pPr>
        <w:spacing w:line="240" w:lineRule="auto"/>
        <w:jc w:val="both"/>
        <w:rPr>
          <w:rFonts w:ascii="Times New Roman" w:hAnsi="Times New Roman" w:cs="Times New Roman"/>
          <w:sz w:val="24"/>
          <w:szCs w:val="24"/>
        </w:rPr>
      </w:pPr>
      <w:r>
        <w:rPr>
          <w:rFonts w:ascii="Times New Roman" w:hAnsi="Times New Roman"/>
          <w:sz w:val="24"/>
          <w:szCs w:val="24"/>
        </w:rPr>
        <w:lastRenderedPageBreak/>
        <w:t xml:space="preserve">Nel 2011, con la sentenza n. </w:t>
      </w:r>
      <w:r w:rsidR="00977493">
        <w:rPr>
          <w:rFonts w:ascii="Times New Roman" w:hAnsi="Times New Roman"/>
          <w:sz w:val="24"/>
          <w:szCs w:val="24"/>
        </w:rPr>
        <w:t xml:space="preserve">245/2011, la Corte ha </w:t>
      </w:r>
      <w:r w:rsidR="00462AA2">
        <w:rPr>
          <w:rFonts w:ascii="Times New Roman" w:hAnsi="Times New Roman"/>
          <w:sz w:val="24"/>
          <w:szCs w:val="24"/>
        </w:rPr>
        <w:t xml:space="preserve">nuovamente </w:t>
      </w:r>
      <w:r w:rsidR="00977493">
        <w:rPr>
          <w:rFonts w:ascii="Times New Roman" w:hAnsi="Times New Roman"/>
          <w:sz w:val="24"/>
          <w:szCs w:val="24"/>
        </w:rPr>
        <w:t xml:space="preserve">espresso il proprio orientamento in forma particolarmente chiara e con ampi riferimenti ai propri precedenti: </w:t>
      </w:r>
      <w:r w:rsidRPr="00977493">
        <w:rPr>
          <w:rFonts w:ascii="Times New Roman" w:hAnsi="Times New Roman" w:cs="Times New Roman"/>
          <w:i/>
          <w:sz w:val="24"/>
          <w:szCs w:val="24"/>
        </w:rPr>
        <w:t xml:space="preserve">“Giova ricordare come questa Corte (sentenze </w:t>
      </w:r>
      <w:hyperlink r:id="rId9" w:history="1">
        <w:r w:rsidRPr="00977493">
          <w:rPr>
            <w:rStyle w:val="Collegamentoipertestuale"/>
            <w:rFonts w:ascii="Times New Roman" w:hAnsi="Times New Roman"/>
            <w:i/>
            <w:color w:val="auto"/>
            <w:sz w:val="24"/>
            <w:szCs w:val="24"/>
            <w:u w:val="none"/>
          </w:rPr>
          <w:t>n. 61 del 2011</w:t>
        </w:r>
      </w:hyperlink>
      <w:r w:rsidRPr="00977493">
        <w:rPr>
          <w:rFonts w:ascii="Times New Roman" w:hAnsi="Times New Roman" w:cs="Times New Roman"/>
          <w:i/>
          <w:sz w:val="24"/>
          <w:szCs w:val="24"/>
        </w:rPr>
        <w:t xml:space="preserve">, </w:t>
      </w:r>
      <w:hyperlink r:id="rId10" w:history="1">
        <w:r w:rsidRPr="00977493">
          <w:rPr>
            <w:rStyle w:val="Collegamentoipertestuale"/>
            <w:rFonts w:ascii="Times New Roman" w:hAnsi="Times New Roman"/>
            <w:i/>
            <w:color w:val="auto"/>
            <w:sz w:val="24"/>
            <w:szCs w:val="24"/>
            <w:u w:val="none"/>
          </w:rPr>
          <w:t>n. 187 del 2010</w:t>
        </w:r>
      </w:hyperlink>
      <w:r w:rsidRPr="00977493">
        <w:rPr>
          <w:rFonts w:ascii="Times New Roman" w:hAnsi="Times New Roman" w:cs="Times New Roman"/>
          <w:i/>
          <w:sz w:val="24"/>
          <w:szCs w:val="24"/>
        </w:rPr>
        <w:t xml:space="preserve"> e </w:t>
      </w:r>
      <w:hyperlink r:id="rId11" w:history="1">
        <w:r w:rsidRPr="00977493">
          <w:rPr>
            <w:rStyle w:val="Collegamentoipertestuale"/>
            <w:rFonts w:ascii="Times New Roman" w:hAnsi="Times New Roman"/>
            <w:i/>
            <w:color w:val="auto"/>
            <w:sz w:val="24"/>
            <w:szCs w:val="24"/>
            <w:u w:val="none"/>
          </w:rPr>
          <w:t>n. 306 del 2008</w:t>
        </w:r>
      </w:hyperlink>
      <w:r w:rsidRPr="00977493">
        <w:rPr>
          <w:rFonts w:ascii="Times New Roman" w:hAnsi="Times New Roman" w:cs="Times New Roman"/>
          <w:i/>
          <w:sz w:val="24"/>
          <w:szCs w:val="24"/>
        </w:rPr>
        <w:t>) abbia affermato che al legislatore italiano è certamente consentito dettare norme, non palesemente irragionevoli e non contrastanti con obblighi internazionali, che regolino l’ingresso e la permanenza di stranieri extracomunitari in Italia</w:t>
      </w:r>
      <w:r w:rsidRPr="00977493">
        <w:rPr>
          <w:i/>
          <w:szCs w:val="24"/>
        </w:rPr>
        <w:t xml:space="preserve">. </w:t>
      </w:r>
      <w:r w:rsidRPr="00977493">
        <w:rPr>
          <w:rFonts w:ascii="Times New Roman" w:hAnsi="Times New Roman" w:cs="Times New Roman"/>
          <w:i/>
          <w:sz w:val="24"/>
          <w:szCs w:val="24"/>
        </w:rPr>
        <w:t>Tali norme, però, devono costituire pur sempre il risultato di un ragionevole e proporzionato bilanciamento tra i diversi interessi, di rango costituzionale, implicati dalle scelte legislative in materia di disciplina dell’immigrazione, specialmente quando esse siano suscettibili di incidere sul godimento di diritti fondamentali, tra i quali certamente rientra quello «di contrarre matrimonio, discendente dagli articoli 2 e 29 della Costituzione, ed espressamente enunciato nell’articolo 16 della Dichiarazione universale dei diritti dell’uomo del 1948 e nell’articolo 12 della Convenzione europea per la salvaguardia dei diritti dell’uomo e delle libertà fondamentali» (</w:t>
      </w:r>
      <w:hyperlink r:id="rId12" w:history="1">
        <w:r w:rsidRPr="00977493">
          <w:rPr>
            <w:rStyle w:val="Collegamentoipertestuale"/>
            <w:rFonts w:ascii="Times New Roman" w:hAnsi="Times New Roman"/>
            <w:i/>
            <w:color w:val="auto"/>
            <w:sz w:val="24"/>
            <w:szCs w:val="24"/>
            <w:u w:val="none"/>
          </w:rPr>
          <w:t>sentenza n. 445 del 2002</w:t>
        </w:r>
      </w:hyperlink>
      <w:r w:rsidRPr="00977493">
        <w:rPr>
          <w:rFonts w:ascii="Times New Roman" w:hAnsi="Times New Roman" w:cs="Times New Roman"/>
          <w:i/>
          <w:sz w:val="24"/>
          <w:szCs w:val="24"/>
        </w:rPr>
        <w:t xml:space="preserve">). </w:t>
      </w:r>
      <w:r w:rsidRPr="00977493">
        <w:rPr>
          <w:i/>
          <w:szCs w:val="24"/>
        </w:rPr>
        <w:t xml:space="preserve"> </w:t>
      </w:r>
      <w:r w:rsidRPr="00977493">
        <w:rPr>
          <w:rFonts w:ascii="Times New Roman" w:hAnsi="Times New Roman" w:cs="Times New Roman"/>
          <w:i/>
          <w:sz w:val="24"/>
          <w:szCs w:val="24"/>
        </w:rPr>
        <w:t>In altri termini, è certamente vero che la «basilare differenza esistente tra il cittadino e lo straniero» – «consistente nella circostanza che, mentre il primo ha con lo Stato un rapporto di solito originario e comunque permanente, il secondo ne ha uno acquisito e generalmente temporaneo» – può «giustificare un loro diverso trattamento» nel godimento di certi diritti (</w:t>
      </w:r>
      <w:hyperlink r:id="rId13" w:history="1">
        <w:r w:rsidRPr="00977493">
          <w:rPr>
            <w:rStyle w:val="Collegamentoipertestuale"/>
            <w:rFonts w:ascii="Times New Roman" w:hAnsi="Times New Roman"/>
            <w:i/>
            <w:color w:val="auto"/>
            <w:sz w:val="24"/>
            <w:szCs w:val="24"/>
            <w:u w:val="none"/>
          </w:rPr>
          <w:t>sentenza n. 104 del 1969</w:t>
        </w:r>
      </w:hyperlink>
      <w:r w:rsidRPr="00977493">
        <w:rPr>
          <w:rFonts w:ascii="Times New Roman" w:hAnsi="Times New Roman" w:cs="Times New Roman"/>
          <w:i/>
          <w:sz w:val="24"/>
          <w:szCs w:val="24"/>
        </w:rPr>
        <w:t>), in particolare consentendo l’assoggettamento dello straniero «a discipline legislative e amministrative» ad hoc, l’individuazione delle quali resta «collegata alla ponderazione di svariati interessi pubblici» (</w:t>
      </w:r>
      <w:hyperlink r:id="rId14" w:history="1">
        <w:r w:rsidRPr="00977493">
          <w:rPr>
            <w:rStyle w:val="Collegamentoipertestuale"/>
            <w:rFonts w:ascii="Times New Roman" w:hAnsi="Times New Roman"/>
            <w:i/>
            <w:color w:val="auto"/>
            <w:sz w:val="24"/>
            <w:szCs w:val="24"/>
            <w:u w:val="none"/>
          </w:rPr>
          <w:t>sentenza n. 62 del 1994</w:t>
        </w:r>
      </w:hyperlink>
      <w:r w:rsidRPr="00977493">
        <w:rPr>
          <w:rFonts w:ascii="Times New Roman" w:hAnsi="Times New Roman" w:cs="Times New Roman"/>
          <w:i/>
          <w:sz w:val="24"/>
          <w:szCs w:val="24"/>
        </w:rPr>
        <w:t xml:space="preserve">), quali quelli concernenti «la sicurezza e la sanità pubblica, l’ordine pubblico, i vincoli di carattere internazionale e la politica nazionale in tema di immigrazione» (citata </w:t>
      </w:r>
      <w:hyperlink r:id="rId15" w:history="1">
        <w:r w:rsidRPr="00977493">
          <w:rPr>
            <w:rStyle w:val="Collegamentoipertestuale"/>
            <w:rFonts w:ascii="Times New Roman" w:hAnsi="Times New Roman"/>
            <w:i/>
            <w:color w:val="auto"/>
            <w:sz w:val="24"/>
            <w:szCs w:val="24"/>
            <w:u w:val="none"/>
          </w:rPr>
          <w:t>sentenza n. 62 del 1994</w:t>
        </w:r>
      </w:hyperlink>
      <w:r w:rsidRPr="00977493">
        <w:rPr>
          <w:rFonts w:ascii="Times New Roman" w:hAnsi="Times New Roman" w:cs="Times New Roman"/>
          <w:i/>
          <w:sz w:val="24"/>
          <w:szCs w:val="24"/>
        </w:rPr>
        <w:t>). Tuttavia, resta pur sempre fermo – come questa Corte ha di recente nuovamente precisato – che i diritti inviolabili, di cui all’art. 2 Cost., spettano «ai singoli non in quanto partecipi di una determinata comunità politica, ma in quanto esseri umani», di talché la «condizione giuridica dello straniero non deve essere pertanto considerata – per quanto riguarda la tutela di tali diritti – come causa ammissibile di trattamenti diversificati e peggiorativi» (</w:t>
      </w:r>
      <w:hyperlink r:id="rId16" w:history="1">
        <w:r w:rsidRPr="00977493">
          <w:rPr>
            <w:rStyle w:val="Collegamentoipertestuale"/>
            <w:rFonts w:ascii="Times New Roman" w:hAnsi="Times New Roman"/>
            <w:i/>
            <w:color w:val="auto"/>
            <w:sz w:val="24"/>
            <w:szCs w:val="24"/>
            <w:u w:val="none"/>
          </w:rPr>
          <w:t>sentenza n. 249 del 2010</w:t>
        </w:r>
      </w:hyperlink>
      <w:r w:rsidRPr="00977493">
        <w:rPr>
          <w:rFonts w:ascii="Times New Roman" w:hAnsi="Times New Roman" w:cs="Times New Roman"/>
          <w:i/>
          <w:sz w:val="24"/>
          <w:szCs w:val="24"/>
        </w:rPr>
        <w:t>)”</w:t>
      </w:r>
      <w:r w:rsidR="00977493">
        <w:rPr>
          <w:rFonts w:ascii="Times New Roman" w:hAnsi="Times New Roman" w:cs="Times New Roman"/>
          <w:sz w:val="24"/>
          <w:szCs w:val="24"/>
        </w:rPr>
        <w:t>. A tale considerazione conseguì la dichiarazione di illegittimità dell’art. 116, c. 1, del Codice civile, nella parte – aggiunta dalla L. n. 94/2009</w:t>
      </w:r>
      <w:r w:rsidR="00E048F2">
        <w:rPr>
          <w:rFonts w:ascii="Times New Roman" w:hAnsi="Times New Roman" w:cs="Times New Roman"/>
          <w:sz w:val="24"/>
          <w:szCs w:val="24"/>
        </w:rPr>
        <w:t xml:space="preserve"> – in cui </w:t>
      </w:r>
      <w:r w:rsidR="00E048F2" w:rsidRPr="00E048F2">
        <w:rPr>
          <w:rFonts w:ascii="Times New Roman" w:hAnsi="Times New Roman" w:cs="Times New Roman"/>
          <w:sz w:val="24"/>
          <w:szCs w:val="24"/>
        </w:rPr>
        <w:t xml:space="preserve">fa carico allo </w:t>
      </w:r>
      <w:r w:rsidR="00462AA2">
        <w:rPr>
          <w:rFonts w:ascii="Times New Roman" w:hAnsi="Times New Roman" w:cs="Times New Roman"/>
          <w:sz w:val="24"/>
          <w:szCs w:val="24"/>
        </w:rPr>
        <w:t xml:space="preserve">straniero che intenda contrarre </w:t>
      </w:r>
      <w:r w:rsidR="00E048F2" w:rsidRPr="00E048F2">
        <w:rPr>
          <w:rFonts w:ascii="Times New Roman" w:hAnsi="Times New Roman" w:cs="Times New Roman"/>
          <w:sz w:val="24"/>
          <w:szCs w:val="24"/>
        </w:rPr>
        <w:t xml:space="preserve">matrimonio in Italia di produrre </w:t>
      </w:r>
      <w:r w:rsidR="00E048F2">
        <w:rPr>
          <w:rFonts w:ascii="Times New Roman" w:hAnsi="Times New Roman" w:cs="Times New Roman"/>
          <w:sz w:val="24"/>
          <w:szCs w:val="24"/>
        </w:rPr>
        <w:t xml:space="preserve">un </w:t>
      </w:r>
      <w:r w:rsidR="00E048F2" w:rsidRPr="00E048F2">
        <w:rPr>
          <w:rFonts w:ascii="Times New Roman" w:hAnsi="Times New Roman" w:cs="Times New Roman"/>
          <w:i/>
          <w:sz w:val="24"/>
          <w:szCs w:val="24"/>
        </w:rPr>
        <w:t>“documento attestante la regolarità del soggiorno nel territorio italiano”</w:t>
      </w:r>
      <w:r w:rsidR="00E048F2" w:rsidRPr="00E048F2">
        <w:rPr>
          <w:rFonts w:ascii="Times New Roman" w:hAnsi="Times New Roman" w:cs="Times New Roman"/>
          <w:sz w:val="24"/>
          <w:szCs w:val="24"/>
        </w:rPr>
        <w:t>.</w:t>
      </w:r>
    </w:p>
    <w:p w14:paraId="6FB7FB0D" w14:textId="00835AA7" w:rsidR="0019114C" w:rsidRDefault="00B67211" w:rsidP="00B35210">
      <w:pPr>
        <w:pStyle w:val="NormaleWeb"/>
        <w:jc w:val="both"/>
      </w:pPr>
      <w:r>
        <w:rPr>
          <w:rFonts w:eastAsiaTheme="minorHAnsi"/>
        </w:rPr>
        <w:t>E’ stata però l</w:t>
      </w:r>
      <w:r w:rsidR="008817EB" w:rsidRPr="00001D9E">
        <w:rPr>
          <w:rFonts w:eastAsiaTheme="minorHAnsi"/>
        </w:rPr>
        <w:t xml:space="preserve">a Corte di Giustizia, con la sentenza del 28 aprile 2011, caso </w:t>
      </w:r>
      <w:r w:rsidR="008817EB" w:rsidRPr="00B67211">
        <w:rPr>
          <w:rFonts w:eastAsiaTheme="minorHAnsi"/>
          <w:i/>
        </w:rPr>
        <w:t>El Dridi</w:t>
      </w:r>
      <w:r w:rsidR="008817EB" w:rsidRPr="00001D9E">
        <w:rPr>
          <w:rFonts w:eastAsiaTheme="minorHAnsi"/>
        </w:rPr>
        <w:t xml:space="preserve">, </w:t>
      </w:r>
      <w:r w:rsidR="005239A3">
        <w:rPr>
          <w:rFonts w:eastAsiaTheme="minorHAnsi"/>
        </w:rPr>
        <w:t>ad eliminare dall’ordinamento, per contrasto con la Direttiva 2008/115, l’art. 14 del T.U. nella versione voluta dalla c.d. legge Bossi – Fini, nel 2002: secondo la Corte di Lussemburgo “</w:t>
      </w:r>
      <w:r w:rsidR="005239A3" w:rsidRPr="007665A9">
        <w:rPr>
          <w:i/>
        </w:rPr>
        <w:t>la successione delle fasi della procedura di rimpatrio stabilita dalla direttiva 2008/115 corrisponde ad una gradazione delle misure da prendere per dare esecuzione alla decisione di rimpatrio, gradazione</w:t>
      </w:r>
      <w:r w:rsidR="0019114C" w:rsidRPr="007665A9">
        <w:rPr>
          <w:i/>
        </w:rPr>
        <w:t xml:space="preserve"> che va dalla misura meno restr</w:t>
      </w:r>
      <w:r w:rsidR="005239A3" w:rsidRPr="007665A9">
        <w:rPr>
          <w:i/>
        </w:rPr>
        <w:t xml:space="preserve">ittiva per la libertà dell’interessato – la concessione di un termine per la sua partenza volontaria – alla misura che maggiormente limita la sua libertà – il trattenimento in un apposito centro –, fermo restando in tutte le fasi di detta procedura l’obbligo di osservare il principio di proporzionalità. </w:t>
      </w:r>
      <w:r w:rsidR="0019114C" w:rsidRPr="007665A9">
        <w:rPr>
          <w:i/>
        </w:rPr>
        <w:t xml:space="preserve">… </w:t>
      </w:r>
      <w:r w:rsidR="005239A3" w:rsidRPr="007665A9">
        <w:rPr>
          <w:i/>
        </w:rPr>
        <w:t>Perfino il ricorso a quest’ultima misura, la più restrittiva della libertà che la direttiva consente nell’ambito di una procedura di allontanamento coattivo, appare strettamente regolamentato, in applicazione degli artt. 15 e 16 di detta direttiva, segnatamente allo scopo di assicurare il rispetto dei diritti fondamentali dei cittadini interessati dei paes</w:t>
      </w:r>
      <w:r w:rsidR="0019114C" w:rsidRPr="007665A9">
        <w:rPr>
          <w:i/>
        </w:rPr>
        <w:t>i terzi”</w:t>
      </w:r>
      <w:r w:rsidR="0019114C">
        <w:t xml:space="preserve">. E prosegue la Corte: </w:t>
      </w:r>
      <w:r w:rsidR="0019114C" w:rsidRPr="0019114C">
        <w:rPr>
          <w:i/>
        </w:rPr>
        <w:t>“Ne consegue che gli Stati membri non possono introdurre, al</w:t>
      </w:r>
      <w:r w:rsidR="007665A9">
        <w:rPr>
          <w:i/>
        </w:rPr>
        <w:t xml:space="preserve"> fine di ovviare all’insuccesso </w:t>
      </w:r>
      <w:r w:rsidR="0019114C" w:rsidRPr="0019114C">
        <w:rPr>
          <w:i/>
        </w:rPr>
        <w:t>delle misure coercitive adottate per procedere all’allontanamento coattivo</w:t>
      </w:r>
      <w:r w:rsidR="007665A9">
        <w:rPr>
          <w:i/>
        </w:rPr>
        <w:t xml:space="preserve"> conformemente all’art. 8, n. 4</w:t>
      </w:r>
      <w:r w:rsidR="0019114C" w:rsidRPr="0019114C">
        <w:rPr>
          <w:i/>
        </w:rPr>
        <w:t xml:space="preserve"> di detta direttiva, una pena detentiva, come quella prevista all’art. 14, comma 5</w:t>
      </w:r>
      <w:r w:rsidR="0019114C" w:rsidRPr="0019114C">
        <w:rPr>
          <w:i/>
        </w:rPr>
        <w:noBreakHyphen/>
        <w:t xml:space="preserve">ter, del decreto legislativo n. 286/1998, solo perché un cittadino di un paese terzo, dopo che gli è stato notificato un ordine di lasciare il territorio di uno Stato membro e che il termine impartito con tale ordine è scaduto, permane in maniera irregolare nel territorio nazionale. Essi devono, invece, continuare ad adoperarsi per dare esecuzione alla decisione di </w:t>
      </w:r>
      <w:r w:rsidR="0019114C" w:rsidRPr="0019114C">
        <w:rPr>
          <w:i/>
        </w:rPr>
        <w:lastRenderedPageBreak/>
        <w:t>rimpatrio, che continua a produrre i suoi effetti</w:t>
      </w:r>
      <w:r w:rsidR="0019114C" w:rsidRPr="0019114C">
        <w:t xml:space="preserve">. </w:t>
      </w:r>
      <w:r w:rsidR="0019114C">
        <w:t xml:space="preserve">Ne consegue che la Direttiva </w:t>
      </w:r>
      <w:r w:rsidR="0019114C" w:rsidRPr="007665A9">
        <w:rPr>
          <w:i/>
        </w:rPr>
        <w:t>“osta ad una normativa di uno Stato membro, come quella in discussione nel procedimento principale, che preveda l’irrogazione della pena della reclusione al cittadino di un paese terzo il cui soggiorno sia irregolare per la sola ragione che questi, in violazione di un ordine di lasciare entro un determinato termine il territorio di tale Stato, permane in detto territorio senza giustificato motivo”</w:t>
      </w:r>
      <w:r w:rsidR="0019114C">
        <w:t xml:space="preserve">. </w:t>
      </w:r>
    </w:p>
    <w:p w14:paraId="59A47166" w14:textId="290332AC" w:rsidR="00C2572F" w:rsidRDefault="00C2572F" w:rsidP="00B35210">
      <w:pPr>
        <w:pStyle w:val="NormaleWeb"/>
        <w:jc w:val="both"/>
      </w:pPr>
      <w:r>
        <w:t xml:space="preserve">E non si tratta dell’unica occasione in cui la Corte di Giustizia ha ritenuto la disciplina penale italiana in tema di contrasto all’immigrazione irregolare contraria alla normativa comunitaria: già con la sentenza </w:t>
      </w:r>
      <w:r w:rsidRPr="00C2572F">
        <w:rPr>
          <w:i/>
        </w:rPr>
        <w:t>Kadzoev</w:t>
      </w:r>
      <w:r>
        <w:t xml:space="preserve"> (sent. 30.11.2009 in C-357/09), poi </w:t>
      </w:r>
      <w:r w:rsidR="00EC1C05">
        <w:t xml:space="preserve">con il caso </w:t>
      </w:r>
      <w:r w:rsidR="00EC1C05" w:rsidRPr="00EC1C05">
        <w:rPr>
          <w:i/>
        </w:rPr>
        <w:t>Achughbabian</w:t>
      </w:r>
      <w:r w:rsidR="00EC1C05">
        <w:t xml:space="preserve"> (sent. 6.12.2011 in C-329/11), da ultimo con la decisione </w:t>
      </w:r>
      <w:r w:rsidR="00EC1C05" w:rsidRPr="00EC1C05">
        <w:rPr>
          <w:i/>
        </w:rPr>
        <w:t>Sagor</w:t>
      </w:r>
      <w:r w:rsidR="00EC1C05">
        <w:t xml:space="preserve"> (6.12.2012 in C-430/11), la Corte ha fatto chiaramente intendere, rimanendo inascoltat</w:t>
      </w:r>
      <w:r w:rsidR="00C9586F">
        <w:t>a, di non ritenere la “criminali</w:t>
      </w:r>
      <w:r w:rsidR="00EC1C05">
        <w:t>zz</w:t>
      </w:r>
      <w:r w:rsidR="00C9586F">
        <w:t>az</w:t>
      </w:r>
      <w:r w:rsidR="00EC1C05">
        <w:t xml:space="preserve">ione” dell’immigrazione clandestina lo strumento più adeguato per frenare l’ingresso irregolare nel paese </w:t>
      </w:r>
      <w:r w:rsidR="00EC1C05">
        <w:rPr>
          <w:rStyle w:val="Rimandonotaapidipagina"/>
        </w:rPr>
        <w:footnoteReference w:id="26"/>
      </w:r>
      <w:r w:rsidR="00EC1C05">
        <w:t>.</w:t>
      </w:r>
    </w:p>
    <w:p w14:paraId="36E68822" w14:textId="13819FC4" w:rsidR="00001D9E" w:rsidRDefault="0019114C" w:rsidP="00273F91">
      <w:pPr>
        <w:pStyle w:val="NormaleWeb"/>
        <w:jc w:val="both"/>
      </w:pPr>
      <w:r>
        <w:t xml:space="preserve">Evidentemente la Corte di Lussemburgo </w:t>
      </w:r>
      <w:r w:rsidR="007665A9">
        <w:t xml:space="preserve">si sente </w:t>
      </w:r>
      <w:r>
        <w:t xml:space="preserve">assai meno </w:t>
      </w:r>
      <w:r w:rsidR="007665A9">
        <w:t>tenuta</w:t>
      </w:r>
      <w:r>
        <w:t>, rispe</w:t>
      </w:r>
      <w:r w:rsidR="007665A9">
        <w:t xml:space="preserve">tto alla Corte costituzionale, </w:t>
      </w:r>
      <w:r>
        <w:t>al rispetto di “rime obblig</w:t>
      </w:r>
      <w:r w:rsidR="007665A9">
        <w:t>ate” e di</w:t>
      </w:r>
      <w:r>
        <w:t xml:space="preserve"> esigenze</w:t>
      </w:r>
      <w:r w:rsidR="007665A9">
        <w:t xml:space="preserve"> quali </w:t>
      </w:r>
      <w:r>
        <w:t xml:space="preserve"> </w:t>
      </w:r>
      <w:r w:rsidR="007665A9">
        <w:t>“</w:t>
      </w:r>
      <w:r w:rsidR="007665A9" w:rsidRPr="00977493">
        <w:rPr>
          <w:i/>
        </w:rPr>
        <w:t>la sicurezza e la sanità pubblica, l’ordine pubblico, i vincoli di carattere internazionale e la politica nazionale in tema di immigrazione</w:t>
      </w:r>
      <w:r w:rsidR="007665A9">
        <w:rPr>
          <w:i/>
        </w:rPr>
        <w:t>”</w:t>
      </w:r>
      <w:r w:rsidR="007665A9">
        <w:t xml:space="preserve">, spesso richiamate dalla nostra Corte a giustificazione di una sua certa </w:t>
      </w:r>
      <w:r w:rsidR="00A40DF4">
        <w:t xml:space="preserve">qual </w:t>
      </w:r>
      <w:r w:rsidR="007665A9">
        <w:t>cautela nel</w:t>
      </w:r>
      <w:r w:rsidR="00A40DF4">
        <w:t xml:space="preserve"> </w:t>
      </w:r>
      <w:r w:rsidR="00A40DF4" w:rsidRPr="00A40DF4">
        <w:rPr>
          <w:i/>
        </w:rPr>
        <w:t>judicial review</w:t>
      </w:r>
      <w:r w:rsidR="00A40DF4">
        <w:t xml:space="preserve"> delle norme sul trattamento degli immigrati irregolari, suonando in qualche modo la decisione della Corte di Giustizia come una vera e propria bocciatura degli strumenti di cui il nostro paese, specie negli ultimi tempi, si è dotato per governare l’allontanamento degli immigrati non regolari. Anche se per la verità è stato lo stesso governo italiano a prevedere, nella L. 28 aprile 2014, n. 67, recante la delega sulle pene detentive e di riforma del sistema sanzionatorio, all’art. 2, com</w:t>
      </w:r>
      <w:r w:rsidR="00273F91">
        <w:t>ma 3, lett. b, l’</w:t>
      </w:r>
      <w:r w:rsidR="00A40DF4">
        <w:t xml:space="preserve">abrogazione </w:t>
      </w:r>
      <w:r w:rsidR="00273F91">
        <w:t>del</w:t>
      </w:r>
      <w:r w:rsidR="00A40DF4">
        <w:t xml:space="preserve"> </w:t>
      </w:r>
      <w:r w:rsidR="00273F91" w:rsidRPr="00A32E52">
        <w:rPr>
          <w:i/>
        </w:rPr>
        <w:t>“reato di ingresso e soggiorno irregolare nel territorio dello Stato”</w:t>
      </w:r>
      <w:r w:rsidR="00273F91" w:rsidRPr="00001D9E">
        <w:t xml:space="preserve"> introdotto nel 2009</w:t>
      </w:r>
      <w:r w:rsidR="00273F91">
        <w:t xml:space="preserve">, </w:t>
      </w:r>
      <w:r w:rsidR="00A40DF4" w:rsidRPr="00A40DF4">
        <w:t>trasformandolo in illecito amministrativo</w:t>
      </w:r>
      <w:r w:rsidR="00273F91">
        <w:t>.</w:t>
      </w:r>
    </w:p>
    <w:p w14:paraId="1205BAD2" w14:textId="4E522E6B" w:rsidR="00BC34F2" w:rsidRDefault="003D343F" w:rsidP="004C4AAC">
      <w:pPr>
        <w:pStyle w:val="NormaleWeb"/>
        <w:jc w:val="both"/>
      </w:pPr>
      <w:r>
        <w:t>Infine è da segnalare che, richiamando l’art. 14 della Convenzione Europea in tema di trattamenti non discriminatori e gli artt. 2 e 3 Cost., varie pronunce della Corte hanno dichiarato costituzionalmente illegittimo l’art. 80, c. 19, della L. 388/2000 (finanziaria per il 2001) nella parte in cui subordina l’erogazione di alcune prestazioni assistenziali ai soli stranieri in possesso della carta di soggiorno (divenuta nel 2007, con il D.lgs. n.</w:t>
      </w:r>
      <w:r w:rsidR="00A32E52">
        <w:t xml:space="preserve"> </w:t>
      </w:r>
      <w:r>
        <w:t>30/2007, in rece</w:t>
      </w:r>
      <w:r w:rsidR="00CA778F">
        <w:t>pimento della Direttiva n. 38</w:t>
      </w:r>
      <w:r>
        <w:t>/2004,  permesso di soggiorno CE per soggiornanti di lungo periodo</w:t>
      </w:r>
      <w:r w:rsidR="00CA778F">
        <w:t xml:space="preserve"> cittadini UE</w:t>
      </w:r>
      <w:r>
        <w:t>)</w:t>
      </w:r>
      <w:r w:rsidR="004C4AAC">
        <w:t xml:space="preserve"> </w:t>
      </w:r>
      <w:r w:rsidR="004C4AAC">
        <w:rPr>
          <w:rStyle w:val="Rimandonotaapidipagina"/>
        </w:rPr>
        <w:footnoteReference w:id="27"/>
      </w:r>
      <w:r>
        <w:t>.</w:t>
      </w:r>
    </w:p>
    <w:p w14:paraId="7367E2FB" w14:textId="1D9292EA" w:rsidR="00991A53" w:rsidRDefault="00F578FF" w:rsidP="004C4AAC">
      <w:pPr>
        <w:pStyle w:val="NormaleWeb"/>
        <w:jc w:val="both"/>
      </w:pPr>
      <w:r>
        <w:lastRenderedPageBreak/>
        <w:t>Tale disposizione era già stata</w:t>
      </w:r>
      <w:r w:rsidRPr="00F578FF">
        <w:t xml:space="preserve"> </w:t>
      </w:r>
      <w:r>
        <w:t xml:space="preserve">censurata dalla Corte (sentenze </w:t>
      </w:r>
      <w:r w:rsidRPr="00606B4F">
        <w:t>n. 11/2</w:t>
      </w:r>
      <w:r>
        <w:t xml:space="preserve">009 e </w:t>
      </w:r>
      <w:r w:rsidRPr="00606B4F">
        <w:t>306/2008; per la pensione di inabilità</w:t>
      </w:r>
      <w:r w:rsidR="00991A53">
        <w:t xml:space="preserve"> vedi anche sent. n. 324/2006) nella parte in cui le provvidenze in materia di </w:t>
      </w:r>
      <w:r>
        <w:t>servizi sociali - che costituiscono veri e propri «diritti soggettivi» - veni</w:t>
      </w:r>
      <w:r w:rsidR="00991A53">
        <w:t xml:space="preserve">vano per effetto di tale disposizione </w:t>
      </w:r>
      <w:r>
        <w:t>concesse ai soli stranieri titolari della carta di soggiorno, s</w:t>
      </w:r>
      <w:r w:rsidR="00991A53">
        <w:t xml:space="preserve">ostituita dal 2007, come detto, </w:t>
      </w:r>
      <w:r>
        <w:t xml:space="preserve">con il permesso di soggiorno </w:t>
      </w:r>
      <w:r w:rsidR="00991A53">
        <w:t xml:space="preserve">europeo </w:t>
      </w:r>
      <w:r>
        <w:t>pe</w:t>
      </w:r>
      <w:r w:rsidR="00991A53">
        <w:t xml:space="preserve">r soggiornanti di lungo periodo: </w:t>
      </w:r>
      <w:r w:rsidR="00887F88">
        <w:t xml:space="preserve">a partire dalla sentenza n. 187/2010 </w:t>
      </w:r>
      <w:r w:rsidR="003D343F">
        <w:t>l’interve</w:t>
      </w:r>
      <w:r w:rsidR="00887F88">
        <w:t>nto della Corte ha avuto</w:t>
      </w:r>
      <w:r w:rsidR="00991A53">
        <w:t xml:space="preserve"> </w:t>
      </w:r>
      <w:r w:rsidR="003D343F">
        <w:t xml:space="preserve">l’effetto di estendere ai migranti soggiornanti </w:t>
      </w:r>
      <w:r w:rsidR="00887F88">
        <w:t xml:space="preserve">ma non in possesso della carta di soggiorno </w:t>
      </w:r>
      <w:r w:rsidR="003D343F">
        <w:t xml:space="preserve">(e </w:t>
      </w:r>
      <w:r w:rsidR="00887F88">
        <w:t xml:space="preserve">dunque </w:t>
      </w:r>
      <w:r w:rsidR="003D343F">
        <w:t xml:space="preserve">anche agli </w:t>
      </w:r>
      <w:r w:rsidR="00991A53">
        <w:t>“</w:t>
      </w:r>
      <w:r w:rsidR="003D343F">
        <w:t>irregolari</w:t>
      </w:r>
      <w:r w:rsidR="00991A53">
        <w:t>”</w:t>
      </w:r>
      <w:r w:rsidR="003D343F">
        <w:t>) il riconoscimento di alc</w:t>
      </w:r>
      <w:r w:rsidR="00991A53">
        <w:t>uni diritti tipicamente sociali, là dove l’art. 34 Cost. sembra riservare il diritto all’assistenza sociale ai (soli) cittadini  e ad alcune categorie di stranieri sostanzialmente equiparate ai cittadini (soggiornanti di lungo periodo).</w:t>
      </w:r>
      <w:r w:rsidR="00887F88">
        <w:t xml:space="preserve"> Insomma, mentre fino alla sentenza n. 306/2008 il principio di non discriminazione viene utilizzato in favore di stranieri il cui diritto a soggiornare non sia i</w:t>
      </w:r>
      <w:r w:rsidR="00684C3A">
        <w:t>n discussione, le sentenze succ</w:t>
      </w:r>
      <w:r w:rsidR="00887F88">
        <w:t>e</w:t>
      </w:r>
      <w:r w:rsidR="00684C3A">
        <w:t>s</w:t>
      </w:r>
      <w:r w:rsidR="00887F88">
        <w:t>sive invocano il medesimo principio, come declinato dalla giurisprudenza dell</w:t>
      </w:r>
      <w:r w:rsidR="00684C3A">
        <w:t>a C</w:t>
      </w:r>
      <w:r w:rsidR="00887F88">
        <w:t xml:space="preserve">orte E.D.U., </w:t>
      </w:r>
      <w:r w:rsidR="00684C3A">
        <w:t xml:space="preserve">per riconoscere gli stessi diritti all’assistenza </w:t>
      </w:r>
      <w:r w:rsidR="00B35210">
        <w:t xml:space="preserve">(sicuramente non ascrivibili ai diritti inviolabili dell’uomo) </w:t>
      </w:r>
      <w:r w:rsidR="00684C3A">
        <w:t xml:space="preserve">in favore di soggiornanti non regolari </w:t>
      </w:r>
      <w:r w:rsidR="00684C3A">
        <w:rPr>
          <w:rStyle w:val="Rimandonotaapidipagina"/>
        </w:rPr>
        <w:footnoteReference w:id="28"/>
      </w:r>
      <w:r w:rsidR="00B35210">
        <w:t>.</w:t>
      </w:r>
    </w:p>
    <w:p w14:paraId="46738BC5" w14:textId="58ABA603" w:rsidR="00717A19" w:rsidRPr="00BC34F2" w:rsidRDefault="00717A19" w:rsidP="004C4AAC">
      <w:pPr>
        <w:pStyle w:val="NormaleWeb"/>
        <w:jc w:val="both"/>
      </w:pPr>
      <w:r>
        <w:t>Con la decisione n. 187/</w:t>
      </w:r>
      <w:r w:rsidR="00991A53">
        <w:t xml:space="preserve">2010 la Corte ha dichiarato </w:t>
      </w:r>
      <w:r w:rsidRPr="00BC34F2">
        <w:t>l'illegittimità</w:t>
      </w:r>
      <w:r w:rsidR="00991A53">
        <w:t xml:space="preserve"> costituzionale del comma</w:t>
      </w:r>
      <w:r w:rsidR="004C4AAC" w:rsidRPr="00BC34F2">
        <w:t xml:space="preserve">19 </w:t>
      </w:r>
      <w:r w:rsidR="00991A53">
        <w:rPr>
          <w:i/>
        </w:rPr>
        <w:t xml:space="preserve">"nella  parte </w:t>
      </w:r>
      <w:r w:rsidR="004C4AAC" w:rsidRPr="00BC34F2">
        <w:rPr>
          <w:i/>
        </w:rPr>
        <w:t>in cui subordin</w:t>
      </w:r>
      <w:r w:rsidRPr="00BC34F2">
        <w:rPr>
          <w:i/>
        </w:rPr>
        <w:t>a al requisito della titolarità</w:t>
      </w:r>
      <w:r w:rsidR="004C4AAC" w:rsidRPr="00BC34F2">
        <w:rPr>
          <w:i/>
        </w:rPr>
        <w:t xml:space="preserve"> della carta di soggiorno la concessione agli stranieri legalmente soggiornanti nel  territorio dello Stato del</w:t>
      </w:r>
      <w:r w:rsidRPr="00BC34F2">
        <w:rPr>
          <w:i/>
        </w:rPr>
        <w:t>l'assegno mensile di invalidità</w:t>
      </w:r>
      <w:r w:rsidR="006630D7">
        <w:rPr>
          <w:i/>
        </w:rPr>
        <w:t xml:space="preserve"> di  cui  all'art.  13 della </w:t>
      </w:r>
      <w:r w:rsidRPr="00BC34F2">
        <w:rPr>
          <w:i/>
        </w:rPr>
        <w:t>L.</w:t>
      </w:r>
      <w:r w:rsidR="004C4AAC" w:rsidRPr="00BC34F2">
        <w:rPr>
          <w:i/>
        </w:rPr>
        <w:t xml:space="preserve"> 30  marzo  1971,  n.  118</w:t>
      </w:r>
      <w:r w:rsidRPr="00BC34F2">
        <w:rPr>
          <w:i/>
        </w:rPr>
        <w:t>”</w:t>
      </w:r>
      <w:r w:rsidRPr="00BC34F2">
        <w:t xml:space="preserve">. </w:t>
      </w:r>
      <w:r w:rsidR="004C4AAC" w:rsidRPr="00BC34F2">
        <w:t xml:space="preserve">  </w:t>
      </w:r>
    </w:p>
    <w:p w14:paraId="405579F4" w14:textId="1CD4335C" w:rsidR="00717A19" w:rsidRPr="00BC34F2" w:rsidRDefault="00717A19" w:rsidP="004C4AAC">
      <w:pPr>
        <w:pStyle w:val="NormaleWeb"/>
        <w:jc w:val="both"/>
      </w:pPr>
      <w:r w:rsidRPr="00BC34F2">
        <w:t>Con la sentenza n. 329/2011 l</w:t>
      </w:r>
      <w:r w:rsidR="004C4AAC" w:rsidRPr="00BC34F2">
        <w:t xml:space="preserve">a Corte ha </w:t>
      </w:r>
      <w:r w:rsidRPr="00BC34F2">
        <w:t xml:space="preserve">poi dichiarato l'illegittimità costituzionale dello stesso </w:t>
      </w:r>
      <w:r w:rsidR="004C4AAC" w:rsidRPr="00BC34F2">
        <w:t>art. 80, comma 19</w:t>
      </w:r>
      <w:r w:rsidR="002D2073" w:rsidRPr="00BC34F2">
        <w:t xml:space="preserve"> cit.</w:t>
      </w:r>
      <w:r w:rsidR="00CA1A92">
        <w:t>,</w:t>
      </w:r>
      <w:r w:rsidRPr="00BC34F2">
        <w:rPr>
          <w:i/>
        </w:rPr>
        <w:t>“</w:t>
      </w:r>
      <w:r w:rsidR="004C4AAC" w:rsidRPr="00BC34F2">
        <w:rPr>
          <w:i/>
        </w:rPr>
        <w:t>nella parte in cui subordin</w:t>
      </w:r>
      <w:r w:rsidRPr="00BC34F2">
        <w:rPr>
          <w:i/>
        </w:rPr>
        <w:t>a al requisito della titolarità</w:t>
      </w:r>
      <w:r w:rsidR="004C4AAC" w:rsidRPr="00BC34F2">
        <w:rPr>
          <w:i/>
        </w:rPr>
        <w:t xml:space="preserve"> </w:t>
      </w:r>
      <w:r w:rsidR="00BC34F2">
        <w:rPr>
          <w:i/>
        </w:rPr>
        <w:t xml:space="preserve">della carta di soggiorno la concessione ai minori extracomunitari legalmente soggiornanti nel </w:t>
      </w:r>
      <w:r w:rsidR="004C4AAC" w:rsidRPr="00BC34F2">
        <w:rPr>
          <w:i/>
        </w:rPr>
        <w:t>territo</w:t>
      </w:r>
      <w:r w:rsidR="00BC34F2">
        <w:rPr>
          <w:i/>
        </w:rPr>
        <w:t xml:space="preserve">rio </w:t>
      </w:r>
      <w:r w:rsidRPr="00BC34F2">
        <w:rPr>
          <w:i/>
        </w:rPr>
        <w:t>dello Stato della indennità</w:t>
      </w:r>
      <w:r w:rsidR="004C4AAC" w:rsidRPr="00BC34F2">
        <w:rPr>
          <w:i/>
        </w:rPr>
        <w:t xml:space="preserve"> di frequenza di cui  all'art. 1 della </w:t>
      </w:r>
      <w:r w:rsidRPr="00BC34F2">
        <w:rPr>
          <w:i/>
        </w:rPr>
        <w:t xml:space="preserve">L. 11 ottobre 1990, </w:t>
      </w:r>
      <w:r w:rsidR="00BC34F2">
        <w:rPr>
          <w:i/>
        </w:rPr>
        <w:t xml:space="preserve">n. </w:t>
      </w:r>
      <w:r w:rsidR="004C4AAC" w:rsidRPr="00BC34F2">
        <w:rPr>
          <w:i/>
        </w:rPr>
        <w:t>289</w:t>
      </w:r>
      <w:r w:rsidRPr="00BC34F2">
        <w:rPr>
          <w:i/>
        </w:rPr>
        <w:t>”</w:t>
      </w:r>
      <w:r w:rsidRPr="00BC34F2">
        <w:t>.</w:t>
      </w:r>
    </w:p>
    <w:p w14:paraId="4D313D10" w14:textId="608FF981" w:rsidR="002D2073" w:rsidRPr="00BC34F2" w:rsidRDefault="00717A19" w:rsidP="004C4AAC">
      <w:pPr>
        <w:pStyle w:val="NormaleWeb"/>
        <w:jc w:val="both"/>
      </w:pPr>
      <w:r w:rsidRPr="00BC34F2">
        <w:t xml:space="preserve">Ancora, </w:t>
      </w:r>
      <w:r w:rsidR="004C4AAC" w:rsidRPr="00BC34F2">
        <w:t xml:space="preserve">con </w:t>
      </w:r>
      <w:r w:rsidR="00991A53">
        <w:t xml:space="preserve">la </w:t>
      </w:r>
      <w:r w:rsidR="004C4AAC" w:rsidRPr="00BC34F2">
        <w:t xml:space="preserve">sentenza </w:t>
      </w:r>
      <w:r w:rsidRPr="00BC34F2">
        <w:t xml:space="preserve">n. 40/2013 la Corte </w:t>
      </w:r>
      <w:r w:rsidR="004C4AAC" w:rsidRPr="00BC34F2">
        <w:t>h</w:t>
      </w:r>
      <w:r w:rsidR="002D2073" w:rsidRPr="00BC34F2">
        <w:t xml:space="preserve">a </w:t>
      </w:r>
      <w:r w:rsidRPr="00BC34F2">
        <w:t>dichiarato</w:t>
      </w:r>
      <w:r w:rsidR="002D2073" w:rsidRPr="00BC34F2">
        <w:t xml:space="preserve"> </w:t>
      </w:r>
      <w:r w:rsidRPr="00BC34F2">
        <w:t>l'illegittimità</w:t>
      </w:r>
      <w:r w:rsidR="004C4AAC" w:rsidRPr="00BC34F2">
        <w:t xml:space="preserve"> costituzionale dell'articolo 80, comma 19</w:t>
      </w:r>
      <w:r w:rsidR="002D2073" w:rsidRPr="00BC34F2">
        <w:t xml:space="preserve"> cit. </w:t>
      </w:r>
      <w:r w:rsidR="00BC34F2">
        <w:t xml:space="preserve">nella parte in </w:t>
      </w:r>
      <w:r w:rsidR="004C4AAC" w:rsidRPr="00BC34F2">
        <w:t>cui subordina al requisito della</w:t>
      </w:r>
      <w:r w:rsidR="002D2073" w:rsidRPr="00BC34F2">
        <w:t xml:space="preserve"> titolarità</w:t>
      </w:r>
      <w:r w:rsidR="004C4AAC" w:rsidRPr="00BC34F2">
        <w:t xml:space="preserve"> della carta di soggiorno  la concessione agli stranieri  legalmente  soggiornanti  ne</w:t>
      </w:r>
      <w:r w:rsidR="002D2073" w:rsidRPr="00BC34F2">
        <w:t>l  territorio dello Stato dell’indennità</w:t>
      </w:r>
      <w:r w:rsidR="004C4AAC" w:rsidRPr="00BC34F2">
        <w:t xml:space="preserve"> di accompagnamento </w:t>
      </w:r>
      <w:r w:rsidR="002D2073" w:rsidRPr="00BC34F2">
        <w:t xml:space="preserve"> per gli </w:t>
      </w:r>
      <w:r w:rsidR="004C4AAC" w:rsidRPr="00BC34F2">
        <w:t>invali</w:t>
      </w:r>
      <w:r w:rsidR="002D2073" w:rsidRPr="00BC34F2">
        <w:t>di  civili  totalmente  inabili</w:t>
      </w:r>
      <w:r w:rsidR="004C4AAC" w:rsidRPr="00BC34F2">
        <w:t xml:space="preserve">  e </w:t>
      </w:r>
      <w:r w:rsidR="002D2073" w:rsidRPr="00BC34F2">
        <w:t xml:space="preserve"> della  pensione   di inabilità.</w:t>
      </w:r>
    </w:p>
    <w:p w14:paraId="3A99FA16" w14:textId="77777777" w:rsidR="00C65B26" w:rsidRDefault="002D2073" w:rsidP="004C4AAC">
      <w:pPr>
        <w:pStyle w:val="NormaleWeb"/>
        <w:jc w:val="both"/>
      </w:pPr>
      <w:r w:rsidRPr="00BC34F2">
        <w:t xml:space="preserve">Infine, </w:t>
      </w:r>
      <w:r w:rsidR="00BC34F2">
        <w:t xml:space="preserve">con </w:t>
      </w:r>
      <w:r w:rsidR="00991A53">
        <w:t xml:space="preserve">la </w:t>
      </w:r>
      <w:r w:rsidR="00BC34F2">
        <w:t xml:space="preserve">sentenza n. 22/2015 la Corte ha </w:t>
      </w:r>
      <w:r w:rsidR="00C65B26">
        <w:t xml:space="preserve">dichiarato </w:t>
      </w:r>
      <w:r w:rsidRPr="00BC34F2">
        <w:t>l'illegittimità</w:t>
      </w:r>
      <w:r w:rsidR="004C4AAC" w:rsidRPr="00BC34F2">
        <w:t xml:space="preserve"> costituzionale dell'art. 80, comma 19</w:t>
      </w:r>
      <w:r w:rsidRPr="00BC34F2">
        <w:t xml:space="preserve"> cit. </w:t>
      </w:r>
      <w:r w:rsidR="004C4AAC" w:rsidRPr="00BC34F2">
        <w:t>nella parte in cui subordin</w:t>
      </w:r>
      <w:r w:rsidRPr="00BC34F2">
        <w:t>a al requisito della titolarità</w:t>
      </w:r>
      <w:r w:rsidR="00BC34F2">
        <w:t xml:space="preserve"> della carta </w:t>
      </w:r>
      <w:r w:rsidR="004C4AAC" w:rsidRPr="00BC34F2">
        <w:t>di soggiorno la concessione agli stra</w:t>
      </w:r>
      <w:r w:rsidR="00BC34F2">
        <w:t xml:space="preserve">nieri legalmente soggiornanti </w:t>
      </w:r>
      <w:r w:rsidR="004C4AAC" w:rsidRPr="00BC34F2">
        <w:t>nel territorio dello Stato de</w:t>
      </w:r>
      <w:r w:rsidR="00BC34F2">
        <w:t xml:space="preserve">lla pensione di cui all'art. 8 </w:t>
      </w:r>
      <w:r w:rsidR="004C4AAC" w:rsidRPr="00BC34F2">
        <w:t xml:space="preserve">della </w:t>
      </w:r>
      <w:r w:rsidRPr="00BC34F2">
        <w:t xml:space="preserve">L. n. 66/1962 (ciechi civili) e dell'indennità </w:t>
      </w:r>
      <w:r w:rsidR="004C4AAC" w:rsidRPr="00BC34F2">
        <w:t>di cu</w:t>
      </w:r>
      <w:r w:rsidR="00991A53">
        <w:t>i all'art.</w:t>
      </w:r>
      <w:r w:rsidR="002338D9" w:rsidRPr="00BC34F2">
        <w:t xml:space="preserve">3, comma 1, della L. n. </w:t>
      </w:r>
      <w:r w:rsidR="004C4AAC" w:rsidRPr="00BC34F2">
        <w:t>508</w:t>
      </w:r>
      <w:r w:rsidR="002338D9" w:rsidRPr="00BC34F2">
        <w:t xml:space="preserve">/1988 </w:t>
      </w:r>
      <w:r w:rsidR="004C4AAC" w:rsidRPr="00BC34F2">
        <w:t xml:space="preserve"> (assistenza  economica  agli  invalidi  civili,  ai </w:t>
      </w:r>
      <w:r w:rsidR="002338D9" w:rsidRPr="00BC34F2">
        <w:t xml:space="preserve"> ciechi civili ed ai sordomuti)</w:t>
      </w:r>
      <w:r w:rsidR="004C4AAC" w:rsidRPr="00BC34F2">
        <w:t>.</w:t>
      </w:r>
      <w:r w:rsidR="004C4AAC" w:rsidRPr="004C4AAC">
        <w:t xml:space="preserve">  </w:t>
      </w:r>
    </w:p>
    <w:p w14:paraId="3FC08E1E" w14:textId="59EB82EA" w:rsidR="001C77FD" w:rsidRDefault="001C77FD" w:rsidP="004C4AAC">
      <w:pPr>
        <w:pStyle w:val="NormaleWeb"/>
        <w:jc w:val="both"/>
      </w:pPr>
      <w:r>
        <w:t xml:space="preserve">Conviene soffermare l’attenzione sulla sentenza n. 187/2010: essa appare di notevole interesse in quanto manifesta con particolare chiarezza un orientamento della Corte la cui </w:t>
      </w:r>
      <w:r w:rsidRPr="001C77FD">
        <w:rPr>
          <w:i/>
        </w:rPr>
        <w:t>ratio</w:t>
      </w:r>
      <w:r>
        <w:t xml:space="preserve"> è </w:t>
      </w:r>
      <w:r w:rsidR="00A624D3">
        <w:t xml:space="preserve">diversa </w:t>
      </w:r>
      <w:r>
        <w:t xml:space="preserve">da quella sopra segnalata, fondata sul ricorso al principio di inviolabilità della persona umana </w:t>
      </w:r>
      <w:r w:rsidR="00ED58E6">
        <w:t xml:space="preserve">e dei suoi diritti fondamentali </w:t>
      </w:r>
      <w:r w:rsidR="00A624D3">
        <w:t xml:space="preserve">al fine di </w:t>
      </w:r>
      <w:r>
        <w:t xml:space="preserve">riconoscere alcuni diritti essenziali o comunque inviolabili anche in favore degli stranieri, regolari o meno che risultino. La </w:t>
      </w:r>
      <w:r w:rsidR="00A624D3">
        <w:t>strategia di scrutinio utilizzata n</w:t>
      </w:r>
      <w:r>
        <w:t xml:space="preserve">ella sentenza n. 187 </w:t>
      </w:r>
      <w:r w:rsidR="00A624D3">
        <w:t xml:space="preserve">introduce un nuovo </w:t>
      </w:r>
      <w:r>
        <w:t>appare diversa</w:t>
      </w:r>
      <w:r w:rsidR="00ED58E6">
        <w:t xml:space="preserve">: la Corte, in questo come negli altri casi simili </w:t>
      </w:r>
      <w:r w:rsidR="00C65B26">
        <w:t xml:space="preserve">appena </w:t>
      </w:r>
      <w:r w:rsidR="00ED58E6">
        <w:t xml:space="preserve">segnalati, è ben consapevole che non siano in discussione (o in pericolo, se si preferisce) diritti fondamentali della persona umana, </w:t>
      </w:r>
      <w:r w:rsidR="00CB333D">
        <w:t xml:space="preserve">poiché si tratta di un diritto “condizionato” (nella specie un assegno di invalidità civile); </w:t>
      </w:r>
      <w:r w:rsidR="00C65B26">
        <w:t xml:space="preserve">secondo la Corte, tuttavia, </w:t>
      </w:r>
      <w:r w:rsidR="00C65B26" w:rsidRPr="00C65B26">
        <w:rPr>
          <w:i/>
        </w:rPr>
        <w:t xml:space="preserve">“La giurisprudenza della Corte europea </w:t>
      </w:r>
      <w:r w:rsidR="00C65B26" w:rsidRPr="00C65B26">
        <w:rPr>
          <w:i/>
        </w:rPr>
        <w:lastRenderedPageBreak/>
        <w:t>dei diritti dell’uomo ha, in varie occasioni, avuto modo di sottolineare come la Convenzione non sancisca un obbligo per gli Stati membri di realizzare un sistema di protezione sociale o di assicurare un determinato livello delle prestazioni assistenziali; tuttavia, una volta che tali prestazioni siano state istituite e concesse, la relativa disciplina non potrà sottrarsi al giudizio di compatibilità con le norme della Convenzione e, in particolare, con l’art. 14 che vieta la previsione di trattamenti discriminatori (in tal senso, Stec ed altri contro Regno Unito, decisione sulla ricevibilità del 6 luglio 2005; Koua Poirrez contro Francia, sentenza del 30 settembre 2003; Gaygusuz contro Austria, sentenza del 16 settembre 1996; Salesi contro Italia, sentenza del 26 febbraio 1993)</w:t>
      </w:r>
      <w:r w:rsidR="00A43237">
        <w:rPr>
          <w:i/>
        </w:rPr>
        <w:t>”</w:t>
      </w:r>
      <w:r w:rsidR="00C65B26">
        <w:t>.</w:t>
      </w:r>
    </w:p>
    <w:p w14:paraId="539A28F9" w14:textId="794C8F6A" w:rsidR="00923945" w:rsidRDefault="00A43237" w:rsidP="00CA1A92">
      <w:pPr>
        <w:pStyle w:val="NormaleWeb"/>
        <w:jc w:val="both"/>
      </w:pPr>
      <w:r>
        <w:t>Sia pur molto sommaria</w:t>
      </w:r>
      <w:r w:rsidR="00923945">
        <w:t>mente si sono dunque ricostruite</w:t>
      </w:r>
      <w:r>
        <w:t xml:space="preserve"> due distinte strategie </w:t>
      </w:r>
      <w:r w:rsidR="00923945">
        <w:t xml:space="preserve">di scrutinio </w:t>
      </w:r>
      <w:r>
        <w:t>della Corte in tema di diritti degli stranieri</w:t>
      </w:r>
      <w:r w:rsidR="006F047C">
        <w:t xml:space="preserve">, l’una diretta a sindacare l’esercizio del potere discrezionale del legislatore statale in tema di condizione giuridica dello straniero, là dove le modalità di tale esercizio confliggano con il principio di inviolabilità dei diritti umani </w:t>
      </w:r>
      <w:r w:rsidR="00543791">
        <w:t xml:space="preserve">o </w:t>
      </w:r>
      <w:r w:rsidR="006F047C">
        <w:t xml:space="preserve">fondamentali; l’altra, pure relativa a “bisogni primari” (sono le parole utilizzate dalla Corte nella sent. n. 187 cit.) della persona, </w:t>
      </w:r>
      <w:r w:rsidR="00923945">
        <w:t>ritiene che ove un</w:t>
      </w:r>
      <w:r w:rsidR="00292654">
        <w:t xml:space="preserve"> diritto </w:t>
      </w:r>
      <w:r w:rsidR="00923945">
        <w:t>a p</w:t>
      </w:r>
      <w:r w:rsidR="00292654">
        <w:t>restazione sociale “condizionato” sia previsto</w:t>
      </w:r>
      <w:r w:rsidR="00923945">
        <w:t xml:space="preserve"> dalla legge, il principio di non discriminazione di cui all’art. 14 CEDU impon</w:t>
      </w:r>
      <w:r w:rsidR="00CA778F">
        <w:t>ga</w:t>
      </w:r>
      <w:r w:rsidR="00923945">
        <w:t xml:space="preserve"> il riconoscimento di tale prestazione assistenziale anche in favore dell’immigrato per quanto non in possesso del permesso di soggiorno (e dunque irregolare).</w:t>
      </w:r>
    </w:p>
    <w:p w14:paraId="4A68E7E1" w14:textId="3BC5E666" w:rsidR="00001D9E" w:rsidRPr="0047644C" w:rsidRDefault="00923945" w:rsidP="00CA1A92">
      <w:pPr>
        <w:pStyle w:val="NormaleWeb"/>
        <w:jc w:val="both"/>
        <w:rPr>
          <w:highlight w:val="cyan"/>
        </w:rPr>
      </w:pPr>
      <w:r>
        <w:t xml:space="preserve">Si stabilisce così un legame tra prestazioni sanitarie </w:t>
      </w:r>
      <w:r w:rsidR="00764F1E">
        <w:t xml:space="preserve">e prestazioni assistenziali (in favore dell’immigrato, ancorché non in possesso del permesso di soggiorno) che supera un evidente limite del nostro welfare, nel quale prestazioni assistenziali e prestazioni sanitarie </w:t>
      </w:r>
      <w:r w:rsidR="00B04697">
        <w:t xml:space="preserve">sono erogate in forme diverse e da soggetti istituzionali diversi, le prime secondo logiche universalistiche, le seconde </w:t>
      </w:r>
      <w:r w:rsidR="00B86FD1">
        <w:t xml:space="preserve">secondo logiche </w:t>
      </w:r>
      <w:r w:rsidR="00292654">
        <w:t xml:space="preserve">pure universalistiche (a partire dalla L. n. 328/2000), ma spesso </w:t>
      </w:r>
      <w:r w:rsidR="00B86FD1">
        <w:t>condizionate d</w:t>
      </w:r>
      <w:r w:rsidR="00292654">
        <w:t>al possesso di taluni requisiti</w:t>
      </w:r>
      <w:r w:rsidR="00B86FD1">
        <w:t xml:space="preserve"> </w:t>
      </w:r>
      <w:r w:rsidR="002B23D3">
        <w:rPr>
          <w:rStyle w:val="Rimandonotaapidipagina"/>
        </w:rPr>
        <w:footnoteReference w:id="29"/>
      </w:r>
      <w:r w:rsidR="002B23D3">
        <w:t xml:space="preserve">. </w:t>
      </w:r>
      <w:r>
        <w:t xml:space="preserve"> </w:t>
      </w:r>
    </w:p>
    <w:p w14:paraId="12F99EE5" w14:textId="6A40164F" w:rsidR="0047644C" w:rsidRDefault="00CD735C" w:rsidP="00001D9E">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w:t>
      </w:r>
      <w:r w:rsidR="0047644C">
        <w:rPr>
          <w:rFonts w:ascii="Times New Roman" w:hAnsi="Times New Roman" w:cs="Times New Roman"/>
          <w:sz w:val="24"/>
          <w:szCs w:val="24"/>
          <w:lang w:val="en-GB"/>
        </w:rPr>
        <w:t>lcune</w:t>
      </w:r>
      <w:r w:rsidR="00DA7C9F">
        <w:rPr>
          <w:rFonts w:ascii="Times New Roman" w:hAnsi="Times New Roman" w:cs="Times New Roman"/>
          <w:sz w:val="24"/>
          <w:szCs w:val="24"/>
          <w:lang w:val="en-GB"/>
        </w:rPr>
        <w:t xml:space="preserve"> osservazioni finali: </w:t>
      </w:r>
      <w:r w:rsidR="004E5B8E">
        <w:rPr>
          <w:rFonts w:ascii="Times New Roman" w:hAnsi="Times New Roman" w:cs="Times New Roman"/>
          <w:sz w:val="24"/>
          <w:szCs w:val="24"/>
          <w:lang w:val="en-GB"/>
        </w:rPr>
        <w:t xml:space="preserve">dinanzi ad un legislatore a dir poco recalcitrante </w:t>
      </w:r>
      <w:r w:rsidR="00DA7C9F">
        <w:rPr>
          <w:rFonts w:ascii="Times New Roman" w:hAnsi="Times New Roman" w:cs="Times New Roman"/>
          <w:sz w:val="24"/>
          <w:szCs w:val="24"/>
          <w:lang w:val="en-GB"/>
        </w:rPr>
        <w:t xml:space="preserve">e comunque poco incline </w:t>
      </w:r>
      <w:r w:rsidR="004E5B8E">
        <w:rPr>
          <w:rFonts w:ascii="Times New Roman" w:hAnsi="Times New Roman" w:cs="Times New Roman"/>
          <w:sz w:val="24"/>
          <w:szCs w:val="24"/>
          <w:lang w:val="en-GB"/>
        </w:rPr>
        <w:t>a ri</w:t>
      </w:r>
      <w:r w:rsidR="00DA7C9F">
        <w:rPr>
          <w:rFonts w:ascii="Times New Roman" w:hAnsi="Times New Roman" w:cs="Times New Roman"/>
          <w:sz w:val="24"/>
          <w:szCs w:val="24"/>
          <w:lang w:val="en-GB"/>
        </w:rPr>
        <w:t xml:space="preserve">pensare e riorganizzare </w:t>
      </w:r>
      <w:r w:rsidR="004E5B8E">
        <w:rPr>
          <w:rFonts w:ascii="Times New Roman" w:hAnsi="Times New Roman" w:cs="Times New Roman"/>
          <w:sz w:val="24"/>
          <w:szCs w:val="24"/>
          <w:lang w:val="en-GB"/>
        </w:rPr>
        <w:t>la normativa del T.U. sull’immigrazione alla luce delle varie direttive eruropee e delle sentenze di Corte costituzionale e Corte di Giustizia</w:t>
      </w:r>
      <w:r>
        <w:rPr>
          <w:rFonts w:ascii="Times New Roman" w:hAnsi="Times New Roman" w:cs="Times New Roman"/>
          <w:sz w:val="24"/>
          <w:szCs w:val="24"/>
          <w:lang w:val="en-GB"/>
        </w:rPr>
        <w:t xml:space="preserve"> che si sono rapidamente ricordate, ben si comprende che </w:t>
      </w:r>
      <w:r w:rsidR="00495C04">
        <w:rPr>
          <w:rFonts w:ascii="Times New Roman" w:hAnsi="Times New Roman" w:cs="Times New Roman"/>
          <w:sz w:val="24"/>
          <w:szCs w:val="24"/>
          <w:lang w:val="en-GB"/>
        </w:rPr>
        <w:t xml:space="preserve">il riconoscimento dei diritti dei migranti </w:t>
      </w:r>
      <w:r w:rsidR="00546202">
        <w:rPr>
          <w:rFonts w:ascii="Times New Roman" w:hAnsi="Times New Roman" w:cs="Times New Roman"/>
          <w:sz w:val="24"/>
          <w:szCs w:val="24"/>
          <w:lang w:val="en-GB"/>
        </w:rPr>
        <w:t>vede quali protagoni</w:t>
      </w:r>
      <w:r w:rsidR="00DA7C9F">
        <w:rPr>
          <w:rFonts w:ascii="Times New Roman" w:hAnsi="Times New Roman" w:cs="Times New Roman"/>
          <w:sz w:val="24"/>
          <w:szCs w:val="24"/>
          <w:lang w:val="en-GB"/>
        </w:rPr>
        <w:t>sti soprattutto i giudici e le c</w:t>
      </w:r>
      <w:r w:rsidR="00546202">
        <w:rPr>
          <w:rFonts w:ascii="Times New Roman" w:hAnsi="Times New Roman" w:cs="Times New Roman"/>
          <w:sz w:val="24"/>
          <w:szCs w:val="24"/>
          <w:lang w:val="en-GB"/>
        </w:rPr>
        <w:t>orti.</w:t>
      </w:r>
    </w:p>
    <w:p w14:paraId="75E4A983" w14:textId="61597C8F" w:rsidR="00546202" w:rsidRDefault="00546202" w:rsidP="00001D9E">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La direzione in cui muove questo riconoscimento </w:t>
      </w:r>
      <w:r w:rsidR="00C63BF3">
        <w:rPr>
          <w:rFonts w:ascii="Times New Roman" w:hAnsi="Times New Roman" w:cs="Times New Roman"/>
          <w:sz w:val="24"/>
          <w:szCs w:val="24"/>
          <w:lang w:val="en-GB"/>
        </w:rPr>
        <w:t xml:space="preserve">“inclusivo” degli stranieri e dei migranti </w:t>
      </w:r>
      <w:r w:rsidR="00DA7C9F">
        <w:rPr>
          <w:rFonts w:ascii="Times New Roman" w:hAnsi="Times New Roman" w:cs="Times New Roman"/>
          <w:sz w:val="24"/>
          <w:szCs w:val="24"/>
          <w:lang w:val="en-GB"/>
        </w:rPr>
        <w:t xml:space="preserve">in via </w:t>
      </w:r>
      <w:r w:rsidR="00292654">
        <w:rPr>
          <w:rFonts w:ascii="Times New Roman" w:hAnsi="Times New Roman" w:cs="Times New Roman"/>
          <w:sz w:val="24"/>
          <w:szCs w:val="24"/>
          <w:lang w:val="en-GB"/>
        </w:rPr>
        <w:t xml:space="preserve">legislativa e </w:t>
      </w:r>
      <w:r w:rsidR="00DA7C9F">
        <w:rPr>
          <w:rFonts w:ascii="Times New Roman" w:hAnsi="Times New Roman" w:cs="Times New Roman"/>
          <w:sz w:val="24"/>
          <w:szCs w:val="24"/>
          <w:lang w:val="en-GB"/>
        </w:rPr>
        <w:t xml:space="preserve">giurisprudenziale </w:t>
      </w:r>
      <w:r w:rsidR="00C63BF3">
        <w:rPr>
          <w:rFonts w:ascii="Times New Roman" w:hAnsi="Times New Roman" w:cs="Times New Roman"/>
          <w:sz w:val="24"/>
          <w:szCs w:val="24"/>
          <w:lang w:val="en-GB"/>
        </w:rPr>
        <w:t>è abb</w:t>
      </w:r>
      <w:r w:rsidR="00DA7C9F">
        <w:rPr>
          <w:rFonts w:ascii="Times New Roman" w:hAnsi="Times New Roman" w:cs="Times New Roman"/>
          <w:sz w:val="24"/>
          <w:szCs w:val="24"/>
          <w:lang w:val="en-GB"/>
        </w:rPr>
        <w:t>astanza chiara</w:t>
      </w:r>
      <w:r w:rsidR="00C63BF3">
        <w:rPr>
          <w:rFonts w:ascii="Times New Roman" w:hAnsi="Times New Roman" w:cs="Times New Roman"/>
          <w:sz w:val="24"/>
          <w:szCs w:val="24"/>
          <w:lang w:val="en-GB"/>
        </w:rPr>
        <w:t xml:space="preserve">: </w:t>
      </w:r>
      <w:r w:rsidR="00294453">
        <w:rPr>
          <w:rFonts w:ascii="Times New Roman" w:hAnsi="Times New Roman" w:cs="Times New Roman"/>
          <w:sz w:val="24"/>
          <w:szCs w:val="24"/>
          <w:lang w:val="en-GB"/>
        </w:rPr>
        <w:t xml:space="preserve">dapprima ha fondato </w:t>
      </w:r>
      <w:r w:rsidR="00DA7C9F">
        <w:rPr>
          <w:rFonts w:ascii="Times New Roman" w:hAnsi="Times New Roman" w:cs="Times New Roman"/>
          <w:sz w:val="24"/>
          <w:szCs w:val="24"/>
          <w:lang w:val="en-GB"/>
        </w:rPr>
        <w:t xml:space="preserve">un quadro dei diritti degli immigrati regolari mediante </w:t>
      </w:r>
      <w:r w:rsidR="002630BB">
        <w:rPr>
          <w:rFonts w:ascii="Times New Roman" w:hAnsi="Times New Roman" w:cs="Times New Roman"/>
          <w:sz w:val="24"/>
          <w:szCs w:val="24"/>
          <w:lang w:val="en-GB"/>
        </w:rPr>
        <w:t xml:space="preserve">la tendenziale assimilazione del loro </w:t>
      </w:r>
      <w:r w:rsidR="002630BB" w:rsidRPr="002630BB">
        <w:rPr>
          <w:rFonts w:ascii="Times New Roman" w:hAnsi="Times New Roman" w:cs="Times New Roman"/>
          <w:i/>
          <w:sz w:val="24"/>
          <w:szCs w:val="24"/>
          <w:lang w:val="en-GB"/>
        </w:rPr>
        <w:t>status</w:t>
      </w:r>
      <w:r w:rsidR="002630BB">
        <w:rPr>
          <w:rFonts w:ascii="Times New Roman" w:hAnsi="Times New Roman" w:cs="Times New Roman"/>
          <w:sz w:val="24"/>
          <w:szCs w:val="24"/>
          <w:lang w:val="en-GB"/>
        </w:rPr>
        <w:t xml:space="preserve"> a quello</w:t>
      </w:r>
      <w:r w:rsidR="00DA7C9F">
        <w:rPr>
          <w:rFonts w:ascii="Times New Roman" w:hAnsi="Times New Roman" w:cs="Times New Roman"/>
          <w:sz w:val="24"/>
          <w:szCs w:val="24"/>
          <w:lang w:val="en-GB"/>
        </w:rPr>
        <w:t xml:space="preserve"> dei cittadini (a parte i diritti politici); poi </w:t>
      </w:r>
      <w:r w:rsidR="00294453">
        <w:rPr>
          <w:rFonts w:ascii="Times New Roman" w:hAnsi="Times New Roman" w:cs="Times New Roman"/>
          <w:sz w:val="24"/>
          <w:szCs w:val="24"/>
          <w:lang w:val="en-GB"/>
        </w:rPr>
        <w:t xml:space="preserve">ha esteso </w:t>
      </w:r>
      <w:r w:rsidR="00DA7C9F">
        <w:rPr>
          <w:rFonts w:ascii="Times New Roman" w:hAnsi="Times New Roman" w:cs="Times New Roman"/>
          <w:sz w:val="24"/>
          <w:szCs w:val="24"/>
          <w:lang w:val="en-GB"/>
        </w:rPr>
        <w:t>gradualmente gar</w:t>
      </w:r>
      <w:r w:rsidR="002630BB">
        <w:rPr>
          <w:rFonts w:ascii="Times New Roman" w:hAnsi="Times New Roman" w:cs="Times New Roman"/>
          <w:sz w:val="24"/>
          <w:szCs w:val="24"/>
          <w:lang w:val="en-GB"/>
        </w:rPr>
        <w:t xml:space="preserve">anzie e diritti, talora </w:t>
      </w:r>
      <w:r w:rsidR="00DA7C9F">
        <w:rPr>
          <w:rFonts w:ascii="Times New Roman" w:hAnsi="Times New Roman" w:cs="Times New Roman"/>
          <w:sz w:val="24"/>
          <w:szCs w:val="24"/>
          <w:lang w:val="en-GB"/>
        </w:rPr>
        <w:t xml:space="preserve">anche sociali, </w:t>
      </w:r>
      <w:r w:rsidR="002630BB">
        <w:rPr>
          <w:rFonts w:ascii="Times New Roman" w:hAnsi="Times New Roman" w:cs="Times New Roman"/>
          <w:sz w:val="24"/>
          <w:szCs w:val="24"/>
          <w:lang w:val="en-GB"/>
        </w:rPr>
        <w:t xml:space="preserve">purché ritenuti fondamentali, </w:t>
      </w:r>
      <w:r w:rsidR="00DA7C9F">
        <w:rPr>
          <w:rFonts w:ascii="Times New Roman" w:hAnsi="Times New Roman" w:cs="Times New Roman"/>
          <w:sz w:val="24"/>
          <w:szCs w:val="24"/>
          <w:lang w:val="en-GB"/>
        </w:rPr>
        <w:t xml:space="preserve">in favore degli immigrati irregolari o clandestini che dir si voglia.  </w:t>
      </w:r>
    </w:p>
    <w:p w14:paraId="1F110055" w14:textId="1975E275" w:rsidR="000E2696" w:rsidRPr="00807692" w:rsidRDefault="002630BB" w:rsidP="00807692">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 q</w:t>
      </w:r>
      <w:r w:rsidR="00001D9E">
        <w:rPr>
          <w:rFonts w:ascii="Times New Roman" w:hAnsi="Times New Roman" w:cs="Times New Roman"/>
          <w:sz w:val="24"/>
          <w:szCs w:val="24"/>
          <w:lang w:val="en-GB"/>
        </w:rPr>
        <w:t>uando è</w:t>
      </w:r>
      <w:r w:rsidR="00807692">
        <w:rPr>
          <w:rFonts w:ascii="Times New Roman" w:hAnsi="Times New Roman" w:cs="Times New Roman"/>
          <w:sz w:val="24"/>
          <w:szCs w:val="24"/>
          <w:lang w:val="en-GB"/>
        </w:rPr>
        <w:t>, allora,</w:t>
      </w:r>
      <w:r w:rsidR="00001D9E">
        <w:rPr>
          <w:rFonts w:ascii="Times New Roman" w:hAnsi="Times New Roman" w:cs="Times New Roman"/>
          <w:sz w:val="24"/>
          <w:szCs w:val="24"/>
          <w:lang w:val="en-GB"/>
        </w:rPr>
        <w:t xml:space="preserve"> che un diritto dell’immigrato può considerarsi “fondamentale”, sì da non tollerare indeb</w:t>
      </w:r>
      <w:r w:rsidR="00CA1A92">
        <w:rPr>
          <w:rFonts w:ascii="Times New Roman" w:hAnsi="Times New Roman" w:cs="Times New Roman"/>
          <w:sz w:val="24"/>
          <w:szCs w:val="24"/>
          <w:lang w:val="en-GB"/>
        </w:rPr>
        <w:t>ite compressioni</w:t>
      </w:r>
      <w:r>
        <w:rPr>
          <w:rFonts w:ascii="Times New Roman" w:hAnsi="Times New Roman" w:cs="Times New Roman"/>
          <w:sz w:val="24"/>
          <w:szCs w:val="24"/>
          <w:lang w:val="en-GB"/>
        </w:rPr>
        <w:t xml:space="preserve"> da parte del legislatore statale o regionale che sia</w:t>
      </w:r>
      <w:r w:rsidR="00CA1A92">
        <w:rPr>
          <w:rFonts w:ascii="Times New Roman" w:hAnsi="Times New Roman" w:cs="Times New Roman"/>
          <w:sz w:val="24"/>
          <w:szCs w:val="24"/>
          <w:lang w:val="en-GB"/>
        </w:rPr>
        <w:t xml:space="preserve">? Certamente </w:t>
      </w:r>
      <w:r w:rsidR="00001D9E">
        <w:rPr>
          <w:rFonts w:ascii="Times New Roman" w:hAnsi="Times New Roman" w:cs="Times New Roman"/>
          <w:sz w:val="24"/>
          <w:szCs w:val="24"/>
          <w:lang w:val="en-GB"/>
        </w:rPr>
        <w:t>una parte della risposta sta nella ricca collezione di giurisprudenza costituz</w:t>
      </w:r>
      <w:r w:rsidR="00DA7C9F">
        <w:rPr>
          <w:rFonts w:ascii="Times New Roman" w:hAnsi="Times New Roman" w:cs="Times New Roman"/>
          <w:sz w:val="24"/>
          <w:szCs w:val="24"/>
          <w:lang w:val="en-GB"/>
        </w:rPr>
        <w:t xml:space="preserve">ionale sui diritti fondamentali degli stranieri migranti che si è appena </w:t>
      </w:r>
      <w:r w:rsidR="00807692">
        <w:rPr>
          <w:rFonts w:ascii="Times New Roman" w:hAnsi="Times New Roman" w:cs="Times New Roman"/>
          <w:sz w:val="24"/>
          <w:szCs w:val="24"/>
          <w:lang w:val="en-GB"/>
        </w:rPr>
        <w:t xml:space="preserve">rapidamente </w:t>
      </w:r>
      <w:r w:rsidR="00DA7C9F">
        <w:rPr>
          <w:rFonts w:ascii="Times New Roman" w:hAnsi="Times New Roman" w:cs="Times New Roman"/>
          <w:sz w:val="24"/>
          <w:szCs w:val="24"/>
          <w:lang w:val="en-GB"/>
        </w:rPr>
        <w:t xml:space="preserve">ricordata; </w:t>
      </w:r>
      <w:r w:rsidR="00F60D5B">
        <w:rPr>
          <w:rFonts w:ascii="Times New Roman" w:hAnsi="Times New Roman" w:cs="Times New Roman"/>
          <w:sz w:val="24"/>
          <w:szCs w:val="24"/>
          <w:lang w:val="en-GB"/>
        </w:rPr>
        <w:t xml:space="preserve">ma proprio in ragione della </w:t>
      </w:r>
      <w:r w:rsidR="00DA7C9F">
        <w:rPr>
          <w:rFonts w:ascii="Times New Roman" w:hAnsi="Times New Roman" w:cs="Times New Roman"/>
          <w:sz w:val="24"/>
          <w:szCs w:val="24"/>
          <w:lang w:val="en-GB"/>
        </w:rPr>
        <w:t>natu</w:t>
      </w:r>
      <w:r w:rsidR="00F60D5B">
        <w:rPr>
          <w:rFonts w:ascii="Times New Roman" w:hAnsi="Times New Roman" w:cs="Times New Roman"/>
          <w:sz w:val="24"/>
          <w:szCs w:val="24"/>
          <w:lang w:val="en-GB"/>
        </w:rPr>
        <w:t>ra prevalentemente giurispruden</w:t>
      </w:r>
      <w:r w:rsidR="00DA7C9F">
        <w:rPr>
          <w:rFonts w:ascii="Times New Roman" w:hAnsi="Times New Roman" w:cs="Times New Roman"/>
          <w:sz w:val="24"/>
          <w:szCs w:val="24"/>
          <w:lang w:val="en-GB"/>
        </w:rPr>
        <w:t xml:space="preserve">ziale della sua formazione, </w:t>
      </w:r>
      <w:r w:rsidR="00807692">
        <w:rPr>
          <w:rFonts w:ascii="Times New Roman" w:hAnsi="Times New Roman" w:cs="Times New Roman"/>
          <w:sz w:val="24"/>
          <w:szCs w:val="24"/>
          <w:lang w:val="en-GB"/>
        </w:rPr>
        <w:t xml:space="preserve">il </w:t>
      </w:r>
      <w:r w:rsidR="00DA7C9F">
        <w:rPr>
          <w:rFonts w:ascii="Times New Roman" w:hAnsi="Times New Roman" w:cs="Times New Roman"/>
          <w:sz w:val="24"/>
          <w:szCs w:val="24"/>
          <w:lang w:val="en-GB"/>
        </w:rPr>
        <w:t xml:space="preserve">catalogo </w:t>
      </w:r>
      <w:r w:rsidR="00807692">
        <w:rPr>
          <w:rFonts w:ascii="Times New Roman" w:hAnsi="Times New Roman" w:cs="Times New Roman"/>
          <w:sz w:val="24"/>
          <w:szCs w:val="24"/>
          <w:lang w:val="en-GB"/>
        </w:rPr>
        <w:t xml:space="preserve">dei diritti degli stranieri migranti appare </w:t>
      </w:r>
      <w:r w:rsidR="00DA7C9F">
        <w:rPr>
          <w:rFonts w:ascii="Times New Roman" w:hAnsi="Times New Roman" w:cs="Times New Roman"/>
          <w:sz w:val="24"/>
          <w:szCs w:val="24"/>
          <w:lang w:val="en-GB"/>
        </w:rPr>
        <w:t xml:space="preserve">instabile ed aperto, </w:t>
      </w:r>
      <w:r w:rsidR="00F60D5B">
        <w:rPr>
          <w:rFonts w:ascii="Times New Roman" w:hAnsi="Times New Roman" w:cs="Times New Roman"/>
          <w:sz w:val="24"/>
          <w:szCs w:val="24"/>
          <w:lang w:val="en-GB"/>
        </w:rPr>
        <w:t xml:space="preserve">oggetto </w:t>
      </w:r>
      <w:r w:rsidR="00DA7C9F">
        <w:rPr>
          <w:rFonts w:ascii="Times New Roman" w:hAnsi="Times New Roman" w:cs="Times New Roman"/>
          <w:sz w:val="24"/>
          <w:szCs w:val="24"/>
          <w:lang w:val="en-GB"/>
        </w:rPr>
        <w:t xml:space="preserve">di </w:t>
      </w:r>
      <w:r w:rsidR="00F60D5B">
        <w:rPr>
          <w:rFonts w:ascii="Times New Roman" w:hAnsi="Times New Roman" w:cs="Times New Roman"/>
          <w:sz w:val="24"/>
          <w:szCs w:val="24"/>
          <w:lang w:val="en-GB"/>
        </w:rPr>
        <w:t>una graduale evoluzione</w:t>
      </w:r>
      <w:r w:rsidR="00294453">
        <w:rPr>
          <w:rFonts w:ascii="Times New Roman" w:hAnsi="Times New Roman" w:cs="Times New Roman"/>
          <w:sz w:val="24"/>
          <w:szCs w:val="24"/>
          <w:lang w:val="en-GB"/>
        </w:rPr>
        <w:t xml:space="preserve">, </w:t>
      </w:r>
      <w:r w:rsidR="00F60D5B">
        <w:rPr>
          <w:rFonts w:ascii="Times New Roman" w:hAnsi="Times New Roman" w:cs="Times New Roman"/>
          <w:sz w:val="24"/>
          <w:szCs w:val="24"/>
          <w:lang w:val="en-GB"/>
        </w:rPr>
        <w:t>di continue</w:t>
      </w:r>
      <w:r w:rsidR="00807692">
        <w:rPr>
          <w:rFonts w:ascii="Times New Roman" w:hAnsi="Times New Roman" w:cs="Times New Roman"/>
          <w:sz w:val="24"/>
          <w:szCs w:val="24"/>
          <w:lang w:val="en-GB"/>
        </w:rPr>
        <w:t xml:space="preserve"> precisazioni</w:t>
      </w:r>
      <w:r w:rsidR="00294453">
        <w:rPr>
          <w:rFonts w:ascii="Times New Roman" w:hAnsi="Times New Roman" w:cs="Times New Roman"/>
          <w:sz w:val="24"/>
          <w:szCs w:val="24"/>
          <w:lang w:val="en-GB"/>
        </w:rPr>
        <w:t xml:space="preserve"> e comunque </w:t>
      </w:r>
      <w:r w:rsidR="00001D9E">
        <w:rPr>
          <w:rFonts w:ascii="Times New Roman" w:hAnsi="Times New Roman" w:cs="Times New Roman"/>
          <w:sz w:val="24"/>
          <w:szCs w:val="24"/>
          <w:lang w:val="en-GB"/>
        </w:rPr>
        <w:t xml:space="preserve">suscettibile di sempre nuove applicazioni, sia per “interpretazione conforme” da parte dei giudici di merito, sia per effetto di nuove pronunce in caso di sollevamento di questioni </w:t>
      </w:r>
      <w:r>
        <w:rPr>
          <w:rFonts w:ascii="Times New Roman" w:hAnsi="Times New Roman" w:cs="Times New Roman"/>
          <w:sz w:val="24"/>
          <w:szCs w:val="24"/>
          <w:lang w:val="en-GB"/>
        </w:rPr>
        <w:t xml:space="preserve">incidentali alla </w:t>
      </w:r>
      <w:r w:rsidR="00001D9E">
        <w:rPr>
          <w:rFonts w:ascii="Times New Roman" w:hAnsi="Times New Roman" w:cs="Times New Roman"/>
          <w:sz w:val="24"/>
          <w:szCs w:val="24"/>
          <w:lang w:val="en-GB"/>
        </w:rPr>
        <w:t>Corte</w:t>
      </w:r>
      <w:r>
        <w:rPr>
          <w:rFonts w:ascii="Times New Roman" w:hAnsi="Times New Roman" w:cs="Times New Roman"/>
          <w:sz w:val="24"/>
          <w:szCs w:val="24"/>
          <w:lang w:val="en-GB"/>
        </w:rPr>
        <w:t xml:space="preserve"> costituzionale e a</w:t>
      </w:r>
      <w:r w:rsidR="00F60D5B">
        <w:rPr>
          <w:rFonts w:ascii="Times New Roman" w:hAnsi="Times New Roman" w:cs="Times New Roman"/>
          <w:sz w:val="24"/>
          <w:szCs w:val="24"/>
          <w:lang w:val="en-GB"/>
        </w:rPr>
        <w:t>lla Corte di Giustizia</w:t>
      </w:r>
      <w:r w:rsidR="00001D9E">
        <w:rPr>
          <w:rFonts w:ascii="Times New Roman" w:hAnsi="Times New Roman" w:cs="Times New Roman"/>
          <w:sz w:val="24"/>
          <w:szCs w:val="24"/>
          <w:lang w:val="en-GB"/>
        </w:rPr>
        <w:t>.</w:t>
      </w:r>
      <w:r w:rsidR="001F6CEC">
        <w:rPr>
          <w:rFonts w:ascii="Times New Roman" w:hAnsi="Times New Roman" w:cs="Times New Roman"/>
          <w:sz w:val="24"/>
          <w:szCs w:val="24"/>
          <w:lang w:val="en-GB"/>
        </w:rPr>
        <w:t xml:space="preserve"> Lo stesso acccade, con l’ulteriore aggravante della differenziazione su base territoriale, per i diritti sociali dei migranti la cui esigibilità è assicurata da interventi regionali e comunali.</w:t>
      </w:r>
    </w:p>
    <w:p w14:paraId="538E31BB" w14:textId="756A5DA5" w:rsidR="0024710A" w:rsidRDefault="0024710A" w:rsidP="00287B35">
      <w:pPr>
        <w:spacing w:line="240" w:lineRule="auto"/>
        <w:jc w:val="both"/>
        <w:outlineLvl w:val="0"/>
        <w:rPr>
          <w:rFonts w:ascii="Times New Roman" w:hAnsi="Times New Roman"/>
          <w:sz w:val="24"/>
          <w:szCs w:val="24"/>
        </w:rPr>
      </w:pPr>
      <w:r>
        <w:rPr>
          <w:rFonts w:ascii="Times New Roman" w:hAnsi="Times New Roman"/>
          <w:sz w:val="24"/>
          <w:szCs w:val="24"/>
        </w:rPr>
        <w:t xml:space="preserve">3. Esistono welfare regionali e locali? Possono implicare trattamenti </w:t>
      </w:r>
      <w:r w:rsidR="00287B35">
        <w:rPr>
          <w:rFonts w:ascii="Times New Roman" w:hAnsi="Times New Roman"/>
          <w:sz w:val="24"/>
          <w:szCs w:val="24"/>
        </w:rPr>
        <w:t xml:space="preserve">assistenziali </w:t>
      </w:r>
      <w:r>
        <w:rPr>
          <w:rFonts w:ascii="Times New Roman" w:hAnsi="Times New Roman"/>
          <w:sz w:val="24"/>
          <w:szCs w:val="24"/>
        </w:rPr>
        <w:t xml:space="preserve">specifici per gli immigrati? </w:t>
      </w:r>
      <w:r w:rsidR="008737C6">
        <w:rPr>
          <w:rFonts w:ascii="Times New Roman" w:hAnsi="Times New Roman"/>
          <w:sz w:val="24"/>
          <w:szCs w:val="24"/>
        </w:rPr>
        <w:t>Le tre generazioni di leggi regionali per l’immigrazione.</w:t>
      </w:r>
    </w:p>
    <w:p w14:paraId="1E1E7F54" w14:textId="010C8DB1" w:rsidR="00294453" w:rsidRDefault="00807692" w:rsidP="00CA1A92">
      <w:pPr>
        <w:spacing w:line="240" w:lineRule="auto"/>
        <w:jc w:val="both"/>
        <w:rPr>
          <w:rFonts w:ascii="Times New Roman" w:hAnsi="Times New Roman"/>
          <w:sz w:val="24"/>
          <w:szCs w:val="24"/>
        </w:rPr>
      </w:pPr>
      <w:r>
        <w:rPr>
          <w:rFonts w:ascii="Times New Roman" w:hAnsi="Times New Roman"/>
          <w:sz w:val="24"/>
          <w:szCs w:val="24"/>
        </w:rPr>
        <w:t xml:space="preserve">L’intervento delle regioni e degli </w:t>
      </w:r>
      <w:r w:rsidR="00A1093F">
        <w:rPr>
          <w:rFonts w:ascii="Times New Roman" w:hAnsi="Times New Roman"/>
          <w:sz w:val="24"/>
          <w:szCs w:val="24"/>
        </w:rPr>
        <w:t xml:space="preserve">enti </w:t>
      </w:r>
      <w:r>
        <w:rPr>
          <w:rFonts w:ascii="Times New Roman" w:hAnsi="Times New Roman"/>
          <w:sz w:val="24"/>
          <w:szCs w:val="24"/>
        </w:rPr>
        <w:t>locali nelle politiche “per l’immigrazione”, vale a dire di sostegno</w:t>
      </w:r>
      <w:r w:rsidR="00A1093F">
        <w:rPr>
          <w:rFonts w:ascii="Times New Roman" w:hAnsi="Times New Roman"/>
          <w:sz w:val="24"/>
          <w:szCs w:val="24"/>
        </w:rPr>
        <w:t xml:space="preserve"> e di integrazione </w:t>
      </w:r>
      <w:r>
        <w:rPr>
          <w:rFonts w:ascii="Times New Roman" w:hAnsi="Times New Roman"/>
          <w:sz w:val="24"/>
          <w:szCs w:val="24"/>
        </w:rPr>
        <w:t>delle popolazioni migranti</w:t>
      </w:r>
      <w:r w:rsidR="00A1093F">
        <w:rPr>
          <w:rFonts w:ascii="Times New Roman" w:hAnsi="Times New Roman"/>
          <w:sz w:val="24"/>
          <w:szCs w:val="24"/>
        </w:rPr>
        <w:t xml:space="preserve"> nelle comunità regionali e locali</w:t>
      </w:r>
      <w:r>
        <w:rPr>
          <w:rFonts w:ascii="Times New Roman" w:hAnsi="Times New Roman"/>
          <w:sz w:val="24"/>
          <w:szCs w:val="24"/>
        </w:rPr>
        <w:t xml:space="preserve">, si inserisce nel quadro piuttosto incerto e </w:t>
      </w:r>
      <w:r w:rsidR="00A1093F">
        <w:rPr>
          <w:rFonts w:ascii="Times New Roman" w:hAnsi="Times New Roman"/>
          <w:sz w:val="24"/>
          <w:szCs w:val="24"/>
        </w:rPr>
        <w:t xml:space="preserve">in divenire </w:t>
      </w:r>
      <w:r>
        <w:rPr>
          <w:rFonts w:ascii="Times New Roman" w:hAnsi="Times New Roman"/>
          <w:sz w:val="24"/>
          <w:szCs w:val="24"/>
        </w:rPr>
        <w:t>che si appena detto: all</w:t>
      </w:r>
      <w:r w:rsidR="00A1093F">
        <w:rPr>
          <w:rFonts w:ascii="Times New Roman" w:hAnsi="Times New Roman"/>
          <w:sz w:val="24"/>
          <w:szCs w:val="24"/>
        </w:rPr>
        <w:t>e incertezze</w:t>
      </w:r>
      <w:r w:rsidR="00F7698E">
        <w:rPr>
          <w:rFonts w:ascii="Times New Roman" w:hAnsi="Times New Roman"/>
          <w:sz w:val="24"/>
          <w:szCs w:val="24"/>
        </w:rPr>
        <w:t xml:space="preserve"> </w:t>
      </w:r>
      <w:r w:rsidR="00A1093F">
        <w:rPr>
          <w:rFonts w:ascii="Times New Roman" w:hAnsi="Times New Roman"/>
          <w:sz w:val="24"/>
          <w:szCs w:val="24"/>
        </w:rPr>
        <w:t>che derivano dalla mancanza di u</w:t>
      </w:r>
      <w:r>
        <w:rPr>
          <w:rFonts w:ascii="Times New Roman" w:hAnsi="Times New Roman"/>
          <w:sz w:val="24"/>
          <w:szCs w:val="24"/>
        </w:rPr>
        <w:t>n deciso intervento legislativo di riordino</w:t>
      </w:r>
      <w:r w:rsidR="00F7698E">
        <w:rPr>
          <w:rFonts w:ascii="Times New Roman" w:hAnsi="Times New Roman"/>
          <w:sz w:val="24"/>
          <w:szCs w:val="24"/>
        </w:rPr>
        <w:t xml:space="preserve"> della materia “condizione giuridica dello straniero”</w:t>
      </w:r>
      <w:r>
        <w:rPr>
          <w:rFonts w:ascii="Times New Roman" w:hAnsi="Times New Roman"/>
          <w:sz w:val="24"/>
          <w:szCs w:val="24"/>
        </w:rPr>
        <w:t xml:space="preserve">, </w:t>
      </w:r>
      <w:r w:rsidR="006B1DAB">
        <w:rPr>
          <w:rFonts w:ascii="Times New Roman" w:hAnsi="Times New Roman"/>
          <w:sz w:val="24"/>
          <w:szCs w:val="24"/>
        </w:rPr>
        <w:t xml:space="preserve">da cui si </w:t>
      </w:r>
      <w:r>
        <w:rPr>
          <w:rFonts w:ascii="Times New Roman" w:hAnsi="Times New Roman"/>
          <w:sz w:val="24"/>
          <w:szCs w:val="24"/>
        </w:rPr>
        <w:t>è mossa la riflessione</w:t>
      </w:r>
      <w:r w:rsidR="006B1DAB">
        <w:rPr>
          <w:rFonts w:ascii="Times New Roman" w:hAnsi="Times New Roman"/>
          <w:sz w:val="24"/>
          <w:szCs w:val="24"/>
        </w:rPr>
        <w:t xml:space="preserve">, </w:t>
      </w:r>
      <w:r>
        <w:rPr>
          <w:rFonts w:ascii="Times New Roman" w:hAnsi="Times New Roman"/>
          <w:sz w:val="24"/>
          <w:szCs w:val="24"/>
        </w:rPr>
        <w:t>si aggiunge dunque un ulteriore fattore di frammentazione</w:t>
      </w:r>
      <w:r w:rsidR="006B1DAB">
        <w:rPr>
          <w:rFonts w:ascii="Times New Roman" w:hAnsi="Times New Roman"/>
          <w:sz w:val="24"/>
          <w:szCs w:val="24"/>
        </w:rPr>
        <w:t>:</w:t>
      </w:r>
      <w:r w:rsidR="006E0F6D">
        <w:rPr>
          <w:rFonts w:ascii="Times New Roman" w:hAnsi="Times New Roman"/>
          <w:sz w:val="24"/>
          <w:szCs w:val="24"/>
        </w:rPr>
        <w:t xml:space="preserve"> la differenziazione del welfare su base regionale e locale</w:t>
      </w:r>
      <w:r>
        <w:rPr>
          <w:rFonts w:ascii="Times New Roman" w:hAnsi="Times New Roman"/>
          <w:sz w:val="24"/>
          <w:szCs w:val="24"/>
        </w:rPr>
        <w:t>, differenziazione che proprio in tema di politiche per l’immigrazione trova</w:t>
      </w:r>
      <w:r w:rsidR="00991A8E">
        <w:rPr>
          <w:rFonts w:ascii="Times New Roman" w:hAnsi="Times New Roman"/>
          <w:sz w:val="24"/>
          <w:szCs w:val="24"/>
        </w:rPr>
        <w:t xml:space="preserve"> </w:t>
      </w:r>
      <w:r w:rsidR="00A1093F">
        <w:rPr>
          <w:rFonts w:ascii="Times New Roman" w:hAnsi="Times New Roman"/>
          <w:sz w:val="24"/>
          <w:szCs w:val="24"/>
        </w:rPr>
        <w:t>particolari ragioni di contrapposizione ideologica e politica</w:t>
      </w:r>
      <w:r w:rsidR="0067158B">
        <w:rPr>
          <w:rFonts w:ascii="Times New Roman" w:hAnsi="Times New Roman"/>
          <w:sz w:val="24"/>
          <w:szCs w:val="24"/>
        </w:rPr>
        <w:t xml:space="preserve"> </w:t>
      </w:r>
      <w:r w:rsidR="0067158B">
        <w:rPr>
          <w:rStyle w:val="Rimandonotaapidipagina"/>
          <w:rFonts w:ascii="Times New Roman" w:hAnsi="Times New Roman"/>
          <w:sz w:val="24"/>
          <w:szCs w:val="24"/>
        </w:rPr>
        <w:footnoteReference w:id="30"/>
      </w:r>
      <w:r w:rsidR="006E0F6D">
        <w:rPr>
          <w:rFonts w:ascii="Times New Roman" w:hAnsi="Times New Roman"/>
          <w:sz w:val="24"/>
          <w:szCs w:val="24"/>
        </w:rPr>
        <w:t>.</w:t>
      </w:r>
      <w:r w:rsidR="00F7698E">
        <w:rPr>
          <w:rFonts w:ascii="Times New Roman" w:hAnsi="Times New Roman"/>
          <w:sz w:val="24"/>
          <w:szCs w:val="24"/>
        </w:rPr>
        <w:t xml:space="preserve"> </w:t>
      </w:r>
      <w:r w:rsidR="00294453">
        <w:rPr>
          <w:rFonts w:ascii="Times New Roman" w:hAnsi="Times New Roman"/>
          <w:sz w:val="24"/>
          <w:szCs w:val="24"/>
        </w:rPr>
        <w:t xml:space="preserve">Si utilizza, a questo proposito, la distinzione tra politiche pubbliche “di </w:t>
      </w:r>
      <w:r w:rsidR="00F7698E">
        <w:rPr>
          <w:rFonts w:ascii="Times New Roman" w:hAnsi="Times New Roman"/>
          <w:sz w:val="24"/>
          <w:szCs w:val="24"/>
        </w:rPr>
        <w:lastRenderedPageBreak/>
        <w:t>immigrazione”, riservate</w:t>
      </w:r>
      <w:r w:rsidR="00294453">
        <w:rPr>
          <w:rFonts w:ascii="Times New Roman" w:hAnsi="Times New Roman"/>
          <w:sz w:val="24"/>
          <w:szCs w:val="24"/>
        </w:rPr>
        <w:t xml:space="preserve"> alla legislazione esclusiva statale ex art. 117, c. 2 lett. “b” Cost., e politiche pubbliche “per l’immigrazione”, </w:t>
      </w:r>
      <w:r w:rsidR="00F7698E">
        <w:rPr>
          <w:rFonts w:ascii="Times New Roman" w:hAnsi="Times New Roman"/>
          <w:sz w:val="24"/>
          <w:szCs w:val="24"/>
        </w:rPr>
        <w:t>consistente nel complesso di misure rivolte all’integrazione dei migranti, che pare ormai generalmente accettata dalla dottrina e, in qualche misura, fatta propria dalla giurisprudenza costituzionale</w:t>
      </w:r>
      <w:r w:rsidR="00294453">
        <w:rPr>
          <w:rFonts w:ascii="Times New Roman" w:hAnsi="Times New Roman"/>
          <w:sz w:val="24"/>
          <w:szCs w:val="24"/>
        </w:rPr>
        <w:t xml:space="preserve"> </w:t>
      </w:r>
      <w:r w:rsidR="001556D5">
        <w:rPr>
          <w:rStyle w:val="Rimandonotaapidipagina"/>
          <w:rFonts w:ascii="Times New Roman" w:hAnsi="Times New Roman"/>
          <w:sz w:val="24"/>
          <w:szCs w:val="24"/>
        </w:rPr>
        <w:footnoteReference w:id="31"/>
      </w:r>
      <w:r w:rsidR="00F7698E">
        <w:rPr>
          <w:rFonts w:ascii="Times New Roman" w:hAnsi="Times New Roman"/>
          <w:sz w:val="24"/>
          <w:szCs w:val="24"/>
        </w:rPr>
        <w:t>.</w:t>
      </w:r>
    </w:p>
    <w:p w14:paraId="5523C853" w14:textId="5AACF68F" w:rsidR="006E0F6D" w:rsidRPr="006E0F6D" w:rsidRDefault="006E0F6D" w:rsidP="00CA1A92">
      <w:pPr>
        <w:spacing w:line="240" w:lineRule="auto"/>
        <w:jc w:val="both"/>
        <w:rPr>
          <w:rFonts w:ascii="Times New Roman" w:hAnsi="Times New Roman"/>
          <w:sz w:val="24"/>
          <w:szCs w:val="24"/>
        </w:rPr>
      </w:pPr>
      <w:r>
        <w:rPr>
          <w:rFonts w:ascii="Times New Roman" w:hAnsi="Times New Roman"/>
          <w:sz w:val="24"/>
          <w:szCs w:val="24"/>
        </w:rPr>
        <w:t>P</w:t>
      </w:r>
      <w:r w:rsidR="00252F6B">
        <w:rPr>
          <w:rFonts w:ascii="Times New Roman" w:hAnsi="Times New Roman"/>
          <w:sz w:val="24"/>
          <w:szCs w:val="24"/>
        </w:rPr>
        <w:t xml:space="preserve">are oggi che </w:t>
      </w:r>
      <w:r>
        <w:rPr>
          <w:rFonts w:ascii="Times New Roman" w:hAnsi="Times New Roman"/>
          <w:sz w:val="24"/>
          <w:szCs w:val="24"/>
        </w:rPr>
        <w:t xml:space="preserve">la crisi fiscale e finanziaria degli ultimi anni abbia </w:t>
      </w:r>
      <w:r w:rsidR="00B74D3B">
        <w:rPr>
          <w:rFonts w:ascii="Times New Roman" w:hAnsi="Times New Roman"/>
          <w:sz w:val="24"/>
          <w:szCs w:val="24"/>
        </w:rPr>
        <w:t>determinato molte</w:t>
      </w:r>
      <w:r w:rsidR="00252F6B">
        <w:rPr>
          <w:rFonts w:ascii="Times New Roman" w:hAnsi="Times New Roman"/>
          <w:sz w:val="24"/>
          <w:szCs w:val="24"/>
        </w:rPr>
        <w:t xml:space="preserve"> e preoccupanti </w:t>
      </w:r>
      <w:r w:rsidR="00B74D3B">
        <w:rPr>
          <w:rFonts w:ascii="Times New Roman" w:hAnsi="Times New Roman"/>
          <w:sz w:val="24"/>
          <w:szCs w:val="24"/>
        </w:rPr>
        <w:t xml:space="preserve">forme </w:t>
      </w:r>
      <w:r w:rsidR="00252F6B">
        <w:rPr>
          <w:rFonts w:ascii="Times New Roman" w:hAnsi="Times New Roman"/>
          <w:sz w:val="24"/>
          <w:szCs w:val="24"/>
        </w:rPr>
        <w:t>di</w:t>
      </w:r>
      <w:r>
        <w:rPr>
          <w:rFonts w:ascii="Times New Roman" w:hAnsi="Times New Roman"/>
          <w:sz w:val="24"/>
          <w:szCs w:val="24"/>
        </w:rPr>
        <w:t xml:space="preserve"> “neocentralismo”, </w:t>
      </w:r>
      <w:r w:rsidR="004E00F4">
        <w:rPr>
          <w:rFonts w:ascii="Times New Roman" w:hAnsi="Times New Roman"/>
          <w:sz w:val="24"/>
          <w:szCs w:val="24"/>
        </w:rPr>
        <w:t>culmina</w:t>
      </w:r>
      <w:r w:rsidR="00252F6B">
        <w:rPr>
          <w:rFonts w:ascii="Times New Roman" w:hAnsi="Times New Roman"/>
          <w:sz w:val="24"/>
          <w:szCs w:val="24"/>
        </w:rPr>
        <w:t xml:space="preserve">nti </w:t>
      </w:r>
      <w:r w:rsidR="004E00F4">
        <w:rPr>
          <w:rFonts w:ascii="Times New Roman" w:hAnsi="Times New Roman"/>
          <w:sz w:val="24"/>
          <w:szCs w:val="24"/>
        </w:rPr>
        <w:t>nella parte dedicata al riparto di competenze tra stato e regioni del disegno di legge costituzionale di riforma della P</w:t>
      </w:r>
      <w:r w:rsidR="00252F6B">
        <w:rPr>
          <w:rFonts w:ascii="Times New Roman" w:hAnsi="Times New Roman"/>
          <w:sz w:val="24"/>
          <w:szCs w:val="24"/>
        </w:rPr>
        <w:t>art</w:t>
      </w:r>
      <w:r w:rsidR="00EA3C2B">
        <w:rPr>
          <w:rFonts w:ascii="Times New Roman" w:hAnsi="Times New Roman"/>
          <w:sz w:val="24"/>
          <w:szCs w:val="24"/>
        </w:rPr>
        <w:t>e Seconda della Costituzione; t</w:t>
      </w:r>
      <w:r w:rsidR="00252F6B">
        <w:rPr>
          <w:rFonts w:ascii="Times New Roman" w:hAnsi="Times New Roman"/>
          <w:sz w:val="24"/>
          <w:szCs w:val="24"/>
        </w:rPr>
        <w:t xml:space="preserve">uttavia, </w:t>
      </w:r>
      <w:r w:rsidR="00EA3C2B">
        <w:rPr>
          <w:rFonts w:ascii="Times New Roman" w:hAnsi="Times New Roman"/>
          <w:sz w:val="24"/>
          <w:szCs w:val="24"/>
        </w:rPr>
        <w:t xml:space="preserve">dai primi anni novanta del secolo scorso </w:t>
      </w:r>
      <w:r w:rsidRPr="006E0F6D">
        <w:rPr>
          <w:rFonts w:ascii="Times New Roman" w:hAnsi="Times New Roman"/>
          <w:sz w:val="24"/>
          <w:szCs w:val="24"/>
        </w:rPr>
        <w:t xml:space="preserve">la spinta </w:t>
      </w:r>
      <w:r>
        <w:rPr>
          <w:rFonts w:ascii="Times New Roman" w:hAnsi="Times New Roman"/>
          <w:sz w:val="24"/>
          <w:szCs w:val="24"/>
        </w:rPr>
        <w:t xml:space="preserve">europea </w:t>
      </w:r>
      <w:r w:rsidRPr="006E0F6D">
        <w:rPr>
          <w:rFonts w:ascii="Times New Roman" w:hAnsi="Times New Roman"/>
          <w:sz w:val="24"/>
          <w:szCs w:val="24"/>
        </w:rPr>
        <w:t xml:space="preserve">verso lo </w:t>
      </w:r>
      <w:r>
        <w:rPr>
          <w:rFonts w:ascii="Times New Roman" w:hAnsi="Times New Roman"/>
          <w:sz w:val="24"/>
          <w:szCs w:val="24"/>
        </w:rPr>
        <w:t>“</w:t>
      </w:r>
      <w:r w:rsidRPr="006E0F6D">
        <w:rPr>
          <w:rFonts w:ascii="Times New Roman" w:hAnsi="Times New Roman"/>
          <w:sz w:val="24"/>
          <w:szCs w:val="24"/>
        </w:rPr>
        <w:t>stato leggero</w:t>
      </w:r>
      <w:r>
        <w:rPr>
          <w:rFonts w:ascii="Times New Roman" w:hAnsi="Times New Roman"/>
          <w:sz w:val="24"/>
          <w:szCs w:val="24"/>
        </w:rPr>
        <w:t>”</w:t>
      </w:r>
      <w:r w:rsidRPr="006E0F6D">
        <w:rPr>
          <w:rFonts w:ascii="Times New Roman" w:hAnsi="Times New Roman"/>
          <w:sz w:val="24"/>
          <w:szCs w:val="24"/>
        </w:rPr>
        <w:t>, imposta dai rigidi parametri di convergenza stabiliti dal Trattato di Maastricht e dall’adesione al progetto di moneta unica, hanno imposto al paese una terza, apparentemente decisiva, ondata di trasferimenti di funzioni dal centro verso la periferia, realizzatasi con le riforme Bassanini (il c.d. federalismo a costituzione invariata) e poi con la riforma del titolo V della Costituzione</w:t>
      </w:r>
      <w:r w:rsidR="004E00F4">
        <w:rPr>
          <w:rFonts w:ascii="Times New Roman" w:hAnsi="Times New Roman"/>
          <w:sz w:val="24"/>
          <w:szCs w:val="24"/>
        </w:rPr>
        <w:t xml:space="preserve"> del 2001</w:t>
      </w:r>
      <w:r w:rsidRPr="006E0F6D">
        <w:rPr>
          <w:rFonts w:ascii="Times New Roman" w:hAnsi="Times New Roman"/>
          <w:sz w:val="24"/>
          <w:szCs w:val="24"/>
        </w:rPr>
        <w:t>.</w:t>
      </w:r>
    </w:p>
    <w:p w14:paraId="58C8FBBB" w14:textId="423C3CE6" w:rsidR="006E0F6D" w:rsidRPr="006E0F6D" w:rsidRDefault="006E0F6D" w:rsidP="00CA1A92">
      <w:pPr>
        <w:spacing w:line="240" w:lineRule="auto"/>
        <w:jc w:val="both"/>
        <w:rPr>
          <w:rFonts w:ascii="Times New Roman" w:hAnsi="Times New Roman"/>
          <w:sz w:val="24"/>
          <w:szCs w:val="24"/>
        </w:rPr>
      </w:pPr>
      <w:r>
        <w:rPr>
          <w:rFonts w:ascii="Times New Roman" w:hAnsi="Times New Roman"/>
          <w:sz w:val="24"/>
          <w:szCs w:val="24"/>
        </w:rPr>
        <w:t xml:space="preserve">E’ meno noto, tuttavia, come </w:t>
      </w:r>
      <w:r w:rsidR="004E00F4">
        <w:rPr>
          <w:rFonts w:ascii="Times New Roman" w:hAnsi="Times New Roman"/>
          <w:sz w:val="24"/>
          <w:szCs w:val="24"/>
        </w:rPr>
        <w:t xml:space="preserve">la </w:t>
      </w:r>
      <w:r w:rsidRPr="006E0F6D">
        <w:rPr>
          <w:rFonts w:ascii="Times New Roman" w:hAnsi="Times New Roman"/>
          <w:sz w:val="24"/>
          <w:szCs w:val="24"/>
        </w:rPr>
        <w:t xml:space="preserve">terza ondata di trasferimenti di funzioni ed il </w:t>
      </w:r>
      <w:r w:rsidR="004E00F4">
        <w:rPr>
          <w:rFonts w:ascii="Times New Roman" w:hAnsi="Times New Roman"/>
          <w:sz w:val="24"/>
          <w:szCs w:val="24"/>
        </w:rPr>
        <w:t>nuovo T</w:t>
      </w:r>
      <w:r w:rsidRPr="006E0F6D">
        <w:rPr>
          <w:rFonts w:ascii="Times New Roman" w:hAnsi="Times New Roman"/>
          <w:sz w:val="24"/>
          <w:szCs w:val="24"/>
        </w:rPr>
        <w:t xml:space="preserve">itolo V </w:t>
      </w:r>
      <w:r>
        <w:rPr>
          <w:rFonts w:ascii="Times New Roman" w:hAnsi="Times New Roman"/>
          <w:sz w:val="24"/>
          <w:szCs w:val="24"/>
        </w:rPr>
        <w:t>abbiano in qualche modo “</w:t>
      </w:r>
      <w:r w:rsidRPr="006E0F6D">
        <w:rPr>
          <w:rFonts w:ascii="Times New Roman" w:hAnsi="Times New Roman"/>
          <w:sz w:val="24"/>
          <w:szCs w:val="24"/>
        </w:rPr>
        <w:t>consegnato</w:t>
      </w:r>
      <w:r>
        <w:rPr>
          <w:rFonts w:ascii="Times New Roman" w:hAnsi="Times New Roman"/>
          <w:sz w:val="24"/>
          <w:szCs w:val="24"/>
        </w:rPr>
        <w:t>”</w:t>
      </w:r>
      <w:r w:rsidRPr="006E0F6D">
        <w:rPr>
          <w:rFonts w:ascii="Times New Roman" w:hAnsi="Times New Roman"/>
          <w:sz w:val="24"/>
          <w:szCs w:val="24"/>
        </w:rPr>
        <w:t xml:space="preserve"> alle regioni e agli enti locali le chiavi del welfare, </w:t>
      </w:r>
      <w:r w:rsidR="00EA3C2B">
        <w:rPr>
          <w:rFonts w:ascii="Times New Roman" w:hAnsi="Times New Roman"/>
          <w:sz w:val="24"/>
          <w:szCs w:val="24"/>
        </w:rPr>
        <w:t xml:space="preserve">comprese le politiche “per l’immigrazione”, </w:t>
      </w:r>
      <w:r w:rsidRPr="006E0F6D">
        <w:rPr>
          <w:rFonts w:ascii="Times New Roman" w:hAnsi="Times New Roman"/>
          <w:sz w:val="24"/>
          <w:szCs w:val="24"/>
        </w:rPr>
        <w:t xml:space="preserve">dando dunque per scontata la possibilità di una anche notevole differenziazione dei livelli di welfare stesso (per lo meno di quello alla persona) da regione a regione, da territorio a territorio: nel contempo, accogliendo </w:t>
      </w:r>
      <w:r w:rsidR="004E00F4">
        <w:rPr>
          <w:rFonts w:ascii="Times New Roman" w:hAnsi="Times New Roman"/>
          <w:sz w:val="24"/>
          <w:szCs w:val="24"/>
        </w:rPr>
        <w:t xml:space="preserve">– almeno sulla carta (art. 118 Cost.) - </w:t>
      </w:r>
      <w:r w:rsidRPr="006E0F6D">
        <w:rPr>
          <w:rFonts w:ascii="Times New Roman" w:hAnsi="Times New Roman"/>
          <w:sz w:val="24"/>
          <w:szCs w:val="24"/>
        </w:rPr>
        <w:t xml:space="preserve">un principio di chiara derivazione comunitaria, il nostro paese ha fatto proprio il principio di sussidiarietà verticale, in forza del quale, </w:t>
      </w:r>
      <w:r w:rsidR="00EA3C2B">
        <w:rPr>
          <w:rFonts w:ascii="Times New Roman" w:hAnsi="Times New Roman"/>
          <w:sz w:val="24"/>
          <w:szCs w:val="24"/>
        </w:rPr>
        <w:t xml:space="preserve">almeno </w:t>
      </w:r>
      <w:r w:rsidRPr="006E0F6D">
        <w:rPr>
          <w:rFonts w:ascii="Times New Roman" w:hAnsi="Times New Roman"/>
          <w:sz w:val="24"/>
          <w:szCs w:val="24"/>
        </w:rPr>
        <w:t>in teoria, le funzioni amminis</w:t>
      </w:r>
      <w:r w:rsidR="00B74D3B">
        <w:rPr>
          <w:rFonts w:ascii="Times New Roman" w:hAnsi="Times New Roman"/>
          <w:sz w:val="24"/>
          <w:szCs w:val="24"/>
        </w:rPr>
        <w:t>trative sono affidate ai comuni salvo che specifiche e motivate esigenze giustifichino lo spostamento verso l’alto della funzione stessa.</w:t>
      </w:r>
    </w:p>
    <w:p w14:paraId="316E1E22" w14:textId="6E15D6DD" w:rsidR="006E0F6D" w:rsidRPr="006E0F6D" w:rsidRDefault="006E0F6D" w:rsidP="00CA1A92">
      <w:pPr>
        <w:spacing w:line="240" w:lineRule="auto"/>
        <w:jc w:val="both"/>
        <w:rPr>
          <w:rFonts w:ascii="Times New Roman" w:hAnsi="Times New Roman"/>
          <w:sz w:val="24"/>
          <w:szCs w:val="24"/>
        </w:rPr>
      </w:pPr>
      <w:r w:rsidRPr="006E0F6D">
        <w:rPr>
          <w:rFonts w:ascii="Times New Roman" w:hAnsi="Times New Roman"/>
          <w:sz w:val="24"/>
          <w:szCs w:val="24"/>
        </w:rPr>
        <w:t xml:space="preserve">Questa, </w:t>
      </w:r>
      <w:r>
        <w:rPr>
          <w:rFonts w:ascii="Times New Roman" w:hAnsi="Times New Roman"/>
          <w:sz w:val="24"/>
          <w:szCs w:val="24"/>
        </w:rPr>
        <w:t xml:space="preserve">in sostanza, </w:t>
      </w:r>
      <w:r w:rsidRPr="006E0F6D">
        <w:rPr>
          <w:rFonts w:ascii="Times New Roman" w:hAnsi="Times New Roman"/>
          <w:sz w:val="24"/>
          <w:szCs w:val="24"/>
        </w:rPr>
        <w:t xml:space="preserve">l’origine del c.d. </w:t>
      </w:r>
      <w:r>
        <w:rPr>
          <w:rFonts w:ascii="Times New Roman" w:hAnsi="Times New Roman"/>
          <w:sz w:val="24"/>
          <w:szCs w:val="24"/>
        </w:rPr>
        <w:t>“</w:t>
      </w:r>
      <w:r w:rsidRPr="00287B35">
        <w:rPr>
          <w:rFonts w:ascii="Times New Roman" w:hAnsi="Times New Roman"/>
          <w:i/>
          <w:sz w:val="24"/>
          <w:szCs w:val="24"/>
        </w:rPr>
        <w:t>welfare</w:t>
      </w:r>
      <w:r w:rsidRPr="006E0F6D">
        <w:rPr>
          <w:rFonts w:ascii="Times New Roman" w:hAnsi="Times New Roman"/>
          <w:sz w:val="24"/>
          <w:szCs w:val="24"/>
        </w:rPr>
        <w:t xml:space="preserve"> municipale</w:t>
      </w:r>
      <w:r>
        <w:rPr>
          <w:rFonts w:ascii="Times New Roman" w:hAnsi="Times New Roman"/>
          <w:sz w:val="24"/>
          <w:szCs w:val="24"/>
        </w:rPr>
        <w:t>”</w:t>
      </w:r>
      <w:r w:rsidRPr="006E0F6D">
        <w:rPr>
          <w:rFonts w:ascii="Times New Roman" w:hAnsi="Times New Roman"/>
          <w:sz w:val="24"/>
          <w:szCs w:val="24"/>
        </w:rPr>
        <w:t xml:space="preserve">, </w:t>
      </w:r>
      <w:r w:rsidR="00B74D3B">
        <w:rPr>
          <w:rFonts w:ascii="Times New Roman" w:hAnsi="Times New Roman"/>
          <w:sz w:val="24"/>
          <w:szCs w:val="24"/>
        </w:rPr>
        <w:t xml:space="preserve">come è stato definito con </w:t>
      </w:r>
      <w:r w:rsidRPr="006E0F6D">
        <w:rPr>
          <w:rFonts w:ascii="Times New Roman" w:hAnsi="Times New Roman"/>
          <w:sz w:val="24"/>
          <w:szCs w:val="24"/>
        </w:rPr>
        <w:t xml:space="preserve">una fortunata espressione </w:t>
      </w:r>
      <w:r w:rsidRPr="006E0F6D">
        <w:rPr>
          <w:rFonts w:ascii="Times New Roman" w:hAnsi="Times New Roman"/>
          <w:sz w:val="24"/>
          <w:szCs w:val="24"/>
          <w:vertAlign w:val="superscript"/>
        </w:rPr>
        <w:footnoteReference w:id="32"/>
      </w:r>
      <w:r w:rsidRPr="006E0F6D">
        <w:rPr>
          <w:rFonts w:ascii="Times New Roman" w:hAnsi="Times New Roman"/>
          <w:sz w:val="24"/>
          <w:szCs w:val="24"/>
        </w:rPr>
        <w:t>:</w:t>
      </w:r>
      <w:r>
        <w:rPr>
          <w:rFonts w:ascii="Times New Roman" w:hAnsi="Times New Roman"/>
          <w:sz w:val="24"/>
          <w:szCs w:val="24"/>
        </w:rPr>
        <w:t xml:space="preserve"> </w:t>
      </w:r>
      <w:r w:rsidR="004E00F4">
        <w:rPr>
          <w:rFonts w:ascii="Times New Roman" w:hAnsi="Times New Roman"/>
          <w:sz w:val="24"/>
          <w:szCs w:val="24"/>
        </w:rPr>
        <w:t xml:space="preserve">regioni ed </w:t>
      </w:r>
      <w:r w:rsidR="00B74D3B">
        <w:rPr>
          <w:rFonts w:ascii="Times New Roman" w:hAnsi="Times New Roman"/>
          <w:sz w:val="24"/>
          <w:szCs w:val="24"/>
        </w:rPr>
        <w:t xml:space="preserve">autonomie </w:t>
      </w:r>
      <w:r>
        <w:rPr>
          <w:rFonts w:ascii="Times New Roman" w:hAnsi="Times New Roman"/>
          <w:sz w:val="24"/>
          <w:szCs w:val="24"/>
        </w:rPr>
        <w:t>locali</w:t>
      </w:r>
      <w:r w:rsidR="004E00F4">
        <w:rPr>
          <w:rFonts w:ascii="Times New Roman" w:hAnsi="Times New Roman"/>
          <w:sz w:val="24"/>
          <w:szCs w:val="24"/>
        </w:rPr>
        <w:t xml:space="preserve"> </w:t>
      </w:r>
      <w:r w:rsidR="00B74D3B">
        <w:rPr>
          <w:rFonts w:ascii="Times New Roman" w:hAnsi="Times New Roman"/>
          <w:sz w:val="24"/>
          <w:szCs w:val="24"/>
        </w:rPr>
        <w:t>sono state</w:t>
      </w:r>
      <w:r w:rsidRPr="006E0F6D">
        <w:rPr>
          <w:rFonts w:ascii="Times New Roman" w:hAnsi="Times New Roman"/>
          <w:sz w:val="24"/>
          <w:szCs w:val="24"/>
        </w:rPr>
        <w:t xml:space="preserve"> destinatari</w:t>
      </w:r>
      <w:r w:rsidR="00B74D3B">
        <w:rPr>
          <w:rFonts w:ascii="Times New Roman" w:hAnsi="Times New Roman"/>
          <w:sz w:val="24"/>
          <w:szCs w:val="24"/>
        </w:rPr>
        <w:t>e</w:t>
      </w:r>
      <w:r w:rsidRPr="006E0F6D">
        <w:rPr>
          <w:rFonts w:ascii="Times New Roman" w:hAnsi="Times New Roman"/>
          <w:sz w:val="24"/>
          <w:szCs w:val="24"/>
        </w:rPr>
        <w:t xml:space="preserve">, </w:t>
      </w:r>
      <w:r>
        <w:rPr>
          <w:rFonts w:ascii="Times New Roman" w:hAnsi="Times New Roman"/>
          <w:sz w:val="24"/>
          <w:szCs w:val="24"/>
        </w:rPr>
        <w:t>nella seconda metà degli anni ’9</w:t>
      </w:r>
      <w:r w:rsidRPr="006E0F6D">
        <w:rPr>
          <w:rFonts w:ascii="Times New Roman" w:hAnsi="Times New Roman"/>
          <w:sz w:val="24"/>
          <w:szCs w:val="24"/>
        </w:rPr>
        <w:t xml:space="preserve">0, di un complesso di </w:t>
      </w:r>
      <w:r w:rsidR="004E00F4">
        <w:rPr>
          <w:rFonts w:ascii="Times New Roman" w:hAnsi="Times New Roman"/>
          <w:sz w:val="24"/>
          <w:szCs w:val="24"/>
        </w:rPr>
        <w:t>trasferimenti di funzioni che le hanno effettivamente messe</w:t>
      </w:r>
      <w:r w:rsidRPr="006E0F6D">
        <w:rPr>
          <w:rFonts w:ascii="Times New Roman" w:hAnsi="Times New Roman"/>
          <w:sz w:val="24"/>
          <w:szCs w:val="24"/>
        </w:rPr>
        <w:t xml:space="preserve"> in condizione – e talora nella necessità - di governare i processi</w:t>
      </w:r>
      <w:r>
        <w:rPr>
          <w:rFonts w:ascii="Times New Roman" w:hAnsi="Times New Roman"/>
          <w:sz w:val="24"/>
          <w:szCs w:val="24"/>
        </w:rPr>
        <w:t xml:space="preserve"> di welfare del loro territorio e,</w:t>
      </w:r>
      <w:r w:rsidRPr="006E0F6D">
        <w:rPr>
          <w:rFonts w:ascii="Times New Roman" w:hAnsi="Times New Roman"/>
          <w:sz w:val="24"/>
          <w:szCs w:val="24"/>
        </w:rPr>
        <w:t xml:space="preserve"> più in generale</w:t>
      </w:r>
      <w:r>
        <w:rPr>
          <w:rFonts w:ascii="Times New Roman" w:hAnsi="Times New Roman"/>
          <w:sz w:val="24"/>
          <w:szCs w:val="24"/>
        </w:rPr>
        <w:t>,</w:t>
      </w:r>
      <w:r w:rsidRPr="006E0F6D">
        <w:rPr>
          <w:rFonts w:ascii="Times New Roman" w:hAnsi="Times New Roman"/>
          <w:sz w:val="24"/>
          <w:szCs w:val="24"/>
        </w:rPr>
        <w:t xml:space="preserve"> di assumere un ruolo trainante nel riordino dei servizi pubblici locali, che del welfare alla persona</w:t>
      </w:r>
      <w:r w:rsidR="00EA3C2B">
        <w:rPr>
          <w:rFonts w:ascii="Times New Roman" w:hAnsi="Times New Roman"/>
          <w:sz w:val="24"/>
          <w:szCs w:val="24"/>
        </w:rPr>
        <w:t>, anche per i migranti,</w:t>
      </w:r>
      <w:r w:rsidRPr="006E0F6D">
        <w:rPr>
          <w:rFonts w:ascii="Times New Roman" w:hAnsi="Times New Roman"/>
          <w:sz w:val="24"/>
          <w:szCs w:val="24"/>
        </w:rPr>
        <w:t xml:space="preserve"> co</w:t>
      </w:r>
      <w:r w:rsidR="004E00F4">
        <w:rPr>
          <w:rFonts w:ascii="Times New Roman" w:hAnsi="Times New Roman"/>
          <w:sz w:val="24"/>
          <w:szCs w:val="24"/>
        </w:rPr>
        <w:t>stituiscono una parte decisiva.</w:t>
      </w:r>
    </w:p>
    <w:p w14:paraId="6886D916" w14:textId="1683E2BE" w:rsidR="006E0F6D" w:rsidRPr="006E0F6D" w:rsidRDefault="006E0F6D" w:rsidP="00CA1A92">
      <w:pPr>
        <w:spacing w:line="240" w:lineRule="auto"/>
        <w:jc w:val="both"/>
        <w:rPr>
          <w:rFonts w:ascii="Times New Roman" w:hAnsi="Times New Roman"/>
          <w:sz w:val="24"/>
          <w:szCs w:val="24"/>
        </w:rPr>
      </w:pPr>
      <w:r w:rsidRPr="006E0F6D">
        <w:rPr>
          <w:rFonts w:ascii="Times New Roman" w:hAnsi="Times New Roman"/>
          <w:sz w:val="24"/>
          <w:szCs w:val="24"/>
        </w:rPr>
        <w:lastRenderedPageBreak/>
        <w:t xml:space="preserve">Naturalmente il fenomeno si presenta estremamente variegato e differenziato, come ogni fenomeno che si sviluppa nel contesto dell’autonomia e risulta condizionato da molteplici fattori: intanto le dimensioni dei comuni, essendo ben diversa la situazione dei capoluoghi da quella dei migliaia di piccoli enti che caratterizzano il nostro paese; la capacità regionale di elaborare e condurre politiche di riassetto territoriale e di riordino del sistema regionale dei servizi; il maggior o minor ritardo con cui le regioni hanno saputo affrontare la riforma dei servizi sanitari (riforma </w:t>
      </w:r>
      <w:r>
        <w:rPr>
          <w:rFonts w:ascii="Times New Roman" w:hAnsi="Times New Roman"/>
          <w:sz w:val="24"/>
          <w:szCs w:val="24"/>
        </w:rPr>
        <w:t>“</w:t>
      </w:r>
      <w:r w:rsidRPr="006E0F6D">
        <w:rPr>
          <w:rFonts w:ascii="Times New Roman" w:hAnsi="Times New Roman"/>
          <w:sz w:val="24"/>
          <w:szCs w:val="24"/>
        </w:rPr>
        <w:t>Bindi</w:t>
      </w:r>
      <w:r>
        <w:rPr>
          <w:rFonts w:ascii="Times New Roman" w:hAnsi="Times New Roman"/>
          <w:sz w:val="24"/>
          <w:szCs w:val="24"/>
        </w:rPr>
        <w:t>” di cui alla L. n. 229 del</w:t>
      </w:r>
      <w:r w:rsidRPr="006E0F6D">
        <w:rPr>
          <w:rFonts w:ascii="Times New Roman" w:hAnsi="Times New Roman"/>
          <w:sz w:val="24"/>
          <w:szCs w:val="24"/>
        </w:rPr>
        <w:t>1999) e assistenziali (</w:t>
      </w:r>
      <w:r>
        <w:rPr>
          <w:rFonts w:ascii="Times New Roman" w:hAnsi="Times New Roman"/>
          <w:sz w:val="24"/>
          <w:szCs w:val="24"/>
        </w:rPr>
        <w:t>L</w:t>
      </w:r>
      <w:r w:rsidRPr="006E0F6D">
        <w:rPr>
          <w:rFonts w:ascii="Times New Roman" w:hAnsi="Times New Roman"/>
          <w:sz w:val="24"/>
          <w:szCs w:val="24"/>
        </w:rPr>
        <w:t xml:space="preserve">. </w:t>
      </w:r>
      <w:r>
        <w:rPr>
          <w:rFonts w:ascii="Times New Roman" w:hAnsi="Times New Roman"/>
          <w:sz w:val="24"/>
          <w:szCs w:val="24"/>
        </w:rPr>
        <w:t xml:space="preserve">n. </w:t>
      </w:r>
      <w:r w:rsidRPr="006E0F6D">
        <w:rPr>
          <w:rFonts w:ascii="Times New Roman" w:hAnsi="Times New Roman"/>
          <w:sz w:val="24"/>
          <w:szCs w:val="24"/>
        </w:rPr>
        <w:t xml:space="preserve">328 del 2000); il grado di integrazione e di </w:t>
      </w:r>
      <w:r>
        <w:rPr>
          <w:rFonts w:ascii="Times New Roman" w:hAnsi="Times New Roman"/>
          <w:sz w:val="24"/>
          <w:szCs w:val="24"/>
        </w:rPr>
        <w:t>“</w:t>
      </w:r>
      <w:r w:rsidRPr="006E0F6D">
        <w:rPr>
          <w:rFonts w:ascii="Times New Roman" w:hAnsi="Times New Roman"/>
          <w:sz w:val="24"/>
          <w:szCs w:val="24"/>
        </w:rPr>
        <w:t>leggerezza</w:t>
      </w:r>
      <w:r>
        <w:rPr>
          <w:rFonts w:ascii="Times New Roman" w:hAnsi="Times New Roman"/>
          <w:sz w:val="24"/>
          <w:szCs w:val="24"/>
        </w:rPr>
        <w:t>”</w:t>
      </w:r>
      <w:r w:rsidRPr="006E0F6D">
        <w:rPr>
          <w:rFonts w:ascii="Times New Roman" w:hAnsi="Times New Roman"/>
          <w:sz w:val="24"/>
          <w:szCs w:val="24"/>
        </w:rPr>
        <w:t xml:space="preserve"> (o di accentramento, se si preferisce) di ciascuna regione; la presenza di un più o meno sviluppato sistema di aziende ex municipalizzate che abbia saputo espandere la propria azione anche verso i servizi assistenziali.</w:t>
      </w:r>
    </w:p>
    <w:p w14:paraId="622C6F08" w14:textId="194F0235" w:rsidR="006E0F6D" w:rsidRPr="006E0F6D" w:rsidRDefault="006E0F6D" w:rsidP="00CA1A92">
      <w:pPr>
        <w:spacing w:line="240" w:lineRule="auto"/>
        <w:jc w:val="both"/>
        <w:rPr>
          <w:rFonts w:ascii="Times New Roman" w:hAnsi="Times New Roman"/>
          <w:sz w:val="24"/>
          <w:szCs w:val="24"/>
        </w:rPr>
      </w:pPr>
      <w:r>
        <w:rPr>
          <w:rFonts w:ascii="Times New Roman" w:hAnsi="Times New Roman"/>
          <w:sz w:val="24"/>
          <w:szCs w:val="24"/>
        </w:rPr>
        <w:t>Nel</w:t>
      </w:r>
      <w:r w:rsidRPr="006E0F6D">
        <w:rPr>
          <w:rFonts w:ascii="Times New Roman" w:hAnsi="Times New Roman"/>
          <w:sz w:val="24"/>
          <w:szCs w:val="24"/>
        </w:rPr>
        <w:t xml:space="preserve"> </w:t>
      </w:r>
      <w:r w:rsidR="00D53CB1">
        <w:rPr>
          <w:rFonts w:ascii="Times New Roman" w:hAnsi="Times New Roman"/>
          <w:sz w:val="24"/>
          <w:szCs w:val="24"/>
        </w:rPr>
        <w:t xml:space="preserve">modello di </w:t>
      </w:r>
      <w:r w:rsidR="00D53CB1" w:rsidRPr="00287B35">
        <w:rPr>
          <w:rFonts w:ascii="Times New Roman" w:hAnsi="Times New Roman"/>
          <w:i/>
          <w:sz w:val="24"/>
          <w:szCs w:val="24"/>
        </w:rPr>
        <w:t>welfare</w:t>
      </w:r>
      <w:r w:rsidR="00D53CB1">
        <w:rPr>
          <w:rFonts w:ascii="Times New Roman" w:hAnsi="Times New Roman"/>
          <w:sz w:val="24"/>
          <w:szCs w:val="24"/>
        </w:rPr>
        <w:t xml:space="preserve"> del </w:t>
      </w:r>
      <w:r w:rsidRPr="006E0F6D">
        <w:rPr>
          <w:rFonts w:ascii="Times New Roman" w:hAnsi="Times New Roman"/>
          <w:sz w:val="24"/>
          <w:szCs w:val="24"/>
        </w:rPr>
        <w:t xml:space="preserve">Titolo V </w:t>
      </w:r>
      <w:r>
        <w:rPr>
          <w:rFonts w:ascii="Times New Roman" w:hAnsi="Times New Roman"/>
          <w:sz w:val="24"/>
          <w:szCs w:val="24"/>
        </w:rPr>
        <w:t xml:space="preserve">del 2001 </w:t>
      </w:r>
      <w:r w:rsidR="004E00F4">
        <w:rPr>
          <w:rFonts w:ascii="Times New Roman" w:hAnsi="Times New Roman"/>
          <w:sz w:val="24"/>
          <w:szCs w:val="24"/>
        </w:rPr>
        <w:t>le istanze di unità</w:t>
      </w:r>
      <w:r w:rsidR="003A0EBF">
        <w:rPr>
          <w:rFonts w:ascii="Times New Roman" w:hAnsi="Times New Roman"/>
          <w:sz w:val="24"/>
          <w:szCs w:val="24"/>
        </w:rPr>
        <w:t xml:space="preserve"> </w:t>
      </w:r>
      <w:r w:rsidR="004E00F4">
        <w:rPr>
          <w:rFonts w:ascii="Times New Roman" w:hAnsi="Times New Roman"/>
          <w:sz w:val="24"/>
          <w:szCs w:val="24"/>
        </w:rPr>
        <w:t>(</w:t>
      </w:r>
      <w:r w:rsidRPr="006E0F6D">
        <w:rPr>
          <w:rFonts w:ascii="Times New Roman" w:hAnsi="Times New Roman"/>
          <w:sz w:val="24"/>
          <w:szCs w:val="24"/>
        </w:rPr>
        <w:t>la spinta egualitaristico</w:t>
      </w:r>
      <w:r w:rsidR="003A0EBF">
        <w:rPr>
          <w:rFonts w:ascii="Times New Roman" w:hAnsi="Times New Roman"/>
          <w:sz w:val="24"/>
          <w:szCs w:val="24"/>
        </w:rPr>
        <w:t xml:space="preserve"> – </w:t>
      </w:r>
      <w:r w:rsidRPr="006E0F6D">
        <w:rPr>
          <w:rFonts w:ascii="Times New Roman" w:hAnsi="Times New Roman"/>
          <w:sz w:val="24"/>
          <w:szCs w:val="24"/>
        </w:rPr>
        <w:t>redistributiva natur</w:t>
      </w:r>
      <w:r w:rsidR="002630BB">
        <w:rPr>
          <w:rFonts w:ascii="Times New Roman" w:hAnsi="Times New Roman"/>
          <w:sz w:val="24"/>
          <w:szCs w:val="24"/>
        </w:rPr>
        <w:t xml:space="preserve">almente connessa alla funzione </w:t>
      </w:r>
      <w:r w:rsidRPr="006E0F6D">
        <w:rPr>
          <w:rFonts w:ascii="Times New Roman" w:hAnsi="Times New Roman"/>
          <w:sz w:val="24"/>
          <w:szCs w:val="24"/>
        </w:rPr>
        <w:t xml:space="preserve">redistributiva propria del welfare, che </w:t>
      </w:r>
      <w:r w:rsidR="00D53CB1" w:rsidRPr="006E0F6D">
        <w:rPr>
          <w:rFonts w:ascii="Times New Roman" w:hAnsi="Times New Roman"/>
          <w:sz w:val="24"/>
          <w:szCs w:val="24"/>
        </w:rPr>
        <w:t>muove</w:t>
      </w:r>
      <w:r w:rsidRPr="006E0F6D">
        <w:rPr>
          <w:rFonts w:ascii="Times New Roman" w:hAnsi="Times New Roman"/>
          <w:sz w:val="24"/>
          <w:szCs w:val="24"/>
        </w:rPr>
        <w:t xml:space="preserve"> verso l’esigibilità individuale di eguali diritti di cittadinanza in cui il </w:t>
      </w:r>
      <w:r w:rsidRPr="00287B35">
        <w:rPr>
          <w:rFonts w:ascii="Times New Roman" w:hAnsi="Times New Roman"/>
          <w:i/>
          <w:sz w:val="24"/>
          <w:szCs w:val="24"/>
        </w:rPr>
        <w:t>welfare</w:t>
      </w:r>
      <w:r w:rsidRPr="006E0F6D">
        <w:rPr>
          <w:rFonts w:ascii="Times New Roman" w:hAnsi="Times New Roman"/>
          <w:sz w:val="24"/>
          <w:szCs w:val="24"/>
        </w:rPr>
        <w:t xml:space="preserve"> si sostanzia</w:t>
      </w:r>
      <w:r w:rsidR="003A0EBF">
        <w:rPr>
          <w:rFonts w:ascii="Times New Roman" w:hAnsi="Times New Roman"/>
          <w:sz w:val="24"/>
          <w:szCs w:val="24"/>
        </w:rPr>
        <w:t xml:space="preserve"> </w:t>
      </w:r>
      <w:r w:rsidR="003A0EBF">
        <w:rPr>
          <w:rStyle w:val="Rimandonotaapidipagina"/>
          <w:rFonts w:ascii="Times New Roman" w:hAnsi="Times New Roman"/>
          <w:sz w:val="24"/>
          <w:szCs w:val="24"/>
        </w:rPr>
        <w:footnoteReference w:id="33"/>
      </w:r>
      <w:r w:rsidR="004E00F4">
        <w:rPr>
          <w:rFonts w:ascii="Times New Roman" w:hAnsi="Times New Roman"/>
          <w:sz w:val="24"/>
          <w:szCs w:val="24"/>
        </w:rPr>
        <w:t>)</w:t>
      </w:r>
      <w:r w:rsidRPr="006E0F6D">
        <w:rPr>
          <w:rFonts w:ascii="Times New Roman" w:hAnsi="Times New Roman"/>
          <w:sz w:val="24"/>
          <w:szCs w:val="24"/>
        </w:rPr>
        <w:t xml:space="preserve"> sono affidate unicamente alla funzione legislativa statale di determinare i livelli essenziali delle prestazioni concernenti i diritti civili e sociali (art. 117, c. 2, lett. “m” Cost.), norma dal contenuto precettivo non facile da definire, oggi talora interpretata quale presupposto per l’istituzione di strumenti generali di misurazione e di garanzia delle prestazioni comunque esigibili (ma che poco hanno a che fare con la funzione legislativa in senso proprio), e talaltra quale fonte di un intervento normativo statale capace di far assumere allo stato centrale competenze legislative e comunque regolative in materie altrimenti  attribuite alla competenza regionale </w:t>
      </w:r>
      <w:r w:rsidRPr="006E0F6D">
        <w:rPr>
          <w:rFonts w:ascii="Times New Roman" w:hAnsi="Times New Roman"/>
          <w:sz w:val="24"/>
          <w:szCs w:val="24"/>
          <w:vertAlign w:val="superscript"/>
        </w:rPr>
        <w:footnoteReference w:id="34"/>
      </w:r>
      <w:r w:rsidRPr="006E0F6D">
        <w:rPr>
          <w:rFonts w:ascii="Times New Roman" w:hAnsi="Times New Roman"/>
          <w:sz w:val="24"/>
          <w:szCs w:val="24"/>
        </w:rPr>
        <w:t>.</w:t>
      </w:r>
    </w:p>
    <w:p w14:paraId="5DAC7EFD" w14:textId="23568E9F" w:rsidR="006E0F6D" w:rsidRPr="006E0F6D" w:rsidRDefault="006E0F6D" w:rsidP="00CA1A92">
      <w:pPr>
        <w:spacing w:line="240" w:lineRule="auto"/>
        <w:jc w:val="both"/>
        <w:rPr>
          <w:rFonts w:ascii="Times New Roman" w:hAnsi="Times New Roman"/>
          <w:sz w:val="24"/>
          <w:szCs w:val="24"/>
        </w:rPr>
      </w:pPr>
      <w:r w:rsidRPr="006E0F6D">
        <w:rPr>
          <w:rFonts w:ascii="Times New Roman" w:hAnsi="Times New Roman"/>
          <w:sz w:val="24"/>
          <w:szCs w:val="24"/>
        </w:rPr>
        <w:t xml:space="preserve">A ben vedere sono dunque due i capisaldi istituzionali del nuovo </w:t>
      </w:r>
      <w:r w:rsidRPr="00287B35">
        <w:rPr>
          <w:rFonts w:ascii="Times New Roman" w:hAnsi="Times New Roman"/>
          <w:i/>
          <w:sz w:val="24"/>
          <w:szCs w:val="24"/>
        </w:rPr>
        <w:t>welfare</w:t>
      </w:r>
      <w:r w:rsidRPr="006E0F6D">
        <w:rPr>
          <w:rFonts w:ascii="Times New Roman" w:hAnsi="Times New Roman"/>
          <w:sz w:val="24"/>
          <w:szCs w:val="24"/>
        </w:rPr>
        <w:t>: da un lato la funzione, assolta dallo stato mediante la sua legislazione esclusiva, di fissare, in forme più o meno collaborative con le autonomie, i livelli essenziali dei diritti, lo standard di riferimento nazionale dei diritti civili e delle prestazioni connesse ai diritti sociali a contenuto prestazionale; dall’altro l’implementazione degli standard, l’organizzazione e la gestione dei servizi destinati a soddisfare le prestazioni spettano alle regioni e alle autonomie locali, secondo logiche di differenziazione, fermo restando il rispetto degli standard (o dei contenuti essenziali</w:t>
      </w:r>
      <w:r w:rsidR="003B636D">
        <w:rPr>
          <w:rFonts w:ascii="Times New Roman" w:hAnsi="Times New Roman"/>
          <w:sz w:val="24"/>
          <w:szCs w:val="24"/>
        </w:rPr>
        <w:t xml:space="preserve"> o minimi</w:t>
      </w:r>
      <w:r w:rsidRPr="006E0F6D">
        <w:rPr>
          <w:rFonts w:ascii="Times New Roman" w:hAnsi="Times New Roman"/>
          <w:sz w:val="24"/>
          <w:szCs w:val="24"/>
        </w:rPr>
        <w:t xml:space="preserve">) fissati dalla legislazione statale. </w:t>
      </w:r>
    </w:p>
    <w:p w14:paraId="3D909E21" w14:textId="5514F8E7" w:rsidR="006E0F6D" w:rsidRPr="006E0F6D" w:rsidRDefault="006E0F6D" w:rsidP="00CA1A92">
      <w:pPr>
        <w:spacing w:line="240" w:lineRule="auto"/>
        <w:jc w:val="both"/>
        <w:rPr>
          <w:rFonts w:ascii="Times New Roman" w:hAnsi="Times New Roman"/>
          <w:sz w:val="24"/>
          <w:szCs w:val="24"/>
        </w:rPr>
      </w:pPr>
      <w:r w:rsidRPr="006E0F6D">
        <w:rPr>
          <w:rFonts w:ascii="Times New Roman" w:hAnsi="Times New Roman"/>
          <w:sz w:val="24"/>
          <w:szCs w:val="24"/>
        </w:rPr>
        <w:t xml:space="preserve">Lo stato garante dell’eguaglianza, le regioni </w:t>
      </w:r>
      <w:r w:rsidR="003B636D">
        <w:rPr>
          <w:rFonts w:ascii="Times New Roman" w:hAnsi="Times New Roman"/>
          <w:sz w:val="24"/>
          <w:szCs w:val="24"/>
        </w:rPr>
        <w:t xml:space="preserve">(ed eventualmente gli enti locali) </w:t>
      </w:r>
      <w:r w:rsidRPr="006E0F6D">
        <w:rPr>
          <w:rFonts w:ascii="Times New Roman" w:hAnsi="Times New Roman"/>
          <w:sz w:val="24"/>
          <w:szCs w:val="24"/>
        </w:rPr>
        <w:t>attrici della differenziazione, questo,</w:t>
      </w:r>
      <w:r w:rsidR="004E00F4">
        <w:rPr>
          <w:rFonts w:ascii="Times New Roman" w:hAnsi="Times New Roman"/>
          <w:sz w:val="24"/>
          <w:szCs w:val="24"/>
        </w:rPr>
        <w:t xml:space="preserve"> almeno </w:t>
      </w:r>
      <w:r w:rsidR="00CA11E8">
        <w:rPr>
          <w:rFonts w:ascii="Times New Roman" w:hAnsi="Times New Roman"/>
          <w:sz w:val="24"/>
          <w:szCs w:val="24"/>
        </w:rPr>
        <w:t xml:space="preserve">fino </w:t>
      </w:r>
      <w:r w:rsidR="004E00F4">
        <w:rPr>
          <w:rFonts w:ascii="Times New Roman" w:hAnsi="Times New Roman"/>
          <w:sz w:val="24"/>
          <w:szCs w:val="24"/>
        </w:rPr>
        <w:t xml:space="preserve">all’irrompere della crisi finanziaria, </w:t>
      </w:r>
      <w:r w:rsidRPr="006E0F6D">
        <w:rPr>
          <w:rFonts w:ascii="Times New Roman" w:hAnsi="Times New Roman"/>
          <w:sz w:val="24"/>
          <w:szCs w:val="24"/>
        </w:rPr>
        <w:t xml:space="preserve">il nuovo paradigma del </w:t>
      </w:r>
      <w:r w:rsidRPr="00287B35">
        <w:rPr>
          <w:rFonts w:ascii="Times New Roman" w:hAnsi="Times New Roman"/>
          <w:i/>
          <w:sz w:val="24"/>
          <w:szCs w:val="24"/>
        </w:rPr>
        <w:t>welfare</w:t>
      </w:r>
      <w:r w:rsidRPr="006E0F6D">
        <w:rPr>
          <w:rFonts w:ascii="Times New Roman" w:hAnsi="Times New Roman"/>
          <w:sz w:val="24"/>
          <w:szCs w:val="24"/>
        </w:rPr>
        <w:t xml:space="preserve"> e della sua riforma: è chiaro che per il suo funzionamento molto dipende da cosa si intenda per livelli essenzi</w:t>
      </w:r>
      <w:r w:rsidR="003B636D">
        <w:rPr>
          <w:rFonts w:ascii="Times New Roman" w:hAnsi="Times New Roman"/>
          <w:sz w:val="24"/>
          <w:szCs w:val="24"/>
        </w:rPr>
        <w:t>ali, se essi costituiscono dei “minimi vitali”</w:t>
      </w:r>
      <w:r w:rsidRPr="006E0F6D">
        <w:rPr>
          <w:rFonts w:ascii="Times New Roman" w:hAnsi="Times New Roman"/>
          <w:sz w:val="24"/>
          <w:szCs w:val="24"/>
        </w:rPr>
        <w:t xml:space="preserve"> ovvero se essi si attestino sui livelli attuali delle prestazioni erogate ovvero ancora su livelli medio – alti dei contenuti delle prestazioni </w:t>
      </w:r>
      <w:r w:rsidRPr="006E0F6D">
        <w:rPr>
          <w:rFonts w:ascii="Times New Roman" w:hAnsi="Times New Roman"/>
          <w:sz w:val="24"/>
          <w:szCs w:val="24"/>
          <w:vertAlign w:val="superscript"/>
        </w:rPr>
        <w:footnoteReference w:id="35"/>
      </w:r>
      <w:r w:rsidRPr="006E0F6D">
        <w:rPr>
          <w:rFonts w:ascii="Times New Roman" w:hAnsi="Times New Roman"/>
          <w:sz w:val="24"/>
          <w:szCs w:val="24"/>
        </w:rPr>
        <w:t xml:space="preserve">; così come per il funzionamento concreto dei meccanismi del </w:t>
      </w:r>
      <w:r w:rsidRPr="00287B35">
        <w:rPr>
          <w:rFonts w:ascii="Times New Roman" w:hAnsi="Times New Roman"/>
          <w:i/>
          <w:sz w:val="24"/>
          <w:szCs w:val="24"/>
        </w:rPr>
        <w:t>welfare</w:t>
      </w:r>
      <w:r w:rsidRPr="006E0F6D">
        <w:rPr>
          <w:rFonts w:ascii="Times New Roman" w:hAnsi="Times New Roman"/>
          <w:sz w:val="24"/>
          <w:szCs w:val="24"/>
        </w:rPr>
        <w:t xml:space="preserve"> assistenziale appare </w:t>
      </w:r>
      <w:r w:rsidRPr="006E0F6D">
        <w:rPr>
          <w:rFonts w:ascii="Times New Roman" w:hAnsi="Times New Roman"/>
          <w:sz w:val="24"/>
          <w:szCs w:val="24"/>
        </w:rPr>
        <w:lastRenderedPageBreak/>
        <w:t xml:space="preserve">decisivo in che modo e a che livello si fissi la soglia di povertà che consente l’accesso ad alcuni servizi a domanda individuale </w:t>
      </w:r>
      <w:r w:rsidRPr="006E0F6D">
        <w:rPr>
          <w:rFonts w:ascii="Times New Roman" w:hAnsi="Times New Roman"/>
          <w:sz w:val="24"/>
          <w:szCs w:val="24"/>
          <w:vertAlign w:val="superscript"/>
        </w:rPr>
        <w:footnoteReference w:id="36"/>
      </w:r>
      <w:r w:rsidRPr="006E0F6D">
        <w:rPr>
          <w:rFonts w:ascii="Times New Roman" w:hAnsi="Times New Roman"/>
          <w:sz w:val="24"/>
          <w:szCs w:val="24"/>
        </w:rPr>
        <w:t xml:space="preserve">. Lo stato centrale, dunque, non è un attore secondario del nuovo </w:t>
      </w:r>
      <w:r w:rsidRPr="00287B35">
        <w:rPr>
          <w:rFonts w:ascii="Times New Roman" w:hAnsi="Times New Roman"/>
          <w:i/>
          <w:sz w:val="24"/>
          <w:szCs w:val="24"/>
        </w:rPr>
        <w:t>welfare</w:t>
      </w:r>
      <w:r w:rsidRPr="006E0F6D">
        <w:rPr>
          <w:rFonts w:ascii="Times New Roman" w:hAnsi="Times New Roman"/>
          <w:sz w:val="24"/>
          <w:szCs w:val="24"/>
        </w:rPr>
        <w:t xml:space="preserve">, ma il garante dell’eguaglianza redistributiva e dell’omogeneità nell’erogazione delle prestazioni su tutto il territorio nazionale, in un contesto di naturale differenziazione territoriale conseguente ad un indispensabile decentramento. </w:t>
      </w:r>
    </w:p>
    <w:p w14:paraId="700F393E" w14:textId="6598E6D4" w:rsidR="006E0F6D" w:rsidRPr="006E0F6D" w:rsidRDefault="00292654" w:rsidP="00CA1A92">
      <w:pPr>
        <w:spacing w:line="240" w:lineRule="auto"/>
        <w:jc w:val="both"/>
        <w:rPr>
          <w:rFonts w:ascii="Times New Roman" w:hAnsi="Times New Roman"/>
          <w:sz w:val="24"/>
          <w:szCs w:val="24"/>
        </w:rPr>
      </w:pPr>
      <w:r>
        <w:rPr>
          <w:rFonts w:ascii="Times New Roman" w:hAnsi="Times New Roman"/>
          <w:sz w:val="24"/>
          <w:szCs w:val="24"/>
        </w:rPr>
        <w:t>Benché costituzionalizzato</w:t>
      </w:r>
      <w:r w:rsidR="006E0F6D" w:rsidRPr="006E0F6D">
        <w:rPr>
          <w:rFonts w:ascii="Times New Roman" w:hAnsi="Times New Roman"/>
          <w:sz w:val="24"/>
          <w:szCs w:val="24"/>
        </w:rPr>
        <w:t xml:space="preserve"> all’art. 117 Cost., questo paradigma fondato su determinazione di soglie e fissazione di livelli essenziali non può tuttavia essere considerato stabile, poiché opera a sua volta in un contesto multilivello ed il suo funzionamento è condizionato e reso fluido, variabile, dal contesto sovranazionale quantomeno europeo, nel quale avviene qualcosa di molto simile al </w:t>
      </w:r>
      <w:r w:rsidR="00420DEB">
        <w:rPr>
          <w:rFonts w:ascii="Times New Roman" w:hAnsi="Times New Roman"/>
          <w:sz w:val="24"/>
          <w:szCs w:val="24"/>
        </w:rPr>
        <w:t>paradigma appena descritto: l’UE</w:t>
      </w:r>
      <w:r w:rsidR="006E0F6D" w:rsidRPr="006E0F6D">
        <w:rPr>
          <w:rFonts w:ascii="Times New Roman" w:hAnsi="Times New Roman"/>
          <w:sz w:val="24"/>
          <w:szCs w:val="24"/>
        </w:rPr>
        <w:t xml:space="preserve"> fissa </w:t>
      </w:r>
      <w:r w:rsidR="00EA3C2B">
        <w:rPr>
          <w:rFonts w:ascii="Times New Roman" w:hAnsi="Times New Roman"/>
          <w:sz w:val="24"/>
          <w:szCs w:val="24"/>
        </w:rPr>
        <w:t xml:space="preserve">a sua volta </w:t>
      </w:r>
      <w:r w:rsidR="006E0F6D" w:rsidRPr="006E0F6D">
        <w:rPr>
          <w:rFonts w:ascii="Times New Roman" w:hAnsi="Times New Roman"/>
          <w:sz w:val="24"/>
          <w:szCs w:val="24"/>
        </w:rPr>
        <w:t xml:space="preserve">standard, assicurando condizioni di eguaglianza generali, le politiche pubbliche di ciascun stato membro attuano ed implementano gli standard secondo le risorse proprie disponibili, differenziandosi l’uno rispetto all’altro, ma nel rispetto dei parametri di stabilità economica e finanziaria comuni e degli standard prestazionali europei. </w:t>
      </w:r>
    </w:p>
    <w:p w14:paraId="5C0812F7" w14:textId="503D3BCA" w:rsidR="003B636D" w:rsidRDefault="00420DEB" w:rsidP="00CA1A92">
      <w:pPr>
        <w:spacing w:line="240" w:lineRule="auto"/>
        <w:jc w:val="both"/>
        <w:rPr>
          <w:rFonts w:ascii="Times New Roman" w:hAnsi="Times New Roman"/>
          <w:sz w:val="24"/>
          <w:szCs w:val="24"/>
        </w:rPr>
      </w:pPr>
      <w:r>
        <w:rPr>
          <w:rFonts w:ascii="Times New Roman" w:hAnsi="Times New Roman"/>
          <w:sz w:val="24"/>
          <w:szCs w:val="24"/>
        </w:rPr>
        <w:t xml:space="preserve">In simile </w:t>
      </w:r>
      <w:r w:rsidR="002630BB">
        <w:rPr>
          <w:rFonts w:ascii="Times New Roman" w:hAnsi="Times New Roman"/>
          <w:sz w:val="24"/>
          <w:szCs w:val="24"/>
        </w:rPr>
        <w:t xml:space="preserve">quadro </w:t>
      </w:r>
      <w:r>
        <w:rPr>
          <w:rFonts w:ascii="Times New Roman" w:hAnsi="Times New Roman"/>
          <w:sz w:val="24"/>
          <w:szCs w:val="24"/>
        </w:rPr>
        <w:t>l’autonomia regionale e locale, tipica di uno stato caratterizzato da una dinamica decentrante è, in misura maggiore o minore e a prescindere dal riparto costituzional</w:t>
      </w:r>
      <w:r w:rsidR="002630BB">
        <w:rPr>
          <w:rFonts w:ascii="Times New Roman" w:hAnsi="Times New Roman"/>
          <w:sz w:val="24"/>
          <w:szCs w:val="24"/>
        </w:rPr>
        <w:t>e delle competenze, eterodiretta</w:t>
      </w:r>
      <w:r>
        <w:rPr>
          <w:rFonts w:ascii="Times New Roman" w:hAnsi="Times New Roman"/>
          <w:sz w:val="24"/>
          <w:szCs w:val="24"/>
        </w:rPr>
        <w:t xml:space="preserve">, poiché dipende dalla quantità di competenze che lo stato centrale, </w:t>
      </w:r>
      <w:r>
        <w:rPr>
          <w:rFonts w:ascii="Times New Roman" w:hAnsi="Times New Roman"/>
          <w:sz w:val="24"/>
          <w:szCs w:val="24"/>
        </w:rPr>
        <w:lastRenderedPageBreak/>
        <w:t>mediante i trasferimenti di funzioni e l’attribuzione di competenze, assegna ai livelli di governo regionale e locale.</w:t>
      </w:r>
    </w:p>
    <w:p w14:paraId="40479E8A" w14:textId="7C3F86D4" w:rsidR="00420DEB" w:rsidRDefault="00420DEB" w:rsidP="00641A4D">
      <w:pPr>
        <w:spacing w:line="240" w:lineRule="auto"/>
        <w:jc w:val="both"/>
        <w:rPr>
          <w:rFonts w:ascii="Times New Roman" w:hAnsi="Times New Roman"/>
          <w:sz w:val="24"/>
          <w:szCs w:val="24"/>
        </w:rPr>
      </w:pPr>
      <w:r>
        <w:rPr>
          <w:rFonts w:ascii="Times New Roman" w:hAnsi="Times New Roman"/>
          <w:sz w:val="24"/>
          <w:szCs w:val="24"/>
        </w:rPr>
        <w:t>Questa banale considerazione spiega perché la legislazione regionale in materia di politiche per l’immigrazione ha conosciuto, nel volgere di tre decenni</w:t>
      </w:r>
      <w:r w:rsidR="00D642A7">
        <w:rPr>
          <w:rFonts w:ascii="Times New Roman" w:hAnsi="Times New Roman"/>
          <w:sz w:val="24"/>
          <w:szCs w:val="24"/>
        </w:rPr>
        <w:t>,</w:t>
      </w:r>
      <w:r>
        <w:rPr>
          <w:rFonts w:ascii="Times New Roman" w:hAnsi="Times New Roman"/>
          <w:sz w:val="24"/>
          <w:szCs w:val="24"/>
        </w:rPr>
        <w:t xml:space="preserve"> </w:t>
      </w:r>
      <w:r w:rsidR="00D642A7">
        <w:rPr>
          <w:rFonts w:ascii="Times New Roman" w:hAnsi="Times New Roman"/>
          <w:sz w:val="24"/>
          <w:szCs w:val="24"/>
        </w:rPr>
        <w:t xml:space="preserve">e a prescindere dai richiami statutari ai problemi dell’immigrazione, </w:t>
      </w:r>
      <w:r>
        <w:rPr>
          <w:rFonts w:ascii="Times New Roman" w:hAnsi="Times New Roman"/>
          <w:sz w:val="24"/>
          <w:szCs w:val="24"/>
        </w:rPr>
        <w:t xml:space="preserve">varie generazioni di normative: tali generazioni sono il frutto dei primi trasferimenti di competenze operati dapprima dalla </w:t>
      </w:r>
      <w:r w:rsidR="0008118D">
        <w:rPr>
          <w:rFonts w:ascii="Times New Roman" w:hAnsi="Times New Roman"/>
          <w:sz w:val="24"/>
          <w:szCs w:val="24"/>
        </w:rPr>
        <w:t>L.</w:t>
      </w:r>
      <w:r>
        <w:rPr>
          <w:rFonts w:ascii="Times New Roman" w:hAnsi="Times New Roman"/>
          <w:sz w:val="24"/>
          <w:szCs w:val="24"/>
        </w:rPr>
        <w:t xml:space="preserve"> n. 943/1986</w:t>
      </w:r>
      <w:r w:rsidR="00287B35">
        <w:rPr>
          <w:rFonts w:ascii="Times New Roman" w:hAnsi="Times New Roman"/>
          <w:sz w:val="24"/>
          <w:szCs w:val="24"/>
        </w:rPr>
        <w:t>,</w:t>
      </w:r>
      <w:r>
        <w:rPr>
          <w:rFonts w:ascii="Times New Roman" w:hAnsi="Times New Roman"/>
          <w:sz w:val="24"/>
          <w:szCs w:val="24"/>
        </w:rPr>
        <w:t xml:space="preserve"> poi </w:t>
      </w:r>
      <w:r w:rsidR="00287B35">
        <w:rPr>
          <w:rFonts w:ascii="Times New Roman" w:hAnsi="Times New Roman"/>
          <w:sz w:val="24"/>
          <w:szCs w:val="24"/>
        </w:rPr>
        <w:t xml:space="preserve">dal </w:t>
      </w:r>
      <w:r>
        <w:rPr>
          <w:rFonts w:ascii="Times New Roman" w:hAnsi="Times New Roman"/>
          <w:sz w:val="24"/>
          <w:szCs w:val="24"/>
        </w:rPr>
        <w:t>T.U.</w:t>
      </w:r>
      <w:r w:rsidR="0008118D">
        <w:rPr>
          <w:rFonts w:ascii="Times New Roman" w:hAnsi="Times New Roman"/>
          <w:sz w:val="24"/>
          <w:szCs w:val="24"/>
        </w:rPr>
        <w:t xml:space="preserve"> sull’immigrazione e il riassetto dell’assistenza sociale operato dalla L. n. 328/2000</w:t>
      </w:r>
      <w:r w:rsidR="00287B35">
        <w:rPr>
          <w:rFonts w:ascii="Times New Roman" w:hAnsi="Times New Roman"/>
          <w:sz w:val="24"/>
          <w:szCs w:val="24"/>
        </w:rPr>
        <w:t>, infine dal</w:t>
      </w:r>
      <w:r>
        <w:rPr>
          <w:rFonts w:ascii="Times New Roman" w:hAnsi="Times New Roman"/>
          <w:sz w:val="24"/>
          <w:szCs w:val="24"/>
        </w:rPr>
        <w:t>la legislazione successiva alla riforma del titolo V.</w:t>
      </w:r>
    </w:p>
    <w:p w14:paraId="4DF87E7C" w14:textId="1537AE84" w:rsidR="00DF1AE2" w:rsidRDefault="00420DEB" w:rsidP="00641A4D">
      <w:pPr>
        <w:spacing w:line="240" w:lineRule="auto"/>
        <w:jc w:val="both"/>
        <w:rPr>
          <w:rFonts w:ascii="Times New Roman" w:hAnsi="Times New Roman"/>
          <w:sz w:val="24"/>
          <w:szCs w:val="24"/>
        </w:rPr>
      </w:pPr>
      <w:r>
        <w:rPr>
          <w:rFonts w:ascii="Times New Roman" w:hAnsi="Times New Roman"/>
          <w:sz w:val="24"/>
          <w:szCs w:val="24"/>
        </w:rPr>
        <w:t>La</w:t>
      </w:r>
      <w:r w:rsidR="00360D64">
        <w:rPr>
          <w:rFonts w:ascii="Times New Roman" w:hAnsi="Times New Roman"/>
          <w:sz w:val="24"/>
          <w:szCs w:val="24"/>
        </w:rPr>
        <w:t xml:space="preserve"> </w:t>
      </w:r>
      <w:r>
        <w:rPr>
          <w:rFonts w:ascii="Times New Roman" w:hAnsi="Times New Roman"/>
          <w:sz w:val="24"/>
          <w:szCs w:val="24"/>
        </w:rPr>
        <w:t xml:space="preserve">L. </w:t>
      </w:r>
      <w:r w:rsidR="00360D64">
        <w:rPr>
          <w:rFonts w:ascii="Times New Roman" w:hAnsi="Times New Roman"/>
          <w:sz w:val="24"/>
          <w:szCs w:val="24"/>
        </w:rPr>
        <w:t>n</w:t>
      </w:r>
      <w:r>
        <w:rPr>
          <w:rFonts w:ascii="Times New Roman" w:hAnsi="Times New Roman"/>
          <w:sz w:val="24"/>
          <w:szCs w:val="24"/>
        </w:rPr>
        <w:t>. 943/</w:t>
      </w:r>
      <w:r w:rsidR="00360D64">
        <w:rPr>
          <w:rFonts w:ascii="Times New Roman" w:hAnsi="Times New Roman"/>
          <w:sz w:val="24"/>
          <w:szCs w:val="24"/>
        </w:rPr>
        <w:t>1986 assegna</w:t>
      </w:r>
      <w:r w:rsidR="00FB3C5C">
        <w:rPr>
          <w:rFonts w:ascii="Times New Roman" w:hAnsi="Times New Roman"/>
          <w:sz w:val="24"/>
          <w:szCs w:val="24"/>
        </w:rPr>
        <w:t>va</w:t>
      </w:r>
      <w:r w:rsidR="00360D64">
        <w:rPr>
          <w:rFonts w:ascii="Times New Roman" w:hAnsi="Times New Roman"/>
          <w:sz w:val="24"/>
          <w:szCs w:val="24"/>
        </w:rPr>
        <w:t xml:space="preserve"> a regioni ed enti locali i seguenti compiti:</w:t>
      </w:r>
      <w:r w:rsidR="00DF1AE2">
        <w:rPr>
          <w:rFonts w:ascii="Times New Roman" w:hAnsi="Times New Roman"/>
          <w:sz w:val="24"/>
          <w:szCs w:val="24"/>
        </w:rPr>
        <w:t xml:space="preserve"> </w:t>
      </w:r>
    </w:p>
    <w:p w14:paraId="4F183DAD" w14:textId="3A4E0832" w:rsidR="0061280B" w:rsidRDefault="0061280B" w:rsidP="0061280B">
      <w:pPr>
        <w:spacing w:line="240" w:lineRule="auto"/>
        <w:ind w:left="708"/>
        <w:jc w:val="both"/>
        <w:rPr>
          <w:rFonts w:ascii="Times New Roman" w:hAnsi="Times New Roman"/>
          <w:sz w:val="24"/>
          <w:szCs w:val="24"/>
        </w:rPr>
      </w:pPr>
      <w:r>
        <w:rPr>
          <w:rFonts w:ascii="Times New Roman" w:hAnsi="Times New Roman"/>
          <w:sz w:val="24"/>
          <w:szCs w:val="24"/>
        </w:rPr>
        <w:t xml:space="preserve">(art. 2, c. 7) </w:t>
      </w:r>
      <w:r w:rsidRPr="0061280B">
        <w:rPr>
          <w:rFonts w:ascii="Times New Roman" w:hAnsi="Times New Roman"/>
          <w:i/>
          <w:sz w:val="24"/>
          <w:szCs w:val="24"/>
        </w:rPr>
        <w:t>Entro sei mesi dall'entr</w:t>
      </w:r>
      <w:r>
        <w:rPr>
          <w:rFonts w:ascii="Times New Roman" w:hAnsi="Times New Roman"/>
          <w:i/>
          <w:sz w:val="24"/>
          <w:szCs w:val="24"/>
        </w:rPr>
        <w:t xml:space="preserve">ata in vigore della presente </w:t>
      </w:r>
      <w:r w:rsidRPr="0061280B">
        <w:rPr>
          <w:rFonts w:ascii="Times New Roman" w:hAnsi="Times New Roman"/>
          <w:i/>
          <w:sz w:val="24"/>
          <w:szCs w:val="24"/>
        </w:rPr>
        <w:t>legge,  le regioni, in analogia con quanto disposto ai commi 1 e 2, lettere  a), b),  c)  e  f),  istituiscono,  con  competenza  nelle  materie  loro attribuite dalla Costituzione e dalle  leggi  dello  Stato,  consulte regionali per i problemi dei lavoratori extracomunitari e delle  loro famiglie</w:t>
      </w:r>
      <w:r w:rsidRPr="0061280B">
        <w:rPr>
          <w:rFonts w:ascii="Times New Roman" w:hAnsi="Times New Roman"/>
          <w:sz w:val="24"/>
          <w:szCs w:val="24"/>
        </w:rPr>
        <w:t>.</w:t>
      </w:r>
    </w:p>
    <w:p w14:paraId="0DDC7D3D" w14:textId="05742053" w:rsidR="00DF1AE2" w:rsidRPr="00641A4D" w:rsidRDefault="00641A4D" w:rsidP="00641A4D">
      <w:pPr>
        <w:spacing w:line="240" w:lineRule="auto"/>
        <w:ind w:left="708"/>
        <w:jc w:val="both"/>
        <w:rPr>
          <w:rFonts w:ascii="Times New Roman" w:hAnsi="Times New Roman"/>
          <w:i/>
          <w:sz w:val="24"/>
          <w:szCs w:val="24"/>
        </w:rPr>
      </w:pPr>
      <w:r>
        <w:rPr>
          <w:rFonts w:ascii="Times New Roman" w:hAnsi="Times New Roman"/>
          <w:sz w:val="24"/>
          <w:szCs w:val="24"/>
        </w:rPr>
        <w:t>(a</w:t>
      </w:r>
      <w:r w:rsidR="00DF1AE2">
        <w:rPr>
          <w:rFonts w:ascii="Times New Roman" w:hAnsi="Times New Roman"/>
          <w:sz w:val="24"/>
          <w:szCs w:val="24"/>
        </w:rPr>
        <w:t>rt. 9</w:t>
      </w:r>
      <w:r>
        <w:rPr>
          <w:rFonts w:ascii="Times New Roman" w:hAnsi="Times New Roman"/>
          <w:sz w:val="24"/>
          <w:szCs w:val="24"/>
        </w:rPr>
        <w:t>,</w:t>
      </w:r>
      <w:r w:rsidR="00DF1AE2">
        <w:rPr>
          <w:rFonts w:ascii="Times New Roman" w:hAnsi="Times New Roman"/>
          <w:sz w:val="24"/>
          <w:szCs w:val="24"/>
        </w:rPr>
        <w:t xml:space="preserve"> c. </w:t>
      </w:r>
      <w:r w:rsidR="00DF1AE2" w:rsidRPr="00DF1AE2">
        <w:rPr>
          <w:rFonts w:ascii="Times New Roman" w:hAnsi="Times New Roman"/>
          <w:sz w:val="24"/>
          <w:szCs w:val="24"/>
        </w:rPr>
        <w:t>2</w:t>
      </w:r>
      <w:r>
        <w:rPr>
          <w:rFonts w:ascii="Times New Roman" w:hAnsi="Times New Roman"/>
          <w:sz w:val="24"/>
          <w:szCs w:val="24"/>
        </w:rPr>
        <w:t xml:space="preserve">). </w:t>
      </w:r>
      <w:r w:rsidR="00DF1AE2" w:rsidRPr="00641A4D">
        <w:rPr>
          <w:rFonts w:ascii="Times New Roman" w:hAnsi="Times New Roman"/>
          <w:i/>
          <w:sz w:val="24"/>
          <w:szCs w:val="24"/>
        </w:rPr>
        <w:t>Al fine di favorire l'integrazione nella comunità italiana dei lavoratori  extracomunitari  e  delle  loro  famiglie,   le   regioni promuovono appositi corsi di lingua e cult</w:t>
      </w:r>
      <w:r>
        <w:rPr>
          <w:rFonts w:ascii="Times New Roman" w:hAnsi="Times New Roman"/>
          <w:i/>
          <w:sz w:val="24"/>
          <w:szCs w:val="24"/>
        </w:rPr>
        <w:t xml:space="preserve">ura italiana. </w:t>
      </w:r>
      <w:r w:rsidR="00DF1AE2" w:rsidRPr="00641A4D">
        <w:rPr>
          <w:rFonts w:ascii="Times New Roman" w:hAnsi="Times New Roman"/>
          <w:i/>
          <w:sz w:val="24"/>
          <w:szCs w:val="24"/>
        </w:rPr>
        <w:t>Le regioni favoriscono inoltre la</w:t>
      </w:r>
      <w:r>
        <w:rPr>
          <w:rFonts w:ascii="Times New Roman" w:hAnsi="Times New Roman"/>
          <w:i/>
          <w:sz w:val="24"/>
          <w:szCs w:val="24"/>
        </w:rPr>
        <w:t xml:space="preserve"> partecipazione dei lavoratori </w:t>
      </w:r>
      <w:r w:rsidR="00DF1AE2" w:rsidRPr="00641A4D">
        <w:rPr>
          <w:rFonts w:ascii="Times New Roman" w:hAnsi="Times New Roman"/>
          <w:i/>
          <w:sz w:val="24"/>
          <w:szCs w:val="24"/>
        </w:rPr>
        <w:t>extracomunitari a corsi di formazione e di inserimento al lavoro. …</w:t>
      </w:r>
    </w:p>
    <w:p w14:paraId="25302A4A" w14:textId="44CDC8C5" w:rsidR="00DF1AE2" w:rsidRDefault="00641A4D" w:rsidP="00641A4D">
      <w:pPr>
        <w:spacing w:line="240" w:lineRule="auto"/>
        <w:ind w:left="708"/>
        <w:jc w:val="both"/>
        <w:rPr>
          <w:rFonts w:ascii="Times New Roman" w:hAnsi="Times New Roman"/>
          <w:sz w:val="24"/>
          <w:szCs w:val="24"/>
        </w:rPr>
      </w:pPr>
      <w:r>
        <w:rPr>
          <w:rFonts w:ascii="Times New Roman" w:hAnsi="Times New Roman"/>
          <w:sz w:val="24"/>
          <w:szCs w:val="24"/>
        </w:rPr>
        <w:t>(a</w:t>
      </w:r>
      <w:r w:rsidR="00DF1AE2">
        <w:rPr>
          <w:rFonts w:ascii="Times New Roman" w:hAnsi="Times New Roman"/>
          <w:sz w:val="24"/>
          <w:szCs w:val="24"/>
        </w:rPr>
        <w:t>rt. 9</w:t>
      </w:r>
      <w:r>
        <w:rPr>
          <w:rFonts w:ascii="Times New Roman" w:hAnsi="Times New Roman"/>
          <w:sz w:val="24"/>
          <w:szCs w:val="24"/>
        </w:rPr>
        <w:t>,</w:t>
      </w:r>
      <w:r w:rsidR="00DF1AE2">
        <w:rPr>
          <w:rFonts w:ascii="Times New Roman" w:hAnsi="Times New Roman"/>
          <w:sz w:val="24"/>
          <w:szCs w:val="24"/>
        </w:rPr>
        <w:t xml:space="preserve"> c. 4</w:t>
      </w:r>
      <w:r>
        <w:rPr>
          <w:rFonts w:ascii="Times New Roman" w:hAnsi="Times New Roman"/>
          <w:sz w:val="24"/>
          <w:szCs w:val="24"/>
        </w:rPr>
        <w:t>)</w:t>
      </w:r>
      <w:r w:rsidR="00DF1AE2">
        <w:rPr>
          <w:rFonts w:ascii="Times New Roman" w:hAnsi="Times New Roman"/>
          <w:sz w:val="24"/>
          <w:szCs w:val="24"/>
        </w:rPr>
        <w:t xml:space="preserve">: </w:t>
      </w:r>
      <w:r w:rsidR="00DF1AE2" w:rsidRPr="00641A4D">
        <w:rPr>
          <w:rFonts w:ascii="Times New Roman" w:hAnsi="Times New Roman"/>
          <w:i/>
          <w:sz w:val="24"/>
          <w:szCs w:val="24"/>
        </w:rPr>
        <w:t xml:space="preserve">Le regioni, </w:t>
      </w:r>
      <w:r>
        <w:rPr>
          <w:rFonts w:ascii="Times New Roman" w:hAnsi="Times New Roman"/>
          <w:i/>
          <w:sz w:val="24"/>
          <w:szCs w:val="24"/>
        </w:rPr>
        <w:t xml:space="preserve">anche </w:t>
      </w:r>
      <w:r w:rsidR="0008118D">
        <w:rPr>
          <w:rFonts w:ascii="Times New Roman" w:hAnsi="Times New Roman"/>
          <w:i/>
          <w:sz w:val="24"/>
          <w:szCs w:val="24"/>
        </w:rPr>
        <w:t xml:space="preserve">attraverso </w:t>
      </w:r>
      <w:r w:rsidR="00DF1AE2" w:rsidRPr="00641A4D">
        <w:rPr>
          <w:rFonts w:ascii="Times New Roman" w:hAnsi="Times New Roman"/>
          <w:i/>
          <w:sz w:val="24"/>
          <w:szCs w:val="24"/>
        </w:rPr>
        <w:t>altri  enti  locali,  promuovono programmi culturali per i diversi gruppi nazionali, su proposta della consulta di cui all'articolo 2, che provvede a segnalare  annualmente le iniziative idonee a raggiungere tali scopi, anche  mediante  corsi effettuati presso le scuole superiori o istituti universitari</w:t>
      </w:r>
      <w:r w:rsidR="00DF1AE2" w:rsidRPr="00DF1AE2">
        <w:rPr>
          <w:rFonts w:ascii="Times New Roman" w:hAnsi="Times New Roman"/>
          <w:sz w:val="24"/>
          <w:szCs w:val="24"/>
        </w:rPr>
        <w:t xml:space="preserve">.  </w:t>
      </w:r>
    </w:p>
    <w:p w14:paraId="17E359AB" w14:textId="08043261" w:rsidR="00DF1AE2" w:rsidRPr="00641A4D" w:rsidRDefault="00DF1AE2" w:rsidP="00641A4D">
      <w:pPr>
        <w:spacing w:line="240" w:lineRule="auto"/>
        <w:jc w:val="both"/>
        <w:rPr>
          <w:rFonts w:ascii="Times New Roman" w:hAnsi="Times New Roman" w:cs="Times New Roman"/>
          <w:sz w:val="24"/>
          <w:szCs w:val="24"/>
        </w:rPr>
      </w:pPr>
      <w:r w:rsidRPr="00641A4D">
        <w:rPr>
          <w:rFonts w:ascii="Times New Roman" w:hAnsi="Times New Roman" w:cs="Times New Roman"/>
          <w:sz w:val="24"/>
          <w:szCs w:val="24"/>
        </w:rPr>
        <w:t>L’art. 5 del D.L. n. 663/1979, richiamato dall’art. 1 della L.</w:t>
      </w:r>
      <w:r w:rsidR="00641A4D" w:rsidRPr="00641A4D">
        <w:rPr>
          <w:rFonts w:ascii="Times New Roman" w:hAnsi="Times New Roman" w:cs="Times New Roman"/>
          <w:sz w:val="24"/>
          <w:szCs w:val="24"/>
        </w:rPr>
        <w:t xml:space="preserve"> 943 cit., e recante la prima attuazione dell’istituzione del</w:t>
      </w:r>
      <w:r w:rsidR="00B45973">
        <w:rPr>
          <w:rFonts w:ascii="Times New Roman" w:hAnsi="Times New Roman" w:cs="Times New Roman"/>
          <w:sz w:val="24"/>
          <w:szCs w:val="24"/>
        </w:rPr>
        <w:t xml:space="preserve"> Servizio Sanitario Nazionale, </w:t>
      </w:r>
      <w:r w:rsidR="00641A4D" w:rsidRPr="00641A4D">
        <w:rPr>
          <w:rFonts w:ascii="Times New Roman" w:hAnsi="Times New Roman" w:cs="Times New Roman"/>
          <w:sz w:val="24"/>
          <w:szCs w:val="24"/>
        </w:rPr>
        <w:t>disponeva inoltre che (commi 6 -</w:t>
      </w:r>
      <w:r w:rsidR="00B45973">
        <w:rPr>
          <w:rFonts w:ascii="Times New Roman" w:hAnsi="Times New Roman" w:cs="Times New Roman"/>
          <w:sz w:val="24"/>
          <w:szCs w:val="24"/>
        </w:rPr>
        <w:t xml:space="preserve"> </w:t>
      </w:r>
      <w:r w:rsidR="00641A4D" w:rsidRPr="00641A4D">
        <w:rPr>
          <w:rFonts w:ascii="Times New Roman" w:hAnsi="Times New Roman" w:cs="Times New Roman"/>
          <w:sz w:val="24"/>
          <w:szCs w:val="24"/>
        </w:rPr>
        <w:t xml:space="preserve">8): </w:t>
      </w:r>
    </w:p>
    <w:p w14:paraId="498B3F48" w14:textId="1559C2B7" w:rsidR="00641A4D" w:rsidRPr="00641A4D" w:rsidRDefault="00641A4D" w:rsidP="00641A4D">
      <w:pPr>
        <w:ind w:left="708"/>
        <w:jc w:val="both"/>
        <w:rPr>
          <w:rFonts w:ascii="Times New Roman" w:hAnsi="Times New Roman" w:cs="Times New Roman"/>
          <w:sz w:val="24"/>
          <w:szCs w:val="24"/>
        </w:rPr>
      </w:pPr>
      <w:r w:rsidRPr="00641A4D">
        <w:rPr>
          <w:rFonts w:ascii="Times New Roman" w:hAnsi="Times New Roman" w:cs="Times New Roman"/>
          <w:sz w:val="24"/>
          <w:szCs w:val="24"/>
        </w:rPr>
        <w:t xml:space="preserve">(c. 6) </w:t>
      </w:r>
      <w:r w:rsidRPr="00641A4D">
        <w:rPr>
          <w:rFonts w:ascii="Times New Roman" w:hAnsi="Times New Roman" w:cs="Times New Roman"/>
          <w:i/>
          <w:sz w:val="24"/>
          <w:szCs w:val="24"/>
        </w:rPr>
        <w:t>Ferme restando  le norme che disciplinano l'assistenza sanitaria  a  cittadini  stranieri  in  base  a  trattati e accordi  internazionali  bilaterali  o  multilaterali,  gli stranieri  residenti  in  Italia possono, a domanda, fruire dell'assistenza di cui al primo comma.</w:t>
      </w:r>
      <w:r w:rsidRPr="00641A4D">
        <w:rPr>
          <w:rFonts w:ascii="Times New Roman" w:hAnsi="Times New Roman" w:cs="Times New Roman"/>
          <w:sz w:val="24"/>
          <w:szCs w:val="24"/>
        </w:rPr>
        <w:t xml:space="preserve"> (c. 7) </w:t>
      </w:r>
      <w:r w:rsidRPr="00641A4D">
        <w:rPr>
          <w:rFonts w:ascii="Times New Roman" w:hAnsi="Times New Roman" w:cs="Times New Roman"/>
          <w:i/>
          <w:sz w:val="24"/>
          <w:szCs w:val="24"/>
        </w:rPr>
        <w:t>Agli  stranieri  presenti nel territorio nazionale sono assicurate,  nei  presidi pubblici e convenzionati, le cure urgenti ospedaliere per malattia, infortunio e maternità</w:t>
      </w:r>
      <w:r w:rsidRPr="00641A4D">
        <w:rPr>
          <w:rFonts w:ascii="Times New Roman" w:hAnsi="Times New Roman" w:cs="Times New Roman"/>
          <w:sz w:val="24"/>
          <w:szCs w:val="24"/>
        </w:rPr>
        <w:t xml:space="preserve">. (c. 8) </w:t>
      </w:r>
      <w:r w:rsidRPr="00641A4D">
        <w:rPr>
          <w:rFonts w:ascii="Times New Roman" w:hAnsi="Times New Roman" w:cs="Times New Roman"/>
          <w:i/>
          <w:sz w:val="24"/>
          <w:szCs w:val="24"/>
        </w:rPr>
        <w:t>Con  il  provvedimento  previsto  dall'art.  63,</w:t>
      </w:r>
      <w:r w:rsidR="0008118D">
        <w:rPr>
          <w:rFonts w:ascii="Times New Roman" w:hAnsi="Times New Roman" w:cs="Times New Roman"/>
          <w:i/>
          <w:sz w:val="24"/>
          <w:szCs w:val="24"/>
        </w:rPr>
        <w:t xml:space="preserve"> </w:t>
      </w:r>
      <w:r w:rsidRPr="00641A4D">
        <w:rPr>
          <w:rFonts w:ascii="Times New Roman" w:hAnsi="Times New Roman" w:cs="Times New Roman"/>
          <w:i/>
          <w:sz w:val="24"/>
          <w:szCs w:val="24"/>
        </w:rPr>
        <w:t>quarto comma, della legge 23 dicembre 1978, n. 833, sono stabilite le  misure  e  le modalità della partecipazione alla spesa sanitaria  da  parte  degli  stranieri  residenti che hanno chiesto di fruire del beneficio di cui al precedente comma, nonché  le  rette  di  degenza  da  porre  a  carico degli stranieri  che hanno fruito delle cure ospedaliere ai sensi del settimo comma. …</w:t>
      </w:r>
    </w:p>
    <w:p w14:paraId="49C57267" w14:textId="01B4E747" w:rsidR="00641A4D" w:rsidRDefault="00641A4D" w:rsidP="00641A4D">
      <w:pPr>
        <w:spacing w:line="240" w:lineRule="auto"/>
        <w:jc w:val="both"/>
        <w:rPr>
          <w:rFonts w:ascii="Times New Roman" w:hAnsi="Times New Roman"/>
          <w:sz w:val="24"/>
          <w:szCs w:val="24"/>
        </w:rPr>
      </w:pPr>
      <w:r>
        <w:rPr>
          <w:rFonts w:ascii="Times New Roman" w:hAnsi="Times New Roman"/>
          <w:sz w:val="24"/>
          <w:szCs w:val="24"/>
        </w:rPr>
        <w:t xml:space="preserve">La prima </w:t>
      </w:r>
      <w:r w:rsidR="00D642A7">
        <w:rPr>
          <w:rFonts w:ascii="Times New Roman" w:hAnsi="Times New Roman"/>
          <w:sz w:val="24"/>
          <w:szCs w:val="24"/>
        </w:rPr>
        <w:t xml:space="preserve">generazione di </w:t>
      </w:r>
      <w:r>
        <w:rPr>
          <w:rFonts w:ascii="Times New Roman" w:hAnsi="Times New Roman"/>
          <w:sz w:val="24"/>
          <w:szCs w:val="24"/>
        </w:rPr>
        <w:t xml:space="preserve">legislazione regionale </w:t>
      </w:r>
      <w:r w:rsidR="00D642A7">
        <w:rPr>
          <w:rFonts w:ascii="Times New Roman" w:hAnsi="Times New Roman"/>
          <w:sz w:val="24"/>
          <w:szCs w:val="24"/>
        </w:rPr>
        <w:t xml:space="preserve">sull’immigrazione </w:t>
      </w:r>
      <w:r w:rsidR="00AA6295">
        <w:rPr>
          <w:rFonts w:ascii="Times New Roman" w:hAnsi="Times New Roman"/>
          <w:sz w:val="24"/>
          <w:szCs w:val="24"/>
        </w:rPr>
        <w:t xml:space="preserve">(extracomunitaria) </w:t>
      </w:r>
      <w:r>
        <w:rPr>
          <w:rFonts w:ascii="Times New Roman" w:hAnsi="Times New Roman"/>
          <w:sz w:val="24"/>
          <w:szCs w:val="24"/>
        </w:rPr>
        <w:t xml:space="preserve">riflette dunque tale assetto </w:t>
      </w:r>
      <w:r w:rsidR="0008118D">
        <w:rPr>
          <w:rFonts w:ascii="Times New Roman" w:hAnsi="Times New Roman"/>
          <w:sz w:val="24"/>
          <w:szCs w:val="24"/>
        </w:rPr>
        <w:t>“</w:t>
      </w:r>
      <w:r>
        <w:rPr>
          <w:rFonts w:ascii="Times New Roman" w:hAnsi="Times New Roman"/>
          <w:sz w:val="24"/>
          <w:szCs w:val="24"/>
        </w:rPr>
        <w:t>minimale</w:t>
      </w:r>
      <w:r w:rsidR="0008118D">
        <w:rPr>
          <w:rFonts w:ascii="Times New Roman" w:hAnsi="Times New Roman"/>
          <w:sz w:val="24"/>
          <w:szCs w:val="24"/>
        </w:rPr>
        <w:t>”</w:t>
      </w:r>
      <w:r>
        <w:rPr>
          <w:rFonts w:ascii="Times New Roman" w:hAnsi="Times New Roman"/>
          <w:sz w:val="24"/>
          <w:szCs w:val="24"/>
        </w:rPr>
        <w:t xml:space="preserve"> dei compiti regionali e locali</w:t>
      </w:r>
      <w:r w:rsidR="0008118D">
        <w:rPr>
          <w:rFonts w:ascii="Times New Roman" w:hAnsi="Times New Roman"/>
          <w:sz w:val="24"/>
          <w:szCs w:val="24"/>
        </w:rPr>
        <w:t xml:space="preserve"> in materia di</w:t>
      </w:r>
      <w:r w:rsidR="0078572D">
        <w:rPr>
          <w:rFonts w:ascii="Times New Roman" w:hAnsi="Times New Roman"/>
          <w:sz w:val="24"/>
          <w:szCs w:val="24"/>
        </w:rPr>
        <w:t xml:space="preserve"> politiche per l’</w:t>
      </w:r>
      <w:r w:rsidR="0008118D">
        <w:rPr>
          <w:rFonts w:ascii="Times New Roman" w:hAnsi="Times New Roman"/>
          <w:sz w:val="24"/>
          <w:szCs w:val="24"/>
        </w:rPr>
        <w:t>immigrazione</w:t>
      </w:r>
      <w:r>
        <w:rPr>
          <w:rFonts w:ascii="Times New Roman" w:hAnsi="Times New Roman"/>
          <w:sz w:val="24"/>
          <w:szCs w:val="24"/>
        </w:rPr>
        <w:t xml:space="preserve">: </w:t>
      </w:r>
      <w:r w:rsidR="00133D42">
        <w:rPr>
          <w:rFonts w:ascii="Times New Roman" w:hAnsi="Times New Roman"/>
          <w:sz w:val="24"/>
          <w:szCs w:val="24"/>
        </w:rPr>
        <w:t>si tratta delle L.R. della Lombardia, 4 luglio 1988, n. 38</w:t>
      </w:r>
      <w:r w:rsidR="0008118D" w:rsidRPr="0008118D">
        <w:rPr>
          <w:rFonts w:ascii="Times New Roman" w:hAnsi="Times New Roman"/>
          <w:sz w:val="24"/>
          <w:szCs w:val="24"/>
        </w:rPr>
        <w:t xml:space="preserve">, </w:t>
      </w:r>
      <w:r w:rsidR="00133D42">
        <w:rPr>
          <w:rFonts w:ascii="Times New Roman" w:hAnsi="Times New Roman"/>
          <w:sz w:val="24"/>
          <w:szCs w:val="24"/>
        </w:rPr>
        <w:t>del Piemonte, 8 novembre 1989, n. 64</w:t>
      </w:r>
      <w:r w:rsidR="0008118D" w:rsidRPr="0008118D">
        <w:rPr>
          <w:rFonts w:ascii="Times New Roman" w:hAnsi="Times New Roman"/>
          <w:sz w:val="24"/>
          <w:szCs w:val="24"/>
        </w:rPr>
        <w:t xml:space="preserve">, </w:t>
      </w:r>
      <w:r w:rsidR="00133D42">
        <w:rPr>
          <w:rFonts w:ascii="Times New Roman" w:hAnsi="Times New Roman"/>
          <w:sz w:val="24"/>
          <w:szCs w:val="24"/>
        </w:rPr>
        <w:t xml:space="preserve">del </w:t>
      </w:r>
      <w:r w:rsidR="0008118D" w:rsidRPr="0008118D">
        <w:rPr>
          <w:rFonts w:ascii="Times New Roman" w:hAnsi="Times New Roman"/>
          <w:sz w:val="24"/>
          <w:szCs w:val="24"/>
        </w:rPr>
        <w:t>Veneto</w:t>
      </w:r>
      <w:r w:rsidR="00133D42">
        <w:rPr>
          <w:rFonts w:ascii="Times New Roman" w:hAnsi="Times New Roman"/>
          <w:sz w:val="24"/>
          <w:szCs w:val="24"/>
        </w:rPr>
        <w:t>,</w:t>
      </w:r>
      <w:r w:rsidR="0008118D" w:rsidRPr="0008118D">
        <w:rPr>
          <w:rFonts w:ascii="Times New Roman" w:hAnsi="Times New Roman"/>
          <w:sz w:val="24"/>
          <w:szCs w:val="24"/>
        </w:rPr>
        <w:t xml:space="preserve"> </w:t>
      </w:r>
      <w:r w:rsidR="00133D42">
        <w:rPr>
          <w:rFonts w:ascii="Times New Roman" w:hAnsi="Times New Roman"/>
          <w:sz w:val="24"/>
          <w:szCs w:val="24"/>
        </w:rPr>
        <w:t>30 gennaio 1990, n. 9</w:t>
      </w:r>
      <w:r w:rsidR="0008118D" w:rsidRPr="0008118D">
        <w:rPr>
          <w:rFonts w:ascii="Times New Roman" w:hAnsi="Times New Roman"/>
          <w:sz w:val="24"/>
          <w:szCs w:val="24"/>
        </w:rPr>
        <w:t xml:space="preserve">, </w:t>
      </w:r>
      <w:r w:rsidR="00AC1E9A">
        <w:rPr>
          <w:rFonts w:ascii="Times New Roman" w:hAnsi="Times New Roman"/>
          <w:sz w:val="24"/>
          <w:szCs w:val="24"/>
        </w:rPr>
        <w:t xml:space="preserve">dell’Emilia Romagna, </w:t>
      </w:r>
      <w:r w:rsidR="00AC1E9A" w:rsidRPr="00AC1E9A">
        <w:rPr>
          <w:rFonts w:ascii="Times New Roman" w:eastAsia="Times New Roman" w:hAnsi="Times New Roman" w:cs="Times New Roman"/>
          <w:sz w:val="24"/>
          <w:szCs w:val="24"/>
        </w:rPr>
        <w:t>21 febbraio 1990, n. 14</w:t>
      </w:r>
      <w:r w:rsidR="00AC1E9A">
        <w:rPr>
          <w:rFonts w:eastAsia="Times New Roman" w:cs="Times New Roman"/>
        </w:rPr>
        <w:t xml:space="preserve">, </w:t>
      </w:r>
      <w:r w:rsidR="00133D42">
        <w:rPr>
          <w:rFonts w:ascii="Times New Roman" w:hAnsi="Times New Roman"/>
          <w:sz w:val="24"/>
          <w:szCs w:val="24"/>
        </w:rPr>
        <w:t>dell’</w:t>
      </w:r>
      <w:r w:rsidR="0008118D" w:rsidRPr="0008118D">
        <w:rPr>
          <w:rFonts w:ascii="Times New Roman" w:hAnsi="Times New Roman"/>
          <w:sz w:val="24"/>
          <w:szCs w:val="24"/>
        </w:rPr>
        <w:t>Umbria</w:t>
      </w:r>
      <w:r w:rsidR="00133D42">
        <w:rPr>
          <w:rFonts w:ascii="Times New Roman" w:hAnsi="Times New Roman"/>
          <w:sz w:val="24"/>
          <w:szCs w:val="24"/>
        </w:rPr>
        <w:t>,</w:t>
      </w:r>
      <w:r w:rsidR="0008118D" w:rsidRPr="0008118D">
        <w:rPr>
          <w:rFonts w:ascii="Times New Roman" w:hAnsi="Times New Roman"/>
          <w:sz w:val="24"/>
          <w:szCs w:val="24"/>
        </w:rPr>
        <w:t xml:space="preserve"> 10 apr</w:t>
      </w:r>
      <w:r w:rsidR="00133D42">
        <w:rPr>
          <w:rFonts w:ascii="Times New Roman" w:hAnsi="Times New Roman"/>
          <w:sz w:val="24"/>
          <w:szCs w:val="24"/>
        </w:rPr>
        <w:t>ile 1990, n. 18</w:t>
      </w:r>
      <w:r w:rsidR="0008118D" w:rsidRPr="0008118D">
        <w:rPr>
          <w:rFonts w:ascii="Times New Roman" w:hAnsi="Times New Roman"/>
          <w:sz w:val="24"/>
          <w:szCs w:val="24"/>
        </w:rPr>
        <w:t xml:space="preserve">, </w:t>
      </w:r>
      <w:r w:rsidR="00133D42">
        <w:rPr>
          <w:rFonts w:ascii="Times New Roman" w:hAnsi="Times New Roman"/>
          <w:sz w:val="24"/>
          <w:szCs w:val="24"/>
        </w:rPr>
        <w:t xml:space="preserve">della </w:t>
      </w:r>
      <w:r w:rsidR="0008118D" w:rsidRPr="0008118D">
        <w:rPr>
          <w:rFonts w:ascii="Times New Roman" w:hAnsi="Times New Roman"/>
          <w:sz w:val="24"/>
          <w:szCs w:val="24"/>
        </w:rPr>
        <w:t xml:space="preserve">Provincia di Trento </w:t>
      </w:r>
      <w:r w:rsidR="00133D42">
        <w:rPr>
          <w:rFonts w:ascii="Times New Roman" w:hAnsi="Times New Roman"/>
          <w:sz w:val="24"/>
          <w:szCs w:val="24"/>
        </w:rPr>
        <w:t xml:space="preserve">(L.P. </w:t>
      </w:r>
      <w:r w:rsidR="0008118D" w:rsidRPr="0008118D">
        <w:rPr>
          <w:rFonts w:ascii="Times New Roman" w:hAnsi="Times New Roman"/>
          <w:sz w:val="24"/>
          <w:szCs w:val="24"/>
        </w:rPr>
        <w:t xml:space="preserve">2 maggio 1990, n. 13), </w:t>
      </w:r>
      <w:r w:rsidR="00133D42">
        <w:rPr>
          <w:rFonts w:ascii="Times New Roman" w:hAnsi="Times New Roman"/>
          <w:sz w:val="24"/>
          <w:szCs w:val="24"/>
        </w:rPr>
        <w:t xml:space="preserve">della </w:t>
      </w:r>
      <w:r w:rsidR="0008118D" w:rsidRPr="0008118D">
        <w:rPr>
          <w:rFonts w:ascii="Times New Roman" w:hAnsi="Times New Roman"/>
          <w:sz w:val="24"/>
          <w:szCs w:val="24"/>
        </w:rPr>
        <w:t>Sardegna</w:t>
      </w:r>
      <w:r w:rsidR="00133D42">
        <w:rPr>
          <w:rFonts w:ascii="Times New Roman" w:hAnsi="Times New Roman"/>
          <w:sz w:val="24"/>
          <w:szCs w:val="24"/>
        </w:rPr>
        <w:t>,  24 dicembre 1990, n. 46</w:t>
      </w:r>
      <w:r w:rsidR="0008118D" w:rsidRPr="0008118D">
        <w:rPr>
          <w:rFonts w:ascii="Times New Roman" w:hAnsi="Times New Roman"/>
          <w:sz w:val="24"/>
          <w:szCs w:val="24"/>
        </w:rPr>
        <w:t xml:space="preserve">, </w:t>
      </w:r>
      <w:r w:rsidR="00133D42">
        <w:rPr>
          <w:rFonts w:ascii="Times New Roman" w:hAnsi="Times New Roman"/>
          <w:sz w:val="24"/>
          <w:szCs w:val="24"/>
        </w:rPr>
        <w:t xml:space="preserve">della </w:t>
      </w:r>
      <w:r w:rsidR="0008118D" w:rsidRPr="0008118D">
        <w:rPr>
          <w:rFonts w:ascii="Times New Roman" w:hAnsi="Times New Roman"/>
          <w:sz w:val="24"/>
          <w:szCs w:val="24"/>
        </w:rPr>
        <w:t>Valle d’Aosta</w:t>
      </w:r>
      <w:r w:rsidR="00133D42">
        <w:rPr>
          <w:rFonts w:ascii="Times New Roman" w:hAnsi="Times New Roman"/>
          <w:sz w:val="24"/>
          <w:szCs w:val="24"/>
        </w:rPr>
        <w:t>,  29 dicembre 1995, n. 5,</w:t>
      </w:r>
      <w:r w:rsidR="0008118D" w:rsidRPr="0008118D">
        <w:rPr>
          <w:rFonts w:ascii="Times New Roman" w:hAnsi="Times New Roman"/>
          <w:sz w:val="24"/>
          <w:szCs w:val="24"/>
        </w:rPr>
        <w:t xml:space="preserve"> e </w:t>
      </w:r>
      <w:r w:rsidR="00133D42">
        <w:rPr>
          <w:rFonts w:ascii="Times New Roman" w:hAnsi="Times New Roman"/>
          <w:sz w:val="24"/>
          <w:szCs w:val="24"/>
        </w:rPr>
        <w:t xml:space="preserve">della </w:t>
      </w:r>
      <w:r w:rsidR="0008118D" w:rsidRPr="0008118D">
        <w:rPr>
          <w:rFonts w:ascii="Times New Roman" w:hAnsi="Times New Roman"/>
          <w:sz w:val="24"/>
          <w:szCs w:val="24"/>
        </w:rPr>
        <w:t>Basilicata</w:t>
      </w:r>
      <w:r w:rsidR="00133D42">
        <w:rPr>
          <w:rFonts w:ascii="Times New Roman" w:hAnsi="Times New Roman"/>
          <w:sz w:val="24"/>
          <w:szCs w:val="24"/>
        </w:rPr>
        <w:t>,  13 aprile 1996, n. 21</w:t>
      </w:r>
      <w:r w:rsidR="0008118D" w:rsidRPr="0008118D">
        <w:rPr>
          <w:rFonts w:ascii="Times New Roman" w:hAnsi="Times New Roman"/>
          <w:sz w:val="24"/>
          <w:szCs w:val="24"/>
        </w:rPr>
        <w:t>.</w:t>
      </w:r>
    </w:p>
    <w:p w14:paraId="384046E1" w14:textId="7F856DA4" w:rsidR="0061280B" w:rsidRDefault="00D642A7" w:rsidP="00641A4D">
      <w:pPr>
        <w:spacing w:line="240" w:lineRule="auto"/>
        <w:jc w:val="both"/>
        <w:rPr>
          <w:rFonts w:ascii="Times New Roman" w:hAnsi="Times New Roman"/>
          <w:sz w:val="24"/>
          <w:szCs w:val="24"/>
        </w:rPr>
      </w:pPr>
      <w:r>
        <w:rPr>
          <w:rFonts w:ascii="Times New Roman" w:hAnsi="Times New Roman"/>
          <w:sz w:val="24"/>
          <w:szCs w:val="24"/>
        </w:rPr>
        <w:t xml:space="preserve">Tali leggi declinano secondo la sensibilità politica della rispettiva maggioranza le funzioni attribuite alle regioni dalla L. n. 943 cit., che </w:t>
      </w:r>
      <w:r w:rsidR="00AA6295">
        <w:rPr>
          <w:rFonts w:ascii="Times New Roman" w:hAnsi="Times New Roman"/>
          <w:sz w:val="24"/>
          <w:szCs w:val="24"/>
        </w:rPr>
        <w:t xml:space="preserve">pure </w:t>
      </w:r>
      <w:r>
        <w:rPr>
          <w:rFonts w:ascii="Times New Roman" w:hAnsi="Times New Roman"/>
          <w:sz w:val="24"/>
          <w:szCs w:val="24"/>
        </w:rPr>
        <w:t>tutte dichiarano di attuare: si va da attuazioni “minimali”</w:t>
      </w:r>
      <w:r w:rsidR="0061280B">
        <w:rPr>
          <w:rFonts w:ascii="Times New Roman" w:hAnsi="Times New Roman"/>
          <w:sz w:val="24"/>
          <w:szCs w:val="24"/>
        </w:rPr>
        <w:t>,</w:t>
      </w:r>
      <w:r>
        <w:rPr>
          <w:rFonts w:ascii="Times New Roman" w:hAnsi="Times New Roman"/>
          <w:sz w:val="24"/>
          <w:szCs w:val="24"/>
        </w:rPr>
        <w:t xml:space="preserve"> </w:t>
      </w:r>
      <w:r w:rsidR="00FD712D">
        <w:rPr>
          <w:rFonts w:ascii="Times New Roman" w:hAnsi="Times New Roman"/>
          <w:sz w:val="24"/>
          <w:szCs w:val="24"/>
        </w:rPr>
        <w:lastRenderedPageBreak/>
        <w:t xml:space="preserve">come nel caso della Lombardia </w:t>
      </w:r>
      <w:r w:rsidR="0061280B">
        <w:rPr>
          <w:rFonts w:ascii="Times New Roman" w:hAnsi="Times New Roman"/>
          <w:sz w:val="24"/>
          <w:szCs w:val="24"/>
        </w:rPr>
        <w:t>e della Valle D’Aosta, che si limitano a prevedere la formazione della “</w:t>
      </w:r>
      <w:r w:rsidR="0061280B" w:rsidRPr="00AA6295">
        <w:rPr>
          <w:rFonts w:ascii="Times New Roman" w:hAnsi="Times New Roman"/>
          <w:i/>
          <w:sz w:val="24"/>
          <w:szCs w:val="24"/>
        </w:rPr>
        <w:t>Consulta regionale per l’immigrazione</w:t>
      </w:r>
      <w:r w:rsidR="0061280B">
        <w:rPr>
          <w:rFonts w:ascii="Times New Roman" w:hAnsi="Times New Roman"/>
          <w:sz w:val="24"/>
          <w:szCs w:val="24"/>
        </w:rPr>
        <w:t xml:space="preserve">” di cui all’art. 2, c. 7 della L. 943 cit, e poco più, rinviando a successive leggi regionali l’individuazione degli interventi e dei finanziamenti </w:t>
      </w:r>
      <w:r w:rsidR="00AA6295">
        <w:rPr>
          <w:rFonts w:ascii="Times New Roman" w:hAnsi="Times New Roman"/>
          <w:sz w:val="24"/>
          <w:szCs w:val="24"/>
        </w:rPr>
        <w:t>a loro sostegno</w:t>
      </w:r>
      <w:r w:rsidR="0061280B">
        <w:rPr>
          <w:rFonts w:ascii="Times New Roman" w:hAnsi="Times New Roman"/>
          <w:sz w:val="24"/>
          <w:szCs w:val="24"/>
        </w:rPr>
        <w:t>, a leggi assai più strutturate, che si sforzano di istituire una</w:t>
      </w:r>
      <w:r w:rsidR="00AA6295">
        <w:rPr>
          <w:rFonts w:ascii="Times New Roman" w:hAnsi="Times New Roman"/>
          <w:sz w:val="24"/>
          <w:szCs w:val="24"/>
        </w:rPr>
        <w:t xml:space="preserve"> politica pubblica regionale</w:t>
      </w:r>
      <w:r w:rsidR="0061280B">
        <w:rPr>
          <w:rFonts w:ascii="Times New Roman" w:hAnsi="Times New Roman"/>
          <w:sz w:val="24"/>
          <w:szCs w:val="24"/>
        </w:rPr>
        <w:t xml:space="preserve"> per l’immigrazione</w:t>
      </w:r>
      <w:r w:rsidR="00AA6295">
        <w:rPr>
          <w:rFonts w:ascii="Times New Roman" w:hAnsi="Times New Roman"/>
          <w:sz w:val="24"/>
          <w:szCs w:val="24"/>
        </w:rPr>
        <w:t xml:space="preserve"> e ne prevedono i contenuti (cioè i campi di intervento)</w:t>
      </w:r>
      <w:r w:rsidR="0061280B">
        <w:rPr>
          <w:rFonts w:ascii="Times New Roman" w:hAnsi="Times New Roman"/>
          <w:sz w:val="24"/>
          <w:szCs w:val="24"/>
        </w:rPr>
        <w:t>.</w:t>
      </w:r>
    </w:p>
    <w:p w14:paraId="49DF2549" w14:textId="0E157C0F" w:rsidR="00D642A7" w:rsidRDefault="0061280B" w:rsidP="00641A4D">
      <w:pPr>
        <w:spacing w:line="240" w:lineRule="auto"/>
        <w:jc w:val="both"/>
        <w:rPr>
          <w:rFonts w:ascii="Times New Roman" w:hAnsi="Times New Roman"/>
          <w:sz w:val="24"/>
          <w:szCs w:val="24"/>
        </w:rPr>
      </w:pPr>
      <w:r>
        <w:rPr>
          <w:rFonts w:ascii="Times New Roman" w:hAnsi="Times New Roman"/>
          <w:sz w:val="24"/>
          <w:szCs w:val="24"/>
        </w:rPr>
        <w:t>Così, ad esempio, la L.R. del Piemonte</w:t>
      </w:r>
      <w:r w:rsidR="005B7EF8">
        <w:rPr>
          <w:rFonts w:ascii="Times New Roman" w:hAnsi="Times New Roman"/>
          <w:sz w:val="24"/>
          <w:szCs w:val="24"/>
        </w:rPr>
        <w:t xml:space="preserve">, una delle </w:t>
      </w:r>
      <w:r w:rsidR="00534B11">
        <w:rPr>
          <w:rFonts w:ascii="Times New Roman" w:hAnsi="Times New Roman"/>
          <w:sz w:val="24"/>
          <w:szCs w:val="24"/>
        </w:rPr>
        <w:t>più artic</w:t>
      </w:r>
      <w:r w:rsidR="00AA6295">
        <w:rPr>
          <w:rFonts w:ascii="Times New Roman" w:hAnsi="Times New Roman"/>
          <w:sz w:val="24"/>
          <w:szCs w:val="24"/>
        </w:rPr>
        <w:t>olate, istituisce un apposito “S</w:t>
      </w:r>
      <w:r w:rsidR="00534B11">
        <w:rPr>
          <w:rFonts w:ascii="Times New Roman" w:hAnsi="Times New Roman"/>
          <w:sz w:val="24"/>
          <w:szCs w:val="24"/>
        </w:rPr>
        <w:t>ervizio</w:t>
      </w:r>
      <w:r>
        <w:rPr>
          <w:rFonts w:ascii="Times New Roman" w:hAnsi="Times New Roman"/>
          <w:sz w:val="24"/>
          <w:szCs w:val="24"/>
        </w:rPr>
        <w:t xml:space="preserve"> </w:t>
      </w:r>
      <w:r w:rsidR="00534B11">
        <w:rPr>
          <w:rFonts w:ascii="Times New Roman" w:hAnsi="Times New Roman"/>
          <w:sz w:val="24"/>
          <w:szCs w:val="24"/>
        </w:rPr>
        <w:t xml:space="preserve">movimenti migratori” </w:t>
      </w:r>
      <w:r w:rsidR="00C1484E">
        <w:rPr>
          <w:rFonts w:ascii="Times New Roman" w:hAnsi="Times New Roman"/>
          <w:sz w:val="24"/>
          <w:szCs w:val="24"/>
        </w:rPr>
        <w:t xml:space="preserve">(art. 21) </w:t>
      </w:r>
      <w:r w:rsidR="00534B11">
        <w:rPr>
          <w:rFonts w:ascii="Times New Roman" w:hAnsi="Times New Roman"/>
          <w:sz w:val="24"/>
          <w:szCs w:val="24"/>
        </w:rPr>
        <w:t>nell’ambito del</w:t>
      </w:r>
      <w:r w:rsidR="00AA6295">
        <w:rPr>
          <w:rFonts w:ascii="Times New Roman" w:hAnsi="Times New Roman"/>
          <w:sz w:val="24"/>
          <w:szCs w:val="24"/>
        </w:rPr>
        <w:t>l</w:t>
      </w:r>
      <w:r w:rsidR="00534B11">
        <w:rPr>
          <w:rFonts w:ascii="Times New Roman" w:hAnsi="Times New Roman"/>
          <w:sz w:val="24"/>
          <w:szCs w:val="24"/>
        </w:rPr>
        <w:t xml:space="preserve">’amministrazione regionale e un “Comitato interassessorile” per coordinare </w:t>
      </w:r>
      <w:r w:rsidR="00E26D39">
        <w:rPr>
          <w:rFonts w:ascii="Times New Roman" w:hAnsi="Times New Roman"/>
          <w:sz w:val="24"/>
          <w:szCs w:val="24"/>
        </w:rPr>
        <w:t>le politiche regionali</w:t>
      </w:r>
      <w:r w:rsidR="00AA6295">
        <w:rPr>
          <w:rFonts w:ascii="Times New Roman" w:hAnsi="Times New Roman"/>
          <w:sz w:val="24"/>
          <w:szCs w:val="24"/>
        </w:rPr>
        <w:t xml:space="preserve"> </w:t>
      </w:r>
      <w:r w:rsidR="00534B11">
        <w:rPr>
          <w:rFonts w:ascii="Times New Roman" w:hAnsi="Times New Roman"/>
          <w:sz w:val="24"/>
          <w:szCs w:val="24"/>
        </w:rPr>
        <w:t xml:space="preserve">(art. </w:t>
      </w:r>
      <w:r w:rsidR="00AA6295">
        <w:rPr>
          <w:rFonts w:ascii="Times New Roman" w:hAnsi="Times New Roman"/>
          <w:sz w:val="24"/>
          <w:szCs w:val="24"/>
        </w:rPr>
        <w:t xml:space="preserve">5); prevede </w:t>
      </w:r>
      <w:r w:rsidR="00E26D39">
        <w:rPr>
          <w:rFonts w:ascii="Times New Roman" w:hAnsi="Times New Roman"/>
          <w:sz w:val="24"/>
          <w:szCs w:val="24"/>
        </w:rPr>
        <w:t xml:space="preserve">poi l’istituzione di </w:t>
      </w:r>
      <w:r w:rsidR="00AA6295">
        <w:rPr>
          <w:rFonts w:ascii="Times New Roman" w:hAnsi="Times New Roman"/>
          <w:sz w:val="24"/>
          <w:szCs w:val="24"/>
        </w:rPr>
        <w:t xml:space="preserve">un “programma annuale” degli interventi regionali </w:t>
      </w:r>
      <w:r w:rsidR="00C1484E">
        <w:rPr>
          <w:rFonts w:ascii="Times New Roman" w:hAnsi="Times New Roman"/>
          <w:sz w:val="24"/>
          <w:szCs w:val="24"/>
        </w:rPr>
        <w:t xml:space="preserve">per l’immigrazione </w:t>
      </w:r>
      <w:r w:rsidR="00E21549">
        <w:rPr>
          <w:rFonts w:ascii="Times New Roman" w:hAnsi="Times New Roman"/>
          <w:sz w:val="24"/>
          <w:szCs w:val="24"/>
        </w:rPr>
        <w:t xml:space="preserve">nell’ambito delle attività programmatorie regionali </w:t>
      </w:r>
      <w:r w:rsidR="00C1484E">
        <w:rPr>
          <w:rFonts w:ascii="Times New Roman" w:hAnsi="Times New Roman"/>
          <w:sz w:val="24"/>
          <w:szCs w:val="24"/>
        </w:rPr>
        <w:t>(art. 3); disciplina i campi d’</w:t>
      </w:r>
      <w:r w:rsidR="00AA6295">
        <w:rPr>
          <w:rFonts w:ascii="Times New Roman" w:hAnsi="Times New Roman"/>
          <w:sz w:val="24"/>
          <w:szCs w:val="24"/>
        </w:rPr>
        <w:t>intervento di tale programma</w:t>
      </w:r>
      <w:r w:rsidR="00C1484E">
        <w:rPr>
          <w:rFonts w:ascii="Times New Roman" w:hAnsi="Times New Roman"/>
          <w:sz w:val="24"/>
          <w:szCs w:val="24"/>
        </w:rPr>
        <w:t xml:space="preserve"> </w:t>
      </w:r>
      <w:r w:rsidR="00AA6295">
        <w:rPr>
          <w:rStyle w:val="Rimandonotaapidipagina"/>
          <w:rFonts w:ascii="Times New Roman" w:hAnsi="Times New Roman"/>
          <w:sz w:val="24"/>
          <w:szCs w:val="24"/>
        </w:rPr>
        <w:footnoteReference w:id="37"/>
      </w:r>
      <w:r w:rsidR="00C1484E">
        <w:rPr>
          <w:rFonts w:ascii="Times New Roman" w:hAnsi="Times New Roman"/>
          <w:sz w:val="24"/>
          <w:szCs w:val="24"/>
        </w:rPr>
        <w:t>;</w:t>
      </w:r>
      <w:r w:rsidR="00292BB1">
        <w:rPr>
          <w:rFonts w:ascii="Times New Roman" w:hAnsi="Times New Roman"/>
          <w:sz w:val="24"/>
          <w:szCs w:val="24"/>
        </w:rPr>
        <w:t xml:space="preserve"> istituisce centri di prima accoglienza </w:t>
      </w:r>
      <w:r w:rsidR="00342F34">
        <w:rPr>
          <w:rFonts w:ascii="Times New Roman" w:hAnsi="Times New Roman"/>
          <w:sz w:val="24"/>
          <w:szCs w:val="24"/>
        </w:rPr>
        <w:t xml:space="preserve">(art. </w:t>
      </w:r>
      <w:r w:rsidR="00C1484E">
        <w:rPr>
          <w:rFonts w:ascii="Times New Roman" w:hAnsi="Times New Roman"/>
          <w:sz w:val="24"/>
          <w:szCs w:val="24"/>
        </w:rPr>
        <w:t xml:space="preserve">12). Soprattutto </w:t>
      </w:r>
      <w:r w:rsidR="00671317">
        <w:rPr>
          <w:rFonts w:ascii="Times New Roman" w:hAnsi="Times New Roman"/>
          <w:sz w:val="24"/>
          <w:szCs w:val="24"/>
        </w:rPr>
        <w:t xml:space="preserve">questa legge </w:t>
      </w:r>
      <w:r w:rsidR="00C1484E">
        <w:rPr>
          <w:rFonts w:ascii="Times New Roman" w:hAnsi="Times New Roman"/>
          <w:sz w:val="24"/>
          <w:szCs w:val="24"/>
        </w:rPr>
        <w:t xml:space="preserve">compie uno sforzo per </w:t>
      </w:r>
      <w:r w:rsidR="00561FF1">
        <w:rPr>
          <w:rFonts w:ascii="Times New Roman" w:hAnsi="Times New Roman"/>
          <w:sz w:val="24"/>
          <w:szCs w:val="24"/>
        </w:rPr>
        <w:t xml:space="preserve">costruire una politica di assistenza </w:t>
      </w:r>
      <w:r w:rsidR="00E26D39">
        <w:rPr>
          <w:rFonts w:ascii="Times New Roman" w:hAnsi="Times New Roman"/>
          <w:sz w:val="24"/>
          <w:szCs w:val="24"/>
        </w:rPr>
        <w:t xml:space="preserve">all’immigrazione </w:t>
      </w:r>
      <w:r w:rsidR="00561FF1">
        <w:rPr>
          <w:rFonts w:ascii="Times New Roman" w:hAnsi="Times New Roman"/>
          <w:sz w:val="24"/>
          <w:szCs w:val="24"/>
        </w:rPr>
        <w:t xml:space="preserve">integrata, valorizzando le competenze attribuite </w:t>
      </w:r>
      <w:r w:rsidR="00C1484E">
        <w:rPr>
          <w:rFonts w:ascii="Times New Roman" w:hAnsi="Times New Roman"/>
          <w:sz w:val="24"/>
          <w:szCs w:val="24"/>
        </w:rPr>
        <w:t xml:space="preserve">alle regioni </w:t>
      </w:r>
      <w:r w:rsidR="00561FF1">
        <w:rPr>
          <w:rFonts w:ascii="Times New Roman" w:hAnsi="Times New Roman"/>
          <w:sz w:val="24"/>
          <w:szCs w:val="24"/>
        </w:rPr>
        <w:t xml:space="preserve">dalla L. 943 cit., ma inserendole in una politica complessiva di sostegno all’immigrazione che comprende e riunisce tutte le </w:t>
      </w:r>
      <w:r w:rsidR="00671317">
        <w:rPr>
          <w:rFonts w:ascii="Times New Roman" w:hAnsi="Times New Roman"/>
          <w:sz w:val="24"/>
          <w:szCs w:val="24"/>
        </w:rPr>
        <w:t>competenze regionali</w:t>
      </w:r>
      <w:r w:rsidR="00EE072F">
        <w:rPr>
          <w:rFonts w:ascii="Times New Roman" w:hAnsi="Times New Roman"/>
          <w:sz w:val="24"/>
          <w:szCs w:val="24"/>
        </w:rPr>
        <w:t xml:space="preserve"> suscettibili di essere utilizzate a sostegno di soggetti particolarmente deboli quali gli immigrati extracomunitari. N</w:t>
      </w:r>
      <w:r w:rsidR="00561FF1">
        <w:rPr>
          <w:rFonts w:ascii="Times New Roman" w:hAnsi="Times New Roman"/>
          <w:sz w:val="24"/>
          <w:szCs w:val="24"/>
        </w:rPr>
        <w:t xml:space="preserve">ella citata legge piemontese, che diventerà un modello per le </w:t>
      </w:r>
      <w:r w:rsidR="00E21549">
        <w:rPr>
          <w:rFonts w:ascii="Times New Roman" w:hAnsi="Times New Roman"/>
          <w:sz w:val="24"/>
          <w:szCs w:val="24"/>
        </w:rPr>
        <w:t xml:space="preserve">successive </w:t>
      </w:r>
      <w:r w:rsidR="00E26D39">
        <w:rPr>
          <w:rFonts w:ascii="Times New Roman" w:hAnsi="Times New Roman"/>
          <w:sz w:val="24"/>
          <w:szCs w:val="24"/>
        </w:rPr>
        <w:t xml:space="preserve">leggi regionali </w:t>
      </w:r>
      <w:r w:rsidR="00561FF1">
        <w:rPr>
          <w:rFonts w:ascii="Times New Roman" w:hAnsi="Times New Roman"/>
          <w:sz w:val="24"/>
          <w:szCs w:val="24"/>
        </w:rPr>
        <w:t xml:space="preserve">di seconda generazione, </w:t>
      </w:r>
      <w:r w:rsidR="00EE072F">
        <w:rPr>
          <w:rFonts w:ascii="Times New Roman" w:hAnsi="Times New Roman"/>
          <w:sz w:val="24"/>
          <w:szCs w:val="24"/>
        </w:rPr>
        <w:t xml:space="preserve">la regione estende così le provvidenze di sua competenza in ambiti (dei diritti sociali e del welfare) non disciplinati dalla L. 943, e che tuttavia </w:t>
      </w:r>
      <w:r w:rsidR="00671317">
        <w:rPr>
          <w:rFonts w:ascii="Times New Roman" w:hAnsi="Times New Roman"/>
          <w:sz w:val="24"/>
          <w:szCs w:val="24"/>
        </w:rPr>
        <w:t xml:space="preserve">appaiono </w:t>
      </w:r>
      <w:r w:rsidR="00EE072F">
        <w:rPr>
          <w:rFonts w:ascii="Times New Roman" w:hAnsi="Times New Roman"/>
          <w:sz w:val="24"/>
          <w:szCs w:val="24"/>
        </w:rPr>
        <w:t xml:space="preserve">decisivi per realizzare interventi integrati di sostegno per l’immigrazione: l’art. 13 equipara l’immigrato extracomunitario ai cittadini italiani ai fini dell’assegnazione degli alloggi popolari; all’art. 14 </w:t>
      </w:r>
      <w:r w:rsidR="00C1484E">
        <w:rPr>
          <w:rFonts w:ascii="Times New Roman" w:hAnsi="Times New Roman"/>
          <w:sz w:val="24"/>
          <w:szCs w:val="24"/>
        </w:rPr>
        <w:t xml:space="preserve">la legge piemontese </w:t>
      </w:r>
      <w:r w:rsidR="00EE072F">
        <w:rPr>
          <w:rFonts w:ascii="Times New Roman" w:hAnsi="Times New Roman"/>
          <w:sz w:val="24"/>
          <w:szCs w:val="24"/>
        </w:rPr>
        <w:t>disciplina l’accesso degli immigrati ai corsi professionali; all’art. 15 istituisce politiche di sostegno, in collaborazione con le autorità scolastiche statali e con gli enti locali, per l’inserimento scolastico degli immigrati</w:t>
      </w:r>
      <w:r w:rsidR="00C1484E">
        <w:rPr>
          <w:rFonts w:ascii="Times New Roman" w:hAnsi="Times New Roman"/>
          <w:sz w:val="24"/>
          <w:szCs w:val="24"/>
        </w:rPr>
        <w:t xml:space="preserve">; all’art. 16 prevede lo sviluppo di interventi nel campo culturale e educativo al fine di valorizzare le culture d’origine degli immigrati; </w:t>
      </w:r>
      <w:r w:rsidR="00671317">
        <w:rPr>
          <w:rFonts w:ascii="Times New Roman" w:hAnsi="Times New Roman"/>
          <w:sz w:val="24"/>
          <w:szCs w:val="24"/>
        </w:rPr>
        <w:t xml:space="preserve">si </w:t>
      </w:r>
      <w:r w:rsidR="00C1484E">
        <w:rPr>
          <w:rFonts w:ascii="Times New Roman" w:hAnsi="Times New Roman"/>
          <w:sz w:val="24"/>
          <w:szCs w:val="24"/>
        </w:rPr>
        <w:t xml:space="preserve">prevede poi, all’art. 19, l’erogazione di contributi alle </w:t>
      </w:r>
      <w:r w:rsidR="00C1484E">
        <w:rPr>
          <w:rFonts w:ascii="Times New Roman" w:hAnsi="Times New Roman"/>
          <w:sz w:val="24"/>
          <w:szCs w:val="24"/>
        </w:rPr>
        <w:lastRenderedPageBreak/>
        <w:t>associazioni private che agiscono a sostegno  degli immigrati e delle loro famiglie, istituendo un registro di tali associazioni.</w:t>
      </w:r>
    </w:p>
    <w:p w14:paraId="070938A4" w14:textId="582BA36D" w:rsidR="00C1484E" w:rsidRDefault="00671317" w:rsidP="00641A4D">
      <w:pPr>
        <w:spacing w:line="240" w:lineRule="auto"/>
        <w:jc w:val="both"/>
        <w:rPr>
          <w:rFonts w:ascii="Times New Roman" w:hAnsi="Times New Roman"/>
          <w:sz w:val="24"/>
          <w:szCs w:val="24"/>
        </w:rPr>
      </w:pPr>
      <w:r>
        <w:rPr>
          <w:rFonts w:ascii="Times New Roman" w:hAnsi="Times New Roman"/>
          <w:sz w:val="24"/>
          <w:szCs w:val="24"/>
        </w:rPr>
        <w:t xml:space="preserve">Questa </w:t>
      </w:r>
      <w:r w:rsidR="006630D7">
        <w:rPr>
          <w:rFonts w:ascii="Times New Roman" w:hAnsi="Times New Roman"/>
          <w:sz w:val="24"/>
          <w:szCs w:val="24"/>
        </w:rPr>
        <w:t xml:space="preserve">impostazione </w:t>
      </w:r>
      <w:r>
        <w:rPr>
          <w:rFonts w:ascii="Times New Roman" w:hAnsi="Times New Roman"/>
          <w:sz w:val="24"/>
          <w:szCs w:val="24"/>
        </w:rPr>
        <w:t xml:space="preserve">venne seguita anche da altre regioni: impianto assai simile, ha ad esempio, la legge del Veneto (n. 30 del 1990), che </w:t>
      </w:r>
      <w:r w:rsidR="004B58FE">
        <w:rPr>
          <w:rFonts w:ascii="Times New Roman" w:hAnsi="Times New Roman"/>
          <w:sz w:val="24"/>
          <w:szCs w:val="24"/>
        </w:rPr>
        <w:t xml:space="preserve">pure prevedeva un’ampia gamma di settori oggetto di specifici interventi in favore degli immigrati </w:t>
      </w:r>
      <w:r w:rsidR="004B58FE">
        <w:rPr>
          <w:rStyle w:val="Rimandonotaapidipagina"/>
          <w:rFonts w:ascii="Times New Roman" w:hAnsi="Times New Roman"/>
          <w:sz w:val="24"/>
          <w:szCs w:val="24"/>
        </w:rPr>
        <w:footnoteReference w:id="38"/>
      </w:r>
      <w:r w:rsidR="00344127">
        <w:rPr>
          <w:rFonts w:ascii="Times New Roman" w:hAnsi="Times New Roman"/>
          <w:sz w:val="24"/>
          <w:szCs w:val="24"/>
        </w:rPr>
        <w:t xml:space="preserve">, diretti </w:t>
      </w:r>
      <w:r w:rsidR="004B58FE">
        <w:rPr>
          <w:rFonts w:ascii="Times New Roman" w:hAnsi="Times New Roman"/>
          <w:sz w:val="24"/>
          <w:szCs w:val="24"/>
        </w:rPr>
        <w:t>a realizzare una politica integrata di accoglienza e promozio</w:t>
      </w:r>
      <w:r w:rsidR="00344127">
        <w:rPr>
          <w:rFonts w:ascii="Times New Roman" w:hAnsi="Times New Roman"/>
          <w:sz w:val="24"/>
          <w:szCs w:val="24"/>
        </w:rPr>
        <w:t>ne sociale, nell’ambito di un “</w:t>
      </w:r>
      <w:r w:rsidR="00344127" w:rsidRPr="00287B35">
        <w:rPr>
          <w:rFonts w:ascii="Times New Roman" w:hAnsi="Times New Roman"/>
          <w:i/>
          <w:sz w:val="24"/>
          <w:szCs w:val="24"/>
        </w:rPr>
        <w:t>P</w:t>
      </w:r>
      <w:r w:rsidR="004B58FE" w:rsidRPr="00287B35">
        <w:rPr>
          <w:rFonts w:ascii="Times New Roman" w:hAnsi="Times New Roman"/>
          <w:i/>
          <w:sz w:val="24"/>
          <w:szCs w:val="24"/>
        </w:rPr>
        <w:t>iano triennale degli interventi”</w:t>
      </w:r>
      <w:r w:rsidR="004B58FE">
        <w:rPr>
          <w:rFonts w:ascii="Times New Roman" w:hAnsi="Times New Roman"/>
          <w:sz w:val="24"/>
          <w:szCs w:val="24"/>
        </w:rPr>
        <w:t xml:space="preserve"> </w:t>
      </w:r>
      <w:r w:rsidR="007476F1">
        <w:rPr>
          <w:rFonts w:ascii="Times New Roman" w:hAnsi="Times New Roman"/>
          <w:sz w:val="24"/>
          <w:szCs w:val="24"/>
        </w:rPr>
        <w:t xml:space="preserve">(art. 3, c. 1); </w:t>
      </w:r>
      <w:r w:rsidR="00FB3C5C">
        <w:rPr>
          <w:rFonts w:ascii="Times New Roman" w:hAnsi="Times New Roman"/>
          <w:sz w:val="24"/>
          <w:szCs w:val="24"/>
        </w:rPr>
        <w:t>e lo stesso facevano altre regioni</w:t>
      </w:r>
      <w:r w:rsidR="00344127">
        <w:rPr>
          <w:rFonts w:ascii="Times New Roman" w:hAnsi="Times New Roman"/>
          <w:sz w:val="24"/>
          <w:szCs w:val="24"/>
        </w:rPr>
        <w:t>, quali la Basilicata, la Sardegna o l’Umbria</w:t>
      </w:r>
      <w:r w:rsidR="00FB3C5C">
        <w:rPr>
          <w:rFonts w:ascii="Times New Roman" w:hAnsi="Times New Roman"/>
          <w:sz w:val="24"/>
          <w:szCs w:val="24"/>
        </w:rPr>
        <w:t xml:space="preserve"> nelle quali, a differenza del Veneto e del Piemonte, l’impatto della migrazione da paesi non UE era, all’epoca, assai limitato.</w:t>
      </w:r>
    </w:p>
    <w:p w14:paraId="09A1DD3A" w14:textId="2D86A7D6" w:rsidR="00FB3C5C" w:rsidRDefault="00FB3C5C" w:rsidP="00641A4D">
      <w:pPr>
        <w:spacing w:line="240" w:lineRule="auto"/>
        <w:jc w:val="both"/>
        <w:rPr>
          <w:rFonts w:ascii="Times New Roman" w:hAnsi="Times New Roman"/>
          <w:sz w:val="24"/>
          <w:szCs w:val="24"/>
        </w:rPr>
      </w:pPr>
      <w:r>
        <w:rPr>
          <w:rFonts w:ascii="Times New Roman" w:hAnsi="Times New Roman"/>
          <w:sz w:val="24"/>
          <w:szCs w:val="24"/>
        </w:rPr>
        <w:t xml:space="preserve">Questo primo blocco di leggi consente di svolgere alcune considerazioni generali che </w:t>
      </w:r>
      <w:r w:rsidR="002630BB">
        <w:rPr>
          <w:rFonts w:ascii="Times New Roman" w:hAnsi="Times New Roman"/>
          <w:sz w:val="24"/>
          <w:szCs w:val="24"/>
        </w:rPr>
        <w:t xml:space="preserve">appaiono </w:t>
      </w:r>
      <w:r>
        <w:rPr>
          <w:rFonts w:ascii="Times New Roman" w:hAnsi="Times New Roman"/>
          <w:sz w:val="24"/>
          <w:szCs w:val="24"/>
        </w:rPr>
        <w:t>utili per comp</w:t>
      </w:r>
      <w:r w:rsidR="002630BB">
        <w:rPr>
          <w:rFonts w:ascii="Times New Roman" w:hAnsi="Times New Roman"/>
          <w:sz w:val="24"/>
          <w:szCs w:val="24"/>
        </w:rPr>
        <w:t>rendere gli sviluppi successivi delle politiche regionali per l’immigrazione.</w:t>
      </w:r>
    </w:p>
    <w:p w14:paraId="3EA01C18" w14:textId="34080EB9" w:rsidR="007B504F" w:rsidRDefault="00FB3C5C" w:rsidP="00641A4D">
      <w:pPr>
        <w:spacing w:line="240" w:lineRule="auto"/>
        <w:jc w:val="both"/>
        <w:rPr>
          <w:rFonts w:ascii="Times New Roman" w:hAnsi="Times New Roman"/>
          <w:sz w:val="24"/>
          <w:szCs w:val="24"/>
        </w:rPr>
      </w:pPr>
      <w:r>
        <w:rPr>
          <w:rFonts w:ascii="Times New Roman" w:hAnsi="Times New Roman"/>
          <w:sz w:val="24"/>
          <w:szCs w:val="24"/>
        </w:rPr>
        <w:t>In primo luogo la regionalizzazione delle politiche per l</w:t>
      </w:r>
      <w:r w:rsidR="00926D8A">
        <w:rPr>
          <w:rFonts w:ascii="Times New Roman" w:hAnsi="Times New Roman"/>
          <w:sz w:val="24"/>
          <w:szCs w:val="24"/>
        </w:rPr>
        <w:t>’immigrazione, com</w:t>
      </w:r>
      <w:r w:rsidR="007B504F">
        <w:rPr>
          <w:rFonts w:ascii="Times New Roman" w:hAnsi="Times New Roman"/>
          <w:sz w:val="24"/>
          <w:szCs w:val="24"/>
        </w:rPr>
        <w:t>e si è già segnalato</w:t>
      </w:r>
      <w:r w:rsidR="00926D8A">
        <w:rPr>
          <w:rFonts w:ascii="Times New Roman" w:hAnsi="Times New Roman"/>
          <w:sz w:val="24"/>
          <w:szCs w:val="24"/>
        </w:rPr>
        <w:t xml:space="preserve">, </w:t>
      </w:r>
      <w:r>
        <w:rPr>
          <w:rFonts w:ascii="Times New Roman" w:hAnsi="Times New Roman"/>
          <w:sz w:val="24"/>
          <w:szCs w:val="24"/>
        </w:rPr>
        <w:t>ha condotto ad una forte differenziazione di tali politiche, che vanno da interventi di natura integrata ad interventi minimali (se non del tutto assenti): tuttavia è bene notare subito che la previsione di politiche integrate e complesse di intervento di accoglienza e sostegno degli immigrati e delle loro famiglie corrisponde non, come sarebbe lecito attendersi, ad una forte diffusione del territorio regionale di immigrazione extracomunitaria</w:t>
      </w:r>
      <w:r w:rsidR="002630BB">
        <w:rPr>
          <w:rFonts w:ascii="Times New Roman" w:hAnsi="Times New Roman"/>
          <w:sz w:val="24"/>
          <w:szCs w:val="24"/>
        </w:rPr>
        <w:t xml:space="preserve"> (e comunitaria)</w:t>
      </w:r>
      <w:r>
        <w:rPr>
          <w:rFonts w:ascii="Times New Roman" w:hAnsi="Times New Roman"/>
          <w:sz w:val="24"/>
          <w:szCs w:val="24"/>
        </w:rPr>
        <w:t xml:space="preserve">, quanto piuttosto ad un’opzione ideologico culturale, tra culture politiche “inclusive” e culture politiche “non inclusive”. </w:t>
      </w:r>
    </w:p>
    <w:p w14:paraId="1B7C0EF0" w14:textId="3C6C8CDC" w:rsidR="00457B19" w:rsidRDefault="00FB3C5C" w:rsidP="00641A4D">
      <w:pPr>
        <w:spacing w:line="240" w:lineRule="auto"/>
        <w:jc w:val="both"/>
        <w:rPr>
          <w:rFonts w:ascii="Times New Roman" w:hAnsi="Times New Roman"/>
          <w:sz w:val="24"/>
          <w:szCs w:val="24"/>
        </w:rPr>
      </w:pPr>
      <w:r>
        <w:rPr>
          <w:rFonts w:ascii="Times New Roman" w:hAnsi="Times New Roman"/>
          <w:sz w:val="24"/>
          <w:szCs w:val="24"/>
        </w:rPr>
        <w:t xml:space="preserve">Questa circostanza e la necessità di ridurre la frammentazione delle politiche per l’immigrazione hanno indotto molti ad auspicare un più deciso intervento statale, diretto </w:t>
      </w:r>
      <w:r w:rsidR="001E12E1">
        <w:rPr>
          <w:rFonts w:ascii="Times New Roman" w:hAnsi="Times New Roman"/>
          <w:sz w:val="24"/>
          <w:szCs w:val="24"/>
        </w:rPr>
        <w:t>a fissare indirizzi più vincolanti per le regioni (e le altre autonomie); il che, tuttavia, per quanto ormai avvezzi all’attrazione in sussidiarietà verso l’alto (piuttosto che verso il basso</w:t>
      </w:r>
      <w:r w:rsidR="00292654">
        <w:rPr>
          <w:rFonts w:ascii="Times New Roman" w:hAnsi="Times New Roman"/>
          <w:sz w:val="24"/>
          <w:szCs w:val="24"/>
        </w:rPr>
        <w:t xml:space="preserve">, come vorrebbe il paradigma </w:t>
      </w:r>
      <w:r w:rsidR="00292654">
        <w:rPr>
          <w:rFonts w:ascii="Times New Roman" w:hAnsi="Times New Roman"/>
          <w:sz w:val="24"/>
          <w:szCs w:val="24"/>
        </w:rPr>
        <w:lastRenderedPageBreak/>
        <w:t>teorico della sussidiarietà</w:t>
      </w:r>
      <w:r w:rsidR="001E12E1">
        <w:rPr>
          <w:rFonts w:ascii="Times New Roman" w:hAnsi="Times New Roman"/>
          <w:sz w:val="24"/>
          <w:szCs w:val="24"/>
        </w:rPr>
        <w:t>), presenta non poche problematicità, poiché le politiche per l’immigrazione costituiscono una forma di welfare insuscettibile di previsioni generali, astrattamente idonee a garantire l’accesso degli immigrati e delle loro famiglie ai servizi</w:t>
      </w:r>
      <w:r w:rsidR="00457B19">
        <w:rPr>
          <w:rFonts w:ascii="Times New Roman" w:hAnsi="Times New Roman"/>
          <w:sz w:val="24"/>
          <w:szCs w:val="24"/>
        </w:rPr>
        <w:t xml:space="preserve"> in qualsiasi parte del territorio</w:t>
      </w:r>
      <w:r w:rsidR="001E12E1">
        <w:rPr>
          <w:rFonts w:ascii="Times New Roman" w:hAnsi="Times New Roman"/>
          <w:sz w:val="24"/>
          <w:szCs w:val="24"/>
        </w:rPr>
        <w:t>, risolvendosi piuttosto in interventi e misure di promozione (azioni positive, se si preferisce) che vanno strettamente commisurate alle esigenz</w:t>
      </w:r>
      <w:r w:rsidR="00457B19">
        <w:rPr>
          <w:rFonts w:ascii="Times New Roman" w:hAnsi="Times New Roman"/>
          <w:sz w:val="24"/>
          <w:szCs w:val="24"/>
        </w:rPr>
        <w:t>e, mutevoli ed assai differenziat</w:t>
      </w:r>
      <w:r w:rsidR="002630BB">
        <w:rPr>
          <w:rFonts w:ascii="Times New Roman" w:hAnsi="Times New Roman"/>
          <w:sz w:val="24"/>
          <w:szCs w:val="24"/>
        </w:rPr>
        <w:t>e, che variano da luogo a luogo</w:t>
      </w:r>
      <w:r w:rsidR="00457B19">
        <w:rPr>
          <w:rFonts w:ascii="Times New Roman" w:hAnsi="Times New Roman"/>
          <w:sz w:val="24"/>
          <w:szCs w:val="24"/>
        </w:rPr>
        <w:t xml:space="preserve"> e che richiedono (al contrario</w:t>
      </w:r>
      <w:r w:rsidR="007B504F">
        <w:rPr>
          <w:rFonts w:ascii="Times New Roman" w:hAnsi="Times New Roman"/>
          <w:sz w:val="24"/>
          <w:szCs w:val="24"/>
        </w:rPr>
        <w:t xml:space="preserve"> dell’astratta perfezione di un welfare rigidamente centralizzato</w:t>
      </w:r>
      <w:r w:rsidR="00457B19">
        <w:rPr>
          <w:rFonts w:ascii="Times New Roman" w:hAnsi="Times New Roman"/>
          <w:sz w:val="24"/>
          <w:szCs w:val="24"/>
        </w:rPr>
        <w:t>) interventi assai differenziati in relazione a circostanze diverse territorialmente.</w:t>
      </w:r>
    </w:p>
    <w:p w14:paraId="3161D5A5" w14:textId="5CF32B4B" w:rsidR="00F94A5F" w:rsidRDefault="00457B19" w:rsidP="00641A4D">
      <w:pPr>
        <w:spacing w:line="240" w:lineRule="auto"/>
        <w:jc w:val="both"/>
        <w:rPr>
          <w:rFonts w:ascii="Times New Roman" w:hAnsi="Times New Roman"/>
          <w:sz w:val="24"/>
          <w:szCs w:val="24"/>
        </w:rPr>
      </w:pPr>
      <w:r>
        <w:rPr>
          <w:rFonts w:ascii="Times New Roman" w:hAnsi="Times New Roman"/>
          <w:sz w:val="24"/>
          <w:szCs w:val="24"/>
        </w:rPr>
        <w:t xml:space="preserve">Simili considerazioni guidarono, peraltro, la redazione di due </w:t>
      </w:r>
      <w:r w:rsidR="00344127">
        <w:rPr>
          <w:rFonts w:ascii="Times New Roman" w:hAnsi="Times New Roman"/>
          <w:sz w:val="24"/>
          <w:szCs w:val="24"/>
        </w:rPr>
        <w:t xml:space="preserve">leggi </w:t>
      </w:r>
      <w:r w:rsidR="00C41014">
        <w:rPr>
          <w:rFonts w:ascii="Times New Roman" w:hAnsi="Times New Roman"/>
          <w:sz w:val="24"/>
          <w:szCs w:val="24"/>
        </w:rPr>
        <w:t xml:space="preserve">quadro </w:t>
      </w:r>
      <w:r>
        <w:rPr>
          <w:rFonts w:ascii="Times New Roman" w:hAnsi="Times New Roman"/>
          <w:sz w:val="24"/>
          <w:szCs w:val="24"/>
        </w:rPr>
        <w:t>statali che</w:t>
      </w:r>
      <w:r w:rsidR="000B2385">
        <w:rPr>
          <w:rFonts w:ascii="Times New Roman" w:hAnsi="Times New Roman"/>
          <w:sz w:val="24"/>
          <w:szCs w:val="24"/>
        </w:rPr>
        <w:t>, sul finire del secolo scorso, dettero</w:t>
      </w:r>
      <w:r>
        <w:rPr>
          <w:rFonts w:ascii="Times New Roman" w:hAnsi="Times New Roman"/>
          <w:sz w:val="24"/>
          <w:szCs w:val="24"/>
        </w:rPr>
        <w:t xml:space="preserve"> il via ad una seconda e più matura generazione di interventi </w:t>
      </w:r>
      <w:r w:rsidR="000B2385">
        <w:rPr>
          <w:rFonts w:ascii="Times New Roman" w:hAnsi="Times New Roman"/>
          <w:sz w:val="24"/>
          <w:szCs w:val="24"/>
        </w:rPr>
        <w:t xml:space="preserve">legislativi </w:t>
      </w:r>
      <w:r w:rsidR="00F94A5F">
        <w:rPr>
          <w:rFonts w:ascii="Times New Roman" w:hAnsi="Times New Roman"/>
          <w:sz w:val="24"/>
          <w:szCs w:val="24"/>
        </w:rPr>
        <w:t xml:space="preserve">regionali </w:t>
      </w:r>
      <w:r w:rsidR="00C41014">
        <w:rPr>
          <w:rFonts w:ascii="Times New Roman" w:hAnsi="Times New Roman"/>
          <w:sz w:val="24"/>
          <w:szCs w:val="24"/>
        </w:rPr>
        <w:t xml:space="preserve">(e non solo) </w:t>
      </w:r>
      <w:r w:rsidR="00F94A5F">
        <w:rPr>
          <w:rFonts w:ascii="Times New Roman" w:hAnsi="Times New Roman"/>
          <w:sz w:val="24"/>
          <w:szCs w:val="24"/>
        </w:rPr>
        <w:t>per l’immigrazione: ci si riferisce al c.d. T.U. sull’immigrazione (D.lgs. n. 286/1998) e alla L. n. 328/2000.</w:t>
      </w:r>
    </w:p>
    <w:p w14:paraId="1ACE8A42" w14:textId="1FE89902" w:rsidR="007627B7" w:rsidRDefault="001E36F6" w:rsidP="007627B7">
      <w:pPr>
        <w:spacing w:line="240" w:lineRule="auto"/>
        <w:jc w:val="both"/>
        <w:rPr>
          <w:rFonts w:ascii="Times New Roman" w:hAnsi="Times New Roman"/>
          <w:sz w:val="24"/>
          <w:szCs w:val="24"/>
        </w:rPr>
      </w:pPr>
      <w:r>
        <w:rPr>
          <w:rFonts w:ascii="Times New Roman" w:hAnsi="Times New Roman"/>
          <w:sz w:val="24"/>
          <w:szCs w:val="24"/>
        </w:rPr>
        <w:t xml:space="preserve">Accanto alla disciplina degli ingressi e del soggiorno, con l’apparato di norme per il contrasto dell’immigrazione irregolare su cui si è già soffermata l’attenzione, il </w:t>
      </w:r>
      <w:r w:rsidR="00F94A5F">
        <w:rPr>
          <w:rFonts w:ascii="Times New Roman" w:hAnsi="Times New Roman"/>
          <w:sz w:val="24"/>
          <w:szCs w:val="24"/>
        </w:rPr>
        <w:t xml:space="preserve">T.U. </w:t>
      </w:r>
      <w:r>
        <w:rPr>
          <w:rFonts w:ascii="Times New Roman" w:hAnsi="Times New Roman"/>
          <w:sz w:val="24"/>
          <w:szCs w:val="24"/>
        </w:rPr>
        <w:t>costituisce il primo significativo sforzo per organizzare una politica realmente inclusiva nei confronti degli immigrati, mediante la cr</w:t>
      </w:r>
      <w:r w:rsidR="00344127">
        <w:rPr>
          <w:rFonts w:ascii="Times New Roman" w:hAnsi="Times New Roman"/>
          <w:sz w:val="24"/>
          <w:szCs w:val="24"/>
        </w:rPr>
        <w:t xml:space="preserve">eazione di una tipica forma di </w:t>
      </w:r>
      <w:r>
        <w:rPr>
          <w:rFonts w:ascii="Times New Roman" w:hAnsi="Times New Roman"/>
          <w:sz w:val="24"/>
          <w:szCs w:val="24"/>
        </w:rPr>
        <w:t xml:space="preserve">”amministrazione integrata” stato – regioni – enti locali. Le politiche pubbliche </w:t>
      </w:r>
      <w:r w:rsidR="00BF21B0">
        <w:rPr>
          <w:rFonts w:ascii="Times New Roman" w:hAnsi="Times New Roman"/>
          <w:sz w:val="24"/>
          <w:szCs w:val="24"/>
        </w:rPr>
        <w:t>d’immigrazione e per l’immigrazione</w:t>
      </w:r>
      <w:r w:rsidR="007627B7">
        <w:rPr>
          <w:rFonts w:ascii="Times New Roman" w:hAnsi="Times New Roman"/>
          <w:sz w:val="24"/>
          <w:szCs w:val="24"/>
        </w:rPr>
        <w:t xml:space="preserve"> </w:t>
      </w:r>
      <w:r>
        <w:rPr>
          <w:rFonts w:ascii="Times New Roman" w:hAnsi="Times New Roman"/>
          <w:sz w:val="24"/>
          <w:szCs w:val="24"/>
        </w:rPr>
        <w:t xml:space="preserve">sono decise (compresa la determinazione dei flussi) </w:t>
      </w:r>
      <w:r w:rsidR="007627B7">
        <w:rPr>
          <w:rFonts w:ascii="Times New Roman" w:hAnsi="Times New Roman"/>
          <w:sz w:val="24"/>
          <w:szCs w:val="24"/>
        </w:rPr>
        <w:t xml:space="preserve">in Conferenza stato – regioni e in Conferenza stato – città, mediante l’elaborazione, cui concorrono anche </w:t>
      </w:r>
      <w:r w:rsidR="00BF21B0">
        <w:rPr>
          <w:rFonts w:ascii="Times New Roman" w:hAnsi="Times New Roman"/>
          <w:sz w:val="24"/>
          <w:szCs w:val="24"/>
        </w:rPr>
        <w:t>i pareri del</w:t>
      </w:r>
      <w:r w:rsidR="007627B7">
        <w:rPr>
          <w:rFonts w:ascii="Times New Roman" w:hAnsi="Times New Roman"/>
          <w:sz w:val="24"/>
          <w:szCs w:val="24"/>
        </w:rPr>
        <w:t>le competenti commissioni parlamentari, di un documento programmatico</w:t>
      </w:r>
      <w:r w:rsidR="00BF21B0">
        <w:rPr>
          <w:rFonts w:ascii="Times New Roman" w:hAnsi="Times New Roman"/>
          <w:sz w:val="24"/>
          <w:szCs w:val="24"/>
        </w:rPr>
        <w:t>,</w:t>
      </w:r>
      <w:r w:rsidR="007627B7">
        <w:rPr>
          <w:rFonts w:ascii="Times New Roman" w:hAnsi="Times New Roman"/>
          <w:sz w:val="24"/>
          <w:szCs w:val="24"/>
        </w:rPr>
        <w:t xml:space="preserve"> che </w:t>
      </w:r>
      <w:r w:rsidR="007627B7" w:rsidRPr="007627B7">
        <w:rPr>
          <w:rFonts w:ascii="Times New Roman" w:hAnsi="Times New Roman"/>
          <w:i/>
          <w:sz w:val="24"/>
          <w:szCs w:val="24"/>
        </w:rPr>
        <w:t xml:space="preserve">“indica le azioni e gli interventi che lo  Stato  italiano, anche in cooperazione con gli </w:t>
      </w:r>
      <w:r w:rsidR="00BF21B0">
        <w:rPr>
          <w:rFonts w:ascii="Times New Roman" w:hAnsi="Times New Roman"/>
          <w:i/>
          <w:sz w:val="24"/>
          <w:szCs w:val="24"/>
        </w:rPr>
        <w:t xml:space="preserve">altri Stati membri dell'Unione </w:t>
      </w:r>
      <w:r w:rsidR="007627B7" w:rsidRPr="007627B7">
        <w:rPr>
          <w:rFonts w:ascii="Times New Roman" w:hAnsi="Times New Roman"/>
          <w:i/>
          <w:sz w:val="24"/>
          <w:szCs w:val="24"/>
        </w:rPr>
        <w:t>europea,  con  le  organizzazioni inte</w:t>
      </w:r>
      <w:r w:rsidR="00BF21B0">
        <w:rPr>
          <w:rFonts w:ascii="Times New Roman" w:hAnsi="Times New Roman"/>
          <w:i/>
          <w:sz w:val="24"/>
          <w:szCs w:val="24"/>
        </w:rPr>
        <w:t xml:space="preserve">rnazionali, con le istituzioni comunitarie e con </w:t>
      </w:r>
      <w:r w:rsidR="007627B7" w:rsidRPr="007627B7">
        <w:rPr>
          <w:rFonts w:ascii="Times New Roman" w:hAnsi="Times New Roman"/>
          <w:i/>
          <w:sz w:val="24"/>
          <w:szCs w:val="24"/>
        </w:rPr>
        <w:t>organizzazion</w:t>
      </w:r>
      <w:r w:rsidR="00BF21B0">
        <w:rPr>
          <w:rFonts w:ascii="Times New Roman" w:hAnsi="Times New Roman"/>
          <w:i/>
          <w:sz w:val="24"/>
          <w:szCs w:val="24"/>
        </w:rPr>
        <w:t xml:space="preserve">i non governative, si propone di svolgere </w:t>
      </w:r>
      <w:r w:rsidR="007627B7" w:rsidRPr="007627B7">
        <w:rPr>
          <w:rFonts w:ascii="Times New Roman" w:hAnsi="Times New Roman"/>
          <w:i/>
          <w:sz w:val="24"/>
          <w:szCs w:val="24"/>
        </w:rPr>
        <w:t>in  materia di immigrazione,</w:t>
      </w:r>
      <w:r w:rsidR="00BF21B0">
        <w:rPr>
          <w:rFonts w:ascii="Times New Roman" w:hAnsi="Times New Roman"/>
          <w:i/>
          <w:sz w:val="24"/>
          <w:szCs w:val="24"/>
        </w:rPr>
        <w:t xml:space="preserve"> anche mediante la conclusione di </w:t>
      </w:r>
      <w:r w:rsidR="007627B7" w:rsidRPr="007627B7">
        <w:rPr>
          <w:rFonts w:ascii="Times New Roman" w:hAnsi="Times New Roman"/>
          <w:i/>
          <w:sz w:val="24"/>
          <w:szCs w:val="24"/>
        </w:rPr>
        <w:t>accordi con i Paesi d</w:t>
      </w:r>
      <w:r w:rsidR="00BF21B0">
        <w:rPr>
          <w:rFonts w:ascii="Times New Roman" w:hAnsi="Times New Roman"/>
          <w:i/>
          <w:sz w:val="24"/>
          <w:szCs w:val="24"/>
        </w:rPr>
        <w:t xml:space="preserve">i origine. Esso indica altresì le misure di carattere economico e sociale nei confronti degli stranieri </w:t>
      </w:r>
      <w:r w:rsidR="007627B7" w:rsidRPr="007627B7">
        <w:rPr>
          <w:rFonts w:ascii="Times New Roman" w:hAnsi="Times New Roman"/>
          <w:i/>
          <w:sz w:val="24"/>
          <w:szCs w:val="24"/>
        </w:rPr>
        <w:t>soggiornanti nel territorio dello Stato, nelle materie che non debbono essere disciplinate con legge</w:t>
      </w:r>
      <w:r w:rsidR="007627B7">
        <w:rPr>
          <w:rFonts w:ascii="Times New Roman" w:hAnsi="Times New Roman"/>
          <w:sz w:val="24"/>
          <w:szCs w:val="24"/>
        </w:rPr>
        <w:t xml:space="preserve">” (art. 3); e prosegue (art. 3, c. 3): </w:t>
      </w:r>
      <w:r w:rsidR="00BF21B0">
        <w:rPr>
          <w:rFonts w:ascii="Times New Roman" w:hAnsi="Times New Roman"/>
          <w:i/>
          <w:sz w:val="24"/>
          <w:szCs w:val="24"/>
        </w:rPr>
        <w:t xml:space="preserve">“Il documento individua inoltre i criteri generali perla definizione </w:t>
      </w:r>
      <w:r w:rsidR="007627B7" w:rsidRPr="007627B7">
        <w:rPr>
          <w:rFonts w:ascii="Times New Roman" w:hAnsi="Times New Roman"/>
          <w:i/>
          <w:sz w:val="24"/>
          <w:szCs w:val="24"/>
        </w:rPr>
        <w:t xml:space="preserve">dei </w:t>
      </w:r>
      <w:r w:rsidR="00BF21B0">
        <w:rPr>
          <w:rFonts w:ascii="Times New Roman" w:hAnsi="Times New Roman"/>
          <w:i/>
          <w:sz w:val="24"/>
          <w:szCs w:val="24"/>
        </w:rPr>
        <w:t xml:space="preserve">flussi di ingresso nel territorio dello Stato, delinea gli interventi pubblici volti a favorire le relazioni familiari, l'inserimento sociale e </w:t>
      </w:r>
      <w:r w:rsidR="007627B7" w:rsidRPr="007627B7">
        <w:rPr>
          <w:rFonts w:ascii="Times New Roman" w:hAnsi="Times New Roman"/>
          <w:i/>
          <w:sz w:val="24"/>
          <w:szCs w:val="24"/>
        </w:rPr>
        <w:t>l'int</w:t>
      </w:r>
      <w:r w:rsidR="00BF21B0">
        <w:rPr>
          <w:rFonts w:ascii="Times New Roman" w:hAnsi="Times New Roman"/>
          <w:i/>
          <w:sz w:val="24"/>
          <w:szCs w:val="24"/>
        </w:rPr>
        <w:t xml:space="preserve">egrazione culturale degli stranieri residenti </w:t>
      </w:r>
      <w:r w:rsidR="007627B7" w:rsidRPr="007627B7">
        <w:rPr>
          <w:rFonts w:ascii="Times New Roman" w:hAnsi="Times New Roman"/>
          <w:i/>
          <w:sz w:val="24"/>
          <w:szCs w:val="24"/>
        </w:rPr>
        <w:t>in Italia, nel rispetto delle diversità e delle identità  culturali  delle  persone,  purché  non  confliggenti</w:t>
      </w:r>
      <w:r w:rsidR="00BF21B0">
        <w:rPr>
          <w:rFonts w:ascii="Times New Roman" w:hAnsi="Times New Roman"/>
          <w:i/>
          <w:sz w:val="24"/>
          <w:szCs w:val="24"/>
        </w:rPr>
        <w:t xml:space="preserve"> con l'ordinamento  giuridico, e </w:t>
      </w:r>
      <w:r w:rsidR="007627B7" w:rsidRPr="007627B7">
        <w:rPr>
          <w:rFonts w:ascii="Times New Roman" w:hAnsi="Times New Roman"/>
          <w:i/>
          <w:sz w:val="24"/>
          <w:szCs w:val="24"/>
        </w:rPr>
        <w:t>p</w:t>
      </w:r>
      <w:r w:rsidR="00BF21B0">
        <w:rPr>
          <w:rFonts w:ascii="Times New Roman" w:hAnsi="Times New Roman"/>
          <w:i/>
          <w:sz w:val="24"/>
          <w:szCs w:val="24"/>
        </w:rPr>
        <w:t xml:space="preserve">revede ogni possibile strumento </w:t>
      </w:r>
      <w:r w:rsidR="007627B7" w:rsidRPr="007627B7">
        <w:rPr>
          <w:rFonts w:ascii="Times New Roman" w:hAnsi="Times New Roman"/>
          <w:i/>
          <w:sz w:val="24"/>
          <w:szCs w:val="24"/>
        </w:rPr>
        <w:t>per un positivo reinserimento nei Paesi di origine”</w:t>
      </w:r>
      <w:r w:rsidR="007627B7" w:rsidRPr="007627B7">
        <w:rPr>
          <w:rFonts w:ascii="Times New Roman" w:hAnsi="Times New Roman"/>
          <w:sz w:val="24"/>
          <w:szCs w:val="24"/>
        </w:rPr>
        <w:t>.</w:t>
      </w:r>
    </w:p>
    <w:p w14:paraId="1BBA6A27" w14:textId="49531E80" w:rsidR="007627B7" w:rsidRDefault="007627B7" w:rsidP="007627B7">
      <w:pPr>
        <w:spacing w:line="240" w:lineRule="auto"/>
        <w:jc w:val="both"/>
        <w:rPr>
          <w:rFonts w:ascii="Times New Roman" w:hAnsi="Times New Roman"/>
          <w:sz w:val="24"/>
          <w:szCs w:val="24"/>
        </w:rPr>
      </w:pPr>
      <w:r>
        <w:rPr>
          <w:rFonts w:ascii="Times New Roman" w:hAnsi="Times New Roman"/>
          <w:sz w:val="24"/>
          <w:szCs w:val="24"/>
        </w:rPr>
        <w:t xml:space="preserve">L’immigrazione e le politiche per l’immigrazione sono </w:t>
      </w:r>
      <w:r w:rsidR="00344127">
        <w:rPr>
          <w:rFonts w:ascii="Times New Roman" w:hAnsi="Times New Roman"/>
          <w:sz w:val="24"/>
          <w:szCs w:val="24"/>
        </w:rPr>
        <w:t xml:space="preserve">dunque </w:t>
      </w:r>
      <w:r>
        <w:rPr>
          <w:rFonts w:ascii="Times New Roman" w:hAnsi="Times New Roman"/>
          <w:sz w:val="24"/>
          <w:szCs w:val="24"/>
        </w:rPr>
        <w:t>una “</w:t>
      </w:r>
      <w:r w:rsidR="00344127">
        <w:rPr>
          <w:rFonts w:ascii="Times New Roman" w:hAnsi="Times New Roman"/>
          <w:sz w:val="24"/>
          <w:szCs w:val="24"/>
        </w:rPr>
        <w:t xml:space="preserve">non </w:t>
      </w:r>
      <w:r>
        <w:rPr>
          <w:rFonts w:ascii="Times New Roman" w:hAnsi="Times New Roman"/>
          <w:sz w:val="24"/>
          <w:szCs w:val="24"/>
        </w:rPr>
        <w:t>materia”</w:t>
      </w:r>
      <w:r w:rsidR="00344127">
        <w:rPr>
          <w:rFonts w:ascii="Times New Roman" w:hAnsi="Times New Roman"/>
          <w:sz w:val="24"/>
          <w:szCs w:val="24"/>
        </w:rPr>
        <w:t xml:space="preserve">, un complesso di funzioni tipiche di un’organizzazione </w:t>
      </w:r>
      <w:r>
        <w:rPr>
          <w:rFonts w:ascii="Times New Roman" w:hAnsi="Times New Roman"/>
          <w:sz w:val="24"/>
          <w:szCs w:val="24"/>
        </w:rPr>
        <w:t xml:space="preserve">multilivello, nella quale coesistono competenze e funzioni articolate tra Unione Europea, stato, regioni ed enti locali: coerentemente con le politiche legislative del tempo (siamo in piena riforma c.d. Bassanini), </w:t>
      </w:r>
      <w:r w:rsidR="00D62983">
        <w:rPr>
          <w:rFonts w:ascii="Times New Roman" w:hAnsi="Times New Roman"/>
          <w:sz w:val="24"/>
          <w:szCs w:val="24"/>
        </w:rPr>
        <w:t>l’</w:t>
      </w:r>
      <w:r>
        <w:rPr>
          <w:rFonts w:ascii="Times New Roman" w:hAnsi="Times New Roman"/>
          <w:sz w:val="24"/>
          <w:szCs w:val="24"/>
        </w:rPr>
        <w:t xml:space="preserve">assetto multilivello </w:t>
      </w:r>
      <w:r w:rsidR="00287B35">
        <w:rPr>
          <w:rFonts w:ascii="Times New Roman" w:hAnsi="Times New Roman"/>
          <w:sz w:val="24"/>
          <w:szCs w:val="24"/>
        </w:rPr>
        <w:t xml:space="preserve">delle competenze </w:t>
      </w:r>
      <w:r>
        <w:rPr>
          <w:rFonts w:ascii="Times New Roman" w:hAnsi="Times New Roman"/>
          <w:sz w:val="24"/>
          <w:szCs w:val="24"/>
        </w:rPr>
        <w:t>viene dal</w:t>
      </w:r>
      <w:r w:rsidR="00BF21B0">
        <w:rPr>
          <w:rFonts w:ascii="Times New Roman" w:hAnsi="Times New Roman"/>
          <w:sz w:val="24"/>
          <w:szCs w:val="24"/>
        </w:rPr>
        <w:t xml:space="preserve"> T.U. </w:t>
      </w:r>
      <w:r>
        <w:rPr>
          <w:rFonts w:ascii="Times New Roman" w:hAnsi="Times New Roman"/>
          <w:sz w:val="24"/>
          <w:szCs w:val="24"/>
        </w:rPr>
        <w:t>declinato nell’unico modo razionale</w:t>
      </w:r>
      <w:r w:rsidR="00BF21B0">
        <w:rPr>
          <w:rFonts w:ascii="Times New Roman" w:hAnsi="Times New Roman"/>
          <w:sz w:val="24"/>
          <w:szCs w:val="24"/>
        </w:rPr>
        <w:t xml:space="preserve"> possibile</w:t>
      </w:r>
      <w:r>
        <w:rPr>
          <w:rFonts w:ascii="Times New Roman" w:hAnsi="Times New Roman"/>
          <w:sz w:val="24"/>
          <w:szCs w:val="24"/>
        </w:rPr>
        <w:t>, ricercando la massima integrazione tra tali competenze e le corrispondenti funzioni; cercando, cioè, di ricondurle ad un’impostazione organica ed integrata, che renda il loro esercizio concreto il più coerente possibile con un disegno unitario,</w:t>
      </w:r>
      <w:r w:rsidR="00BF21B0">
        <w:rPr>
          <w:rFonts w:ascii="Times New Roman" w:hAnsi="Times New Roman"/>
          <w:sz w:val="24"/>
          <w:szCs w:val="24"/>
        </w:rPr>
        <w:t xml:space="preserve"> elaborato mediante una lunga e paziente opera di concertazione.</w:t>
      </w:r>
    </w:p>
    <w:p w14:paraId="325981A0" w14:textId="01182F89" w:rsidR="00FA6925" w:rsidRDefault="00BF21B0" w:rsidP="007627B7">
      <w:pPr>
        <w:spacing w:line="240" w:lineRule="auto"/>
        <w:jc w:val="both"/>
        <w:rPr>
          <w:rFonts w:ascii="Times New Roman" w:hAnsi="Times New Roman"/>
          <w:sz w:val="24"/>
          <w:szCs w:val="24"/>
        </w:rPr>
      </w:pPr>
      <w:r>
        <w:rPr>
          <w:rFonts w:ascii="Times New Roman" w:hAnsi="Times New Roman"/>
          <w:sz w:val="24"/>
          <w:szCs w:val="24"/>
        </w:rPr>
        <w:t>Questa impostazione costituisce un tipico esempio di come gli strumenti di integrazione e di raccordo tra politiche ed organi dei vari “livelli” e le relative funzioni divengono l’unico strumento poss</w:t>
      </w:r>
      <w:r w:rsidR="00D62983">
        <w:rPr>
          <w:rFonts w:ascii="Times New Roman" w:hAnsi="Times New Roman"/>
          <w:sz w:val="24"/>
          <w:szCs w:val="24"/>
        </w:rPr>
        <w:t>ibile del governo “multil</w:t>
      </w:r>
      <w:r w:rsidR="00344127">
        <w:rPr>
          <w:rFonts w:ascii="Times New Roman" w:hAnsi="Times New Roman"/>
          <w:sz w:val="24"/>
          <w:szCs w:val="24"/>
        </w:rPr>
        <w:t>i</w:t>
      </w:r>
      <w:r w:rsidR="00D62983">
        <w:rPr>
          <w:rFonts w:ascii="Times New Roman" w:hAnsi="Times New Roman"/>
          <w:sz w:val="24"/>
          <w:szCs w:val="24"/>
        </w:rPr>
        <w:t xml:space="preserve">vello”; ed ad un tempo costituisce la ragione principale della graduale concentrazione di potere negli esecutivi di ciascun livello di governo a scapito </w:t>
      </w:r>
      <w:r w:rsidR="00FA6925">
        <w:rPr>
          <w:rFonts w:ascii="Times New Roman" w:hAnsi="Times New Roman"/>
          <w:sz w:val="24"/>
          <w:szCs w:val="24"/>
        </w:rPr>
        <w:t xml:space="preserve">dei rispettivi organi assembleari di indirizzo politico, dal momento che le politiche pubbliche divengono il prodotto di </w:t>
      </w:r>
      <w:r w:rsidR="00FA6925">
        <w:rPr>
          <w:rFonts w:ascii="Times New Roman" w:hAnsi="Times New Roman"/>
          <w:sz w:val="24"/>
          <w:szCs w:val="24"/>
        </w:rPr>
        <w:lastRenderedPageBreak/>
        <w:t xml:space="preserve">una concertazione – accordo tra esecutivi (dei vari livelli di governo o dei loro rappresentanti negli organi di raccordo) piuttosto che  di progetti politici emergenti dalle varie maggioranze assembleari </w:t>
      </w:r>
      <w:r w:rsidR="00FA6925">
        <w:rPr>
          <w:rStyle w:val="Rimandonotaapidipagina"/>
          <w:rFonts w:ascii="Times New Roman" w:hAnsi="Times New Roman"/>
          <w:sz w:val="24"/>
          <w:szCs w:val="24"/>
        </w:rPr>
        <w:footnoteReference w:id="39"/>
      </w:r>
      <w:r w:rsidR="009A4AFF">
        <w:rPr>
          <w:rFonts w:ascii="Times New Roman" w:hAnsi="Times New Roman"/>
          <w:sz w:val="24"/>
          <w:szCs w:val="24"/>
        </w:rPr>
        <w:t>.</w:t>
      </w:r>
    </w:p>
    <w:p w14:paraId="64D8A3EA" w14:textId="03928FCE" w:rsidR="009A4AFF" w:rsidRDefault="00344127" w:rsidP="009A4AFF">
      <w:pPr>
        <w:spacing w:line="240" w:lineRule="auto"/>
        <w:jc w:val="both"/>
        <w:rPr>
          <w:rFonts w:ascii="Times New Roman" w:hAnsi="Times New Roman"/>
          <w:sz w:val="24"/>
          <w:szCs w:val="24"/>
        </w:rPr>
      </w:pPr>
      <w:r>
        <w:rPr>
          <w:rFonts w:ascii="Times New Roman" w:hAnsi="Times New Roman"/>
          <w:sz w:val="24"/>
          <w:szCs w:val="24"/>
        </w:rPr>
        <w:t>D</w:t>
      </w:r>
      <w:r w:rsidR="00BF21B0">
        <w:rPr>
          <w:rFonts w:ascii="Times New Roman" w:hAnsi="Times New Roman"/>
          <w:sz w:val="24"/>
          <w:szCs w:val="24"/>
        </w:rPr>
        <w:t>’altra parte</w:t>
      </w:r>
      <w:r w:rsidR="009A4AFF">
        <w:rPr>
          <w:rFonts w:ascii="Times New Roman" w:hAnsi="Times New Roman"/>
          <w:sz w:val="24"/>
          <w:szCs w:val="24"/>
        </w:rPr>
        <w:t xml:space="preserve"> gli spazi per autonome politiche regionali e locali per l’immigrazione si riducono: secondo l’art.</w:t>
      </w:r>
      <w:r w:rsidR="009A4AFF" w:rsidRPr="009A4AFF">
        <w:rPr>
          <w:rFonts w:ascii="Times New Roman" w:hAnsi="Times New Roman"/>
          <w:sz w:val="24"/>
          <w:szCs w:val="24"/>
        </w:rPr>
        <w:t xml:space="preserve"> </w:t>
      </w:r>
      <w:r w:rsidR="004171B0">
        <w:rPr>
          <w:rFonts w:ascii="Times New Roman" w:hAnsi="Times New Roman"/>
          <w:sz w:val="24"/>
          <w:szCs w:val="24"/>
        </w:rPr>
        <w:t>3, c. 5</w:t>
      </w:r>
      <w:r>
        <w:rPr>
          <w:rFonts w:ascii="Times New Roman" w:hAnsi="Times New Roman"/>
          <w:sz w:val="24"/>
          <w:szCs w:val="24"/>
        </w:rPr>
        <w:t>,</w:t>
      </w:r>
      <w:r w:rsidR="004171B0">
        <w:rPr>
          <w:rFonts w:ascii="Times New Roman" w:hAnsi="Times New Roman"/>
          <w:sz w:val="24"/>
          <w:szCs w:val="24"/>
        </w:rPr>
        <w:t xml:space="preserve"> </w:t>
      </w:r>
      <w:r w:rsidR="004171B0" w:rsidRPr="004171B0">
        <w:rPr>
          <w:rFonts w:ascii="Times New Roman" w:hAnsi="Times New Roman"/>
          <w:i/>
          <w:sz w:val="24"/>
          <w:szCs w:val="24"/>
        </w:rPr>
        <w:t>“</w:t>
      </w:r>
      <w:r w:rsidR="004171B0">
        <w:rPr>
          <w:rFonts w:ascii="Times New Roman" w:hAnsi="Times New Roman"/>
          <w:i/>
          <w:sz w:val="24"/>
          <w:szCs w:val="24"/>
        </w:rPr>
        <w:t xml:space="preserve">Nell'ambito </w:t>
      </w:r>
      <w:r w:rsidR="00101D84">
        <w:rPr>
          <w:rFonts w:ascii="Times New Roman" w:hAnsi="Times New Roman"/>
          <w:i/>
          <w:sz w:val="24"/>
          <w:szCs w:val="24"/>
        </w:rPr>
        <w:t xml:space="preserve">delle </w:t>
      </w:r>
      <w:r w:rsidR="00CA1A92">
        <w:rPr>
          <w:rFonts w:ascii="Times New Roman" w:hAnsi="Times New Roman"/>
          <w:i/>
          <w:sz w:val="24"/>
          <w:szCs w:val="24"/>
        </w:rPr>
        <w:t xml:space="preserve">rispettive </w:t>
      </w:r>
      <w:r w:rsidR="006630D7">
        <w:rPr>
          <w:rFonts w:ascii="Times New Roman" w:hAnsi="Times New Roman"/>
          <w:i/>
          <w:sz w:val="24"/>
          <w:szCs w:val="24"/>
        </w:rPr>
        <w:t xml:space="preserve">attribuzioni e dotazioni </w:t>
      </w:r>
      <w:r w:rsidR="009A4AFF" w:rsidRPr="004171B0">
        <w:rPr>
          <w:rFonts w:ascii="Times New Roman" w:hAnsi="Times New Roman"/>
          <w:i/>
          <w:sz w:val="24"/>
          <w:szCs w:val="24"/>
        </w:rPr>
        <w:t>di</w:t>
      </w:r>
      <w:r w:rsidR="004171B0" w:rsidRPr="004171B0">
        <w:rPr>
          <w:rFonts w:ascii="Times New Roman" w:hAnsi="Times New Roman"/>
          <w:i/>
          <w:sz w:val="24"/>
          <w:szCs w:val="24"/>
        </w:rPr>
        <w:t xml:space="preserve"> </w:t>
      </w:r>
      <w:r w:rsidR="006630D7">
        <w:rPr>
          <w:rFonts w:ascii="Times New Roman" w:hAnsi="Times New Roman"/>
          <w:i/>
          <w:sz w:val="24"/>
          <w:szCs w:val="24"/>
        </w:rPr>
        <w:t xml:space="preserve">bilancio, le </w:t>
      </w:r>
      <w:r w:rsidR="009A4AFF" w:rsidRPr="004171B0">
        <w:rPr>
          <w:rFonts w:ascii="Times New Roman" w:hAnsi="Times New Roman"/>
          <w:i/>
          <w:sz w:val="24"/>
          <w:szCs w:val="24"/>
        </w:rPr>
        <w:t>regioni, le province, i comuni e gli altri enti locali</w:t>
      </w:r>
      <w:r w:rsidR="004171B0" w:rsidRPr="004171B0">
        <w:rPr>
          <w:rFonts w:ascii="Times New Roman" w:hAnsi="Times New Roman"/>
          <w:i/>
          <w:sz w:val="24"/>
          <w:szCs w:val="24"/>
        </w:rPr>
        <w:t xml:space="preserve"> </w:t>
      </w:r>
      <w:r w:rsidR="00287B35">
        <w:rPr>
          <w:rFonts w:ascii="Times New Roman" w:hAnsi="Times New Roman"/>
          <w:i/>
          <w:sz w:val="24"/>
          <w:szCs w:val="24"/>
        </w:rPr>
        <w:t>adottano</w:t>
      </w:r>
      <w:r w:rsidR="009A4AFF" w:rsidRPr="004171B0">
        <w:rPr>
          <w:rFonts w:ascii="Times New Roman" w:hAnsi="Times New Roman"/>
          <w:i/>
          <w:sz w:val="24"/>
          <w:szCs w:val="24"/>
        </w:rPr>
        <w:t xml:space="preserve"> i provvedimenti concorrenti al perseguimento dell'obiettivo</w:t>
      </w:r>
      <w:r w:rsidR="004171B0" w:rsidRPr="004171B0">
        <w:rPr>
          <w:rFonts w:ascii="Times New Roman" w:hAnsi="Times New Roman"/>
          <w:i/>
          <w:sz w:val="24"/>
          <w:szCs w:val="24"/>
        </w:rPr>
        <w:t xml:space="preserve"> </w:t>
      </w:r>
      <w:r w:rsidR="00287B35">
        <w:rPr>
          <w:rFonts w:ascii="Times New Roman" w:hAnsi="Times New Roman"/>
          <w:i/>
          <w:sz w:val="24"/>
          <w:szCs w:val="24"/>
        </w:rPr>
        <w:t xml:space="preserve">di rimuovere gli </w:t>
      </w:r>
      <w:r w:rsidR="009A4AFF" w:rsidRPr="004171B0">
        <w:rPr>
          <w:rFonts w:ascii="Times New Roman" w:hAnsi="Times New Roman"/>
          <w:i/>
          <w:sz w:val="24"/>
          <w:szCs w:val="24"/>
        </w:rPr>
        <w:t>ost</w:t>
      </w:r>
      <w:r w:rsidR="00287B35">
        <w:rPr>
          <w:rFonts w:ascii="Times New Roman" w:hAnsi="Times New Roman"/>
          <w:i/>
          <w:sz w:val="24"/>
          <w:szCs w:val="24"/>
        </w:rPr>
        <w:t xml:space="preserve">acoli che di fatto </w:t>
      </w:r>
      <w:r w:rsidR="009A4AFF" w:rsidRPr="004171B0">
        <w:rPr>
          <w:rFonts w:ascii="Times New Roman" w:hAnsi="Times New Roman"/>
          <w:i/>
          <w:sz w:val="24"/>
          <w:szCs w:val="24"/>
        </w:rPr>
        <w:t>impediscono  il  pieno</w:t>
      </w:r>
      <w:r w:rsidR="004171B0" w:rsidRPr="004171B0">
        <w:rPr>
          <w:rFonts w:ascii="Times New Roman" w:hAnsi="Times New Roman"/>
          <w:i/>
          <w:sz w:val="24"/>
          <w:szCs w:val="24"/>
        </w:rPr>
        <w:t xml:space="preserve"> </w:t>
      </w:r>
      <w:r w:rsidR="006630D7">
        <w:rPr>
          <w:rFonts w:ascii="Times New Roman" w:hAnsi="Times New Roman"/>
          <w:i/>
          <w:sz w:val="24"/>
          <w:szCs w:val="24"/>
        </w:rPr>
        <w:t xml:space="preserve">riconoscimento  dei  diritti e degli interessi riconosciuti </w:t>
      </w:r>
      <w:r w:rsidR="009A4AFF" w:rsidRPr="004171B0">
        <w:rPr>
          <w:rFonts w:ascii="Times New Roman" w:hAnsi="Times New Roman"/>
          <w:i/>
          <w:sz w:val="24"/>
          <w:szCs w:val="24"/>
        </w:rPr>
        <w:t>agli</w:t>
      </w:r>
      <w:r w:rsidR="004171B0" w:rsidRPr="004171B0">
        <w:rPr>
          <w:rFonts w:ascii="Times New Roman" w:hAnsi="Times New Roman"/>
          <w:i/>
          <w:sz w:val="24"/>
          <w:szCs w:val="24"/>
        </w:rPr>
        <w:t xml:space="preserve"> </w:t>
      </w:r>
      <w:r w:rsidR="006630D7">
        <w:rPr>
          <w:rFonts w:ascii="Times New Roman" w:hAnsi="Times New Roman"/>
          <w:i/>
          <w:sz w:val="24"/>
          <w:szCs w:val="24"/>
        </w:rPr>
        <w:t xml:space="preserve">stranieri nel territorio dello Stato, </w:t>
      </w:r>
      <w:r w:rsidR="009A4AFF" w:rsidRPr="004171B0">
        <w:rPr>
          <w:rFonts w:ascii="Times New Roman" w:hAnsi="Times New Roman"/>
          <w:i/>
          <w:sz w:val="24"/>
          <w:szCs w:val="24"/>
        </w:rPr>
        <w:t>con particolare riguardo a</w:t>
      </w:r>
      <w:r w:rsidR="004171B0" w:rsidRPr="004171B0">
        <w:rPr>
          <w:rFonts w:ascii="Times New Roman" w:hAnsi="Times New Roman"/>
          <w:i/>
          <w:sz w:val="24"/>
          <w:szCs w:val="24"/>
        </w:rPr>
        <w:t xml:space="preserve"> </w:t>
      </w:r>
      <w:r w:rsidR="006630D7">
        <w:rPr>
          <w:rFonts w:ascii="Times New Roman" w:hAnsi="Times New Roman"/>
          <w:i/>
          <w:sz w:val="24"/>
          <w:szCs w:val="24"/>
        </w:rPr>
        <w:t xml:space="preserve">quelli inerenti all'alloggio, </w:t>
      </w:r>
      <w:r w:rsidR="009A4AFF" w:rsidRPr="004171B0">
        <w:rPr>
          <w:rFonts w:ascii="Times New Roman" w:hAnsi="Times New Roman"/>
          <w:i/>
          <w:sz w:val="24"/>
          <w:szCs w:val="24"/>
        </w:rPr>
        <w:t>alla lingua, al</w:t>
      </w:r>
      <w:r w:rsidR="006630D7">
        <w:rPr>
          <w:rFonts w:ascii="Times New Roman" w:hAnsi="Times New Roman"/>
          <w:i/>
          <w:sz w:val="24"/>
          <w:szCs w:val="24"/>
        </w:rPr>
        <w:t xml:space="preserve">l'integrazione </w:t>
      </w:r>
      <w:r w:rsidR="009A4AFF" w:rsidRPr="004171B0">
        <w:rPr>
          <w:rFonts w:ascii="Times New Roman" w:hAnsi="Times New Roman"/>
          <w:i/>
          <w:sz w:val="24"/>
          <w:szCs w:val="24"/>
        </w:rPr>
        <w:t>sociale,</w:t>
      </w:r>
      <w:r w:rsidR="004171B0" w:rsidRPr="004171B0">
        <w:rPr>
          <w:rFonts w:ascii="Times New Roman" w:hAnsi="Times New Roman"/>
          <w:i/>
          <w:sz w:val="24"/>
          <w:szCs w:val="24"/>
        </w:rPr>
        <w:t xml:space="preserve"> </w:t>
      </w:r>
      <w:r w:rsidR="006630D7">
        <w:rPr>
          <w:rFonts w:ascii="Times New Roman" w:hAnsi="Times New Roman"/>
          <w:i/>
          <w:sz w:val="24"/>
          <w:szCs w:val="24"/>
        </w:rPr>
        <w:t xml:space="preserve">nel rispetto </w:t>
      </w:r>
      <w:r w:rsidR="009A4AFF" w:rsidRPr="004171B0">
        <w:rPr>
          <w:rFonts w:ascii="Times New Roman" w:hAnsi="Times New Roman"/>
          <w:i/>
          <w:sz w:val="24"/>
          <w:szCs w:val="24"/>
        </w:rPr>
        <w:t>dei diritti fondamentali della persona umana</w:t>
      </w:r>
      <w:r w:rsidR="004171B0" w:rsidRPr="004171B0">
        <w:rPr>
          <w:rFonts w:ascii="Times New Roman" w:hAnsi="Times New Roman"/>
          <w:i/>
          <w:sz w:val="24"/>
          <w:szCs w:val="24"/>
        </w:rPr>
        <w:t>”</w:t>
      </w:r>
      <w:r w:rsidR="009A4AFF" w:rsidRPr="009A4AFF">
        <w:rPr>
          <w:rFonts w:ascii="Times New Roman" w:hAnsi="Times New Roman"/>
          <w:sz w:val="24"/>
          <w:szCs w:val="24"/>
        </w:rPr>
        <w:t>.</w:t>
      </w:r>
      <w:r w:rsidR="004171B0">
        <w:rPr>
          <w:rFonts w:ascii="Times New Roman" w:hAnsi="Times New Roman"/>
          <w:sz w:val="24"/>
          <w:szCs w:val="24"/>
        </w:rPr>
        <w:t xml:space="preserve"> La volontà del legislatore nazionale è dunque quella di ricondurre le politiche regionali e locali ad un orientamento decisamente inclusivo dei migranti, sulla scorta degli orientamenti e dei moniti forniti dalle già ricordate sentenze della Corte costituzionale.</w:t>
      </w:r>
    </w:p>
    <w:p w14:paraId="0D058441" w14:textId="28A3804B" w:rsidR="00F05412" w:rsidRDefault="00F05412" w:rsidP="009A4AFF">
      <w:pPr>
        <w:spacing w:line="240" w:lineRule="auto"/>
        <w:jc w:val="both"/>
        <w:rPr>
          <w:rFonts w:ascii="Times New Roman" w:hAnsi="Times New Roman"/>
          <w:sz w:val="24"/>
          <w:szCs w:val="24"/>
        </w:rPr>
      </w:pPr>
      <w:r>
        <w:rPr>
          <w:rFonts w:ascii="Times New Roman" w:hAnsi="Times New Roman"/>
          <w:sz w:val="24"/>
          <w:szCs w:val="24"/>
        </w:rPr>
        <w:t>Così è lo stesso T.U. a definire</w:t>
      </w:r>
      <w:r w:rsidR="00D34EFC">
        <w:rPr>
          <w:rFonts w:ascii="Times New Roman" w:hAnsi="Times New Roman"/>
          <w:sz w:val="24"/>
          <w:szCs w:val="24"/>
        </w:rPr>
        <w:t xml:space="preserve">, accanto ad alcuni diritti concernenti competenze legislative esclusive dello stato, quali le modalità del ricongiungimento familiare dei migranti (art. 29) e dei rifugiati (art. 30), o il trattamento dei minori (artt. 31 e 32), la disciplina di </w:t>
      </w:r>
      <w:r>
        <w:rPr>
          <w:rFonts w:ascii="Times New Roman" w:hAnsi="Times New Roman"/>
          <w:sz w:val="24"/>
          <w:szCs w:val="24"/>
        </w:rPr>
        <w:t>alcuni dir</w:t>
      </w:r>
      <w:r w:rsidR="00D34EFC">
        <w:rPr>
          <w:rFonts w:ascii="Times New Roman" w:hAnsi="Times New Roman"/>
          <w:sz w:val="24"/>
          <w:szCs w:val="24"/>
        </w:rPr>
        <w:t>itti di welfare degli stranieri che interferiscono con competenze legislative e amministrative regionali e locali: così è per il diritto all’assistenza sanitaria, distinguendo tra stranieri iscritti (art. 34) e non iscritti (art. 35) al Servizio Sanitario nazionale, per il diritto all’istruzione dei m</w:t>
      </w:r>
      <w:r w:rsidR="006737FA">
        <w:rPr>
          <w:rFonts w:ascii="Times New Roman" w:hAnsi="Times New Roman"/>
          <w:sz w:val="24"/>
          <w:szCs w:val="24"/>
        </w:rPr>
        <w:t xml:space="preserve">inori stranieri (art. 38), per </w:t>
      </w:r>
      <w:r w:rsidR="00D34EFC">
        <w:rPr>
          <w:rFonts w:ascii="Times New Roman" w:hAnsi="Times New Roman"/>
          <w:sz w:val="24"/>
          <w:szCs w:val="24"/>
        </w:rPr>
        <w:t>l’accesso all’abitazione (art. 40, c. 4 e 6), per il diritto all’assistenza sociale, con la parificazione de</w:t>
      </w:r>
      <w:r w:rsidR="006737FA">
        <w:rPr>
          <w:rFonts w:ascii="Times New Roman" w:hAnsi="Times New Roman"/>
          <w:sz w:val="24"/>
          <w:szCs w:val="24"/>
        </w:rPr>
        <w:t>gli stranieri</w:t>
      </w:r>
      <w:r w:rsidR="00D34EFC">
        <w:rPr>
          <w:rFonts w:ascii="Times New Roman" w:hAnsi="Times New Roman"/>
          <w:sz w:val="24"/>
          <w:szCs w:val="24"/>
        </w:rPr>
        <w:t xml:space="preserve"> </w:t>
      </w:r>
      <w:r w:rsidR="004D7360">
        <w:rPr>
          <w:rFonts w:ascii="Times New Roman" w:hAnsi="Times New Roman"/>
          <w:sz w:val="24"/>
          <w:szCs w:val="24"/>
        </w:rPr>
        <w:t xml:space="preserve">ai cittadini italiani per una serie di prestazioni (art. 41), per le ulteriori misure di integrazione sociale, demandate a regioni e comuni </w:t>
      </w:r>
      <w:r w:rsidR="006737FA">
        <w:rPr>
          <w:rFonts w:ascii="Times New Roman" w:hAnsi="Times New Roman"/>
          <w:sz w:val="24"/>
          <w:szCs w:val="24"/>
        </w:rPr>
        <w:t xml:space="preserve">nel rispetto dei principi stabiliti dallo stesso T.U. </w:t>
      </w:r>
      <w:r w:rsidR="004D7360">
        <w:rPr>
          <w:rFonts w:ascii="Times New Roman" w:hAnsi="Times New Roman"/>
          <w:sz w:val="24"/>
          <w:szCs w:val="24"/>
        </w:rPr>
        <w:t xml:space="preserve">(art. </w:t>
      </w:r>
      <w:r w:rsidR="006737FA">
        <w:rPr>
          <w:rFonts w:ascii="Times New Roman" w:hAnsi="Times New Roman"/>
          <w:sz w:val="24"/>
          <w:szCs w:val="24"/>
        </w:rPr>
        <w:t>42).</w:t>
      </w:r>
    </w:p>
    <w:p w14:paraId="171455C8" w14:textId="1904E071" w:rsidR="00F00C71" w:rsidRDefault="006737FA" w:rsidP="00F00C71">
      <w:pPr>
        <w:spacing w:line="240" w:lineRule="auto"/>
        <w:jc w:val="both"/>
        <w:rPr>
          <w:rFonts w:ascii="Times New Roman" w:hAnsi="Times New Roman"/>
          <w:sz w:val="24"/>
          <w:szCs w:val="24"/>
        </w:rPr>
      </w:pPr>
      <w:r>
        <w:rPr>
          <w:rFonts w:ascii="Times New Roman" w:hAnsi="Times New Roman"/>
          <w:sz w:val="24"/>
          <w:szCs w:val="24"/>
        </w:rPr>
        <w:t xml:space="preserve">L’altro testo chiave (anche) per i diritti </w:t>
      </w:r>
      <w:r w:rsidR="00081176">
        <w:rPr>
          <w:rFonts w:ascii="Times New Roman" w:hAnsi="Times New Roman"/>
          <w:sz w:val="24"/>
          <w:szCs w:val="24"/>
        </w:rPr>
        <w:t xml:space="preserve">sociali </w:t>
      </w:r>
      <w:r>
        <w:rPr>
          <w:rFonts w:ascii="Times New Roman" w:hAnsi="Times New Roman"/>
          <w:sz w:val="24"/>
          <w:szCs w:val="24"/>
        </w:rPr>
        <w:t xml:space="preserve">degli stranieri è costituito dalla L. n. 328 del 2000 </w:t>
      </w:r>
      <w:r w:rsidR="00B931D3">
        <w:rPr>
          <w:rFonts w:ascii="Times New Roman" w:hAnsi="Times New Roman"/>
          <w:sz w:val="24"/>
          <w:szCs w:val="24"/>
        </w:rPr>
        <w:t xml:space="preserve">che ha istituito </w:t>
      </w:r>
      <w:r w:rsidR="004210CE">
        <w:rPr>
          <w:rFonts w:ascii="Times New Roman" w:hAnsi="Times New Roman"/>
          <w:sz w:val="24"/>
          <w:szCs w:val="24"/>
        </w:rPr>
        <w:t>nel nostro paese il servizio universalistico di assistenza sociale</w:t>
      </w:r>
      <w:r w:rsidR="002630BB">
        <w:rPr>
          <w:rFonts w:ascii="Times New Roman" w:hAnsi="Times New Roman"/>
          <w:sz w:val="24"/>
          <w:szCs w:val="24"/>
        </w:rPr>
        <w:t xml:space="preserve"> </w:t>
      </w:r>
      <w:r w:rsidR="004210CE">
        <w:rPr>
          <w:rStyle w:val="Rimandonotaapidipagina"/>
          <w:rFonts w:ascii="Times New Roman" w:hAnsi="Times New Roman"/>
          <w:sz w:val="24"/>
          <w:szCs w:val="24"/>
        </w:rPr>
        <w:footnoteReference w:id="40"/>
      </w:r>
      <w:r w:rsidR="004210CE">
        <w:rPr>
          <w:rFonts w:ascii="Times New Roman" w:hAnsi="Times New Roman"/>
          <w:sz w:val="24"/>
          <w:szCs w:val="24"/>
        </w:rPr>
        <w:t xml:space="preserve">: esso viene organizzato secondo le logiche della </w:t>
      </w:r>
      <w:r w:rsidR="004210CE" w:rsidRPr="004210CE">
        <w:rPr>
          <w:rFonts w:ascii="Times New Roman" w:hAnsi="Times New Roman"/>
          <w:i/>
          <w:sz w:val="24"/>
          <w:szCs w:val="24"/>
        </w:rPr>
        <w:t>governance</w:t>
      </w:r>
      <w:r w:rsidR="004210CE">
        <w:rPr>
          <w:rFonts w:ascii="Times New Roman" w:hAnsi="Times New Roman"/>
          <w:sz w:val="24"/>
          <w:szCs w:val="24"/>
        </w:rPr>
        <w:t xml:space="preserve"> multilivello, affidando l’esercizio delle relative attività </w:t>
      </w:r>
      <w:r w:rsidR="00FD4FA2">
        <w:rPr>
          <w:rFonts w:ascii="Times New Roman" w:hAnsi="Times New Roman"/>
          <w:sz w:val="24"/>
          <w:szCs w:val="24"/>
        </w:rPr>
        <w:t xml:space="preserve">principalmente </w:t>
      </w:r>
      <w:r w:rsidR="004210CE">
        <w:rPr>
          <w:rFonts w:ascii="Times New Roman" w:hAnsi="Times New Roman"/>
          <w:sz w:val="24"/>
          <w:szCs w:val="24"/>
        </w:rPr>
        <w:t xml:space="preserve">ai comuni (art. </w:t>
      </w:r>
      <w:r w:rsidR="00FD4FA2">
        <w:rPr>
          <w:rFonts w:ascii="Times New Roman" w:hAnsi="Times New Roman"/>
          <w:sz w:val="24"/>
          <w:szCs w:val="24"/>
        </w:rPr>
        <w:t xml:space="preserve">6) sulla base delle attività programmatorie definite mediante procedimenti integrati (art. 3), che vedono affidati allo stato la definizione dei principi e degli  obbiettivi di politica sociale nonché la fissazione dei livelli essenziali ed uniformi delle prestazioni secondo un </w:t>
      </w:r>
      <w:r w:rsidR="00AC44A8" w:rsidRPr="00AC44A8">
        <w:rPr>
          <w:rFonts w:ascii="Times New Roman" w:hAnsi="Times New Roman"/>
          <w:sz w:val="24"/>
          <w:szCs w:val="24"/>
        </w:rPr>
        <w:t>Piano nazionale degli interventi e dei servizi</w:t>
      </w:r>
      <w:r w:rsidR="00AC44A8">
        <w:rPr>
          <w:rFonts w:ascii="Times New Roman" w:hAnsi="Times New Roman"/>
          <w:sz w:val="24"/>
          <w:szCs w:val="24"/>
        </w:rPr>
        <w:t xml:space="preserve"> </w:t>
      </w:r>
      <w:r w:rsidR="00AC44A8" w:rsidRPr="00AC44A8">
        <w:rPr>
          <w:rFonts w:ascii="Times New Roman" w:hAnsi="Times New Roman"/>
          <w:sz w:val="24"/>
          <w:szCs w:val="24"/>
        </w:rPr>
        <w:t>sociali</w:t>
      </w:r>
      <w:r w:rsidR="00AC44A8">
        <w:rPr>
          <w:rFonts w:ascii="Times New Roman" w:hAnsi="Times New Roman"/>
          <w:sz w:val="24"/>
          <w:szCs w:val="24"/>
        </w:rPr>
        <w:t xml:space="preserve"> (artt. 9 e 18), </w:t>
      </w:r>
      <w:r w:rsidR="00F00C71">
        <w:rPr>
          <w:rFonts w:ascii="Times New Roman" w:hAnsi="Times New Roman"/>
          <w:sz w:val="24"/>
          <w:szCs w:val="24"/>
        </w:rPr>
        <w:t xml:space="preserve">mentre </w:t>
      </w:r>
      <w:r w:rsidR="00081176">
        <w:rPr>
          <w:rFonts w:ascii="Times New Roman" w:hAnsi="Times New Roman"/>
          <w:sz w:val="24"/>
          <w:szCs w:val="24"/>
        </w:rPr>
        <w:t xml:space="preserve">alle regioni </w:t>
      </w:r>
      <w:r w:rsidR="00F00C71">
        <w:rPr>
          <w:rFonts w:ascii="Times New Roman" w:hAnsi="Times New Roman"/>
          <w:sz w:val="24"/>
          <w:szCs w:val="24"/>
        </w:rPr>
        <w:t xml:space="preserve">viene attribuita la funzione di disciplinare, con legge regionale, le modalità di erogazione dei servizi </w:t>
      </w:r>
      <w:r w:rsidR="00F00C71" w:rsidRPr="00F00C71">
        <w:rPr>
          <w:rFonts w:ascii="Times New Roman" w:hAnsi="Times New Roman"/>
          <w:sz w:val="24"/>
          <w:szCs w:val="24"/>
        </w:rPr>
        <w:t>delle prestazioni e dei servizi del</w:t>
      </w:r>
      <w:r w:rsidR="00F00C71">
        <w:rPr>
          <w:rFonts w:ascii="Times New Roman" w:hAnsi="Times New Roman"/>
          <w:sz w:val="24"/>
          <w:szCs w:val="24"/>
        </w:rPr>
        <w:t xml:space="preserve"> </w:t>
      </w:r>
      <w:r w:rsidR="00F00C71" w:rsidRPr="00F00C71">
        <w:rPr>
          <w:rFonts w:ascii="Times New Roman" w:hAnsi="Times New Roman"/>
          <w:sz w:val="24"/>
          <w:szCs w:val="24"/>
        </w:rPr>
        <w:t>sistema  integrato  di  interventi  e  servizi  sociali</w:t>
      </w:r>
      <w:r w:rsidR="00F00C71">
        <w:rPr>
          <w:rFonts w:ascii="Times New Roman" w:hAnsi="Times New Roman"/>
          <w:sz w:val="24"/>
          <w:szCs w:val="24"/>
        </w:rPr>
        <w:t>.</w:t>
      </w:r>
      <w:r w:rsidR="00F00C71" w:rsidRPr="00F00C71">
        <w:rPr>
          <w:rFonts w:ascii="Times New Roman" w:hAnsi="Times New Roman"/>
          <w:sz w:val="24"/>
          <w:szCs w:val="24"/>
        </w:rPr>
        <w:t xml:space="preserve">  </w:t>
      </w:r>
    </w:p>
    <w:p w14:paraId="2D83D6AF" w14:textId="269B37AF" w:rsidR="00F00C71" w:rsidRDefault="00AC44A8" w:rsidP="00F00C71">
      <w:pPr>
        <w:spacing w:line="240" w:lineRule="auto"/>
        <w:jc w:val="both"/>
        <w:rPr>
          <w:rFonts w:ascii="Times New Roman" w:hAnsi="Times New Roman"/>
          <w:sz w:val="24"/>
          <w:szCs w:val="24"/>
        </w:rPr>
      </w:pPr>
      <w:r>
        <w:rPr>
          <w:rFonts w:ascii="Times New Roman" w:hAnsi="Times New Roman"/>
          <w:sz w:val="24"/>
          <w:szCs w:val="24"/>
        </w:rPr>
        <w:t xml:space="preserve">La novità più interessante </w:t>
      </w:r>
      <w:r w:rsidR="00F00C71">
        <w:rPr>
          <w:rFonts w:ascii="Times New Roman" w:hAnsi="Times New Roman"/>
          <w:sz w:val="24"/>
          <w:szCs w:val="24"/>
        </w:rPr>
        <w:t>dal p</w:t>
      </w:r>
      <w:r w:rsidR="002630BB">
        <w:rPr>
          <w:rFonts w:ascii="Times New Roman" w:hAnsi="Times New Roman"/>
          <w:sz w:val="24"/>
          <w:szCs w:val="24"/>
        </w:rPr>
        <w:t xml:space="preserve">unto di vista che qui interessa </w:t>
      </w:r>
      <w:r w:rsidR="00F00C71">
        <w:rPr>
          <w:rFonts w:ascii="Times New Roman" w:hAnsi="Times New Roman"/>
          <w:sz w:val="24"/>
          <w:szCs w:val="24"/>
        </w:rPr>
        <w:t xml:space="preserve">sottolineare </w:t>
      </w:r>
      <w:r>
        <w:rPr>
          <w:rFonts w:ascii="Times New Roman" w:hAnsi="Times New Roman"/>
          <w:sz w:val="24"/>
          <w:szCs w:val="24"/>
        </w:rPr>
        <w:t>è che, anticipando i contenuti del nuovo Titolo V (che sarebbe stato riformato l’anno successivo, secondo lo schema del federa</w:t>
      </w:r>
      <w:r w:rsidR="00F00C71">
        <w:rPr>
          <w:rFonts w:ascii="Times New Roman" w:hAnsi="Times New Roman"/>
          <w:sz w:val="24"/>
          <w:szCs w:val="24"/>
        </w:rPr>
        <w:t xml:space="preserve">lismo a costituzione invariata), </w:t>
      </w:r>
      <w:r w:rsidR="002630BB">
        <w:rPr>
          <w:rFonts w:ascii="Times New Roman" w:hAnsi="Times New Roman"/>
          <w:sz w:val="24"/>
          <w:szCs w:val="24"/>
        </w:rPr>
        <w:t xml:space="preserve">per la L. n. 328 </w:t>
      </w:r>
      <w:r w:rsidR="00F00C71">
        <w:rPr>
          <w:rFonts w:ascii="Times New Roman" w:hAnsi="Times New Roman"/>
          <w:sz w:val="24"/>
          <w:szCs w:val="24"/>
        </w:rPr>
        <w:t xml:space="preserve">spetta proprio alla legislazione regionale definire </w:t>
      </w:r>
      <w:r w:rsidR="00F00C71" w:rsidRPr="00F00C71">
        <w:rPr>
          <w:rFonts w:ascii="Times New Roman" w:hAnsi="Times New Roman"/>
          <w:sz w:val="24"/>
          <w:szCs w:val="24"/>
        </w:rPr>
        <w:t>le</w:t>
      </w:r>
      <w:r w:rsidR="00F00C71">
        <w:rPr>
          <w:rFonts w:ascii="Times New Roman" w:hAnsi="Times New Roman"/>
          <w:sz w:val="24"/>
          <w:szCs w:val="24"/>
        </w:rPr>
        <w:t xml:space="preserve"> modalità</w:t>
      </w:r>
      <w:r w:rsidR="00B31A75">
        <w:rPr>
          <w:rFonts w:ascii="Times New Roman" w:hAnsi="Times New Roman"/>
          <w:sz w:val="24"/>
          <w:szCs w:val="24"/>
        </w:rPr>
        <w:t xml:space="preserve">  e i </w:t>
      </w:r>
      <w:r w:rsidR="00F00C71" w:rsidRPr="00F00C71">
        <w:rPr>
          <w:rFonts w:ascii="Times New Roman" w:hAnsi="Times New Roman"/>
          <w:sz w:val="24"/>
          <w:szCs w:val="24"/>
        </w:rPr>
        <w:t>limiti</w:t>
      </w:r>
      <w:r w:rsidR="00B31A75">
        <w:rPr>
          <w:rFonts w:ascii="Times New Roman" w:hAnsi="Times New Roman"/>
          <w:sz w:val="24"/>
          <w:szCs w:val="24"/>
        </w:rPr>
        <w:t xml:space="preserve"> secondo i quali </w:t>
      </w:r>
      <w:r w:rsidR="00AF428A">
        <w:rPr>
          <w:rFonts w:ascii="Times New Roman" w:hAnsi="Times New Roman"/>
          <w:sz w:val="24"/>
          <w:szCs w:val="24"/>
        </w:rPr>
        <w:t>di tali diritti sociali godono</w:t>
      </w:r>
      <w:r w:rsidR="00B31A75">
        <w:rPr>
          <w:rFonts w:ascii="Times New Roman" w:hAnsi="Times New Roman"/>
          <w:sz w:val="24"/>
          <w:szCs w:val="24"/>
        </w:rPr>
        <w:t xml:space="preserve"> </w:t>
      </w:r>
      <w:r w:rsidR="00B31A75">
        <w:rPr>
          <w:rFonts w:ascii="Times New Roman" w:hAnsi="Times New Roman"/>
          <w:i/>
          <w:sz w:val="24"/>
          <w:szCs w:val="24"/>
        </w:rPr>
        <w:t xml:space="preserve">“anche </w:t>
      </w:r>
      <w:r w:rsidR="00AF428A" w:rsidRPr="007A07F2">
        <w:rPr>
          <w:rFonts w:ascii="Times New Roman" w:hAnsi="Times New Roman"/>
          <w:i/>
          <w:sz w:val="24"/>
          <w:szCs w:val="24"/>
        </w:rPr>
        <w:t xml:space="preserve">i </w:t>
      </w:r>
      <w:r w:rsidR="00B31A75">
        <w:rPr>
          <w:rFonts w:ascii="Times New Roman" w:hAnsi="Times New Roman"/>
          <w:i/>
          <w:sz w:val="24"/>
          <w:szCs w:val="24"/>
        </w:rPr>
        <w:t xml:space="preserve">cittadini di Stati </w:t>
      </w:r>
      <w:r w:rsidR="00F00C71" w:rsidRPr="007A07F2">
        <w:rPr>
          <w:rFonts w:ascii="Times New Roman" w:hAnsi="Times New Roman"/>
          <w:i/>
          <w:sz w:val="24"/>
          <w:szCs w:val="24"/>
        </w:rPr>
        <w:t>appartenenti  a</w:t>
      </w:r>
      <w:r w:rsidR="00AF428A" w:rsidRPr="007A07F2">
        <w:rPr>
          <w:rFonts w:ascii="Times New Roman" w:hAnsi="Times New Roman"/>
          <w:i/>
          <w:sz w:val="24"/>
          <w:szCs w:val="24"/>
        </w:rPr>
        <w:t>ll'Unione</w:t>
      </w:r>
      <w:r w:rsidR="00B31A75">
        <w:rPr>
          <w:rFonts w:ascii="Times New Roman" w:hAnsi="Times New Roman"/>
          <w:i/>
          <w:sz w:val="24"/>
          <w:szCs w:val="24"/>
        </w:rPr>
        <w:t xml:space="preserve">  europea ed i loro familiari, </w:t>
      </w:r>
      <w:r w:rsidR="00AF428A" w:rsidRPr="007A07F2">
        <w:rPr>
          <w:rFonts w:ascii="Times New Roman" w:hAnsi="Times New Roman"/>
          <w:i/>
          <w:sz w:val="24"/>
          <w:szCs w:val="24"/>
        </w:rPr>
        <w:t xml:space="preserve">nonché </w:t>
      </w:r>
      <w:r w:rsidR="00F00C71" w:rsidRPr="007A07F2">
        <w:rPr>
          <w:rFonts w:ascii="Times New Roman" w:hAnsi="Times New Roman"/>
          <w:i/>
          <w:sz w:val="24"/>
          <w:szCs w:val="24"/>
        </w:rPr>
        <w:t>gli stranieri, ind</w:t>
      </w:r>
      <w:r w:rsidR="00AF428A" w:rsidRPr="007A07F2">
        <w:rPr>
          <w:rFonts w:ascii="Times New Roman" w:hAnsi="Times New Roman"/>
          <w:i/>
          <w:sz w:val="24"/>
          <w:szCs w:val="24"/>
        </w:rPr>
        <w:t xml:space="preserve">ividuati ai sensi dell'articolo </w:t>
      </w:r>
      <w:r w:rsidR="00B31A75">
        <w:rPr>
          <w:rFonts w:ascii="Times New Roman" w:hAnsi="Times New Roman"/>
          <w:i/>
          <w:sz w:val="24"/>
          <w:szCs w:val="24"/>
        </w:rPr>
        <w:t xml:space="preserve">41 </w:t>
      </w:r>
      <w:r w:rsidR="00F00C71" w:rsidRPr="007A07F2">
        <w:rPr>
          <w:rFonts w:ascii="Times New Roman" w:hAnsi="Times New Roman"/>
          <w:i/>
          <w:sz w:val="24"/>
          <w:szCs w:val="24"/>
        </w:rPr>
        <w:t>del  testo unico di cui al decreto</w:t>
      </w:r>
      <w:r w:rsidR="00AF428A" w:rsidRPr="007A07F2">
        <w:rPr>
          <w:rFonts w:ascii="Times New Roman" w:hAnsi="Times New Roman"/>
          <w:i/>
          <w:sz w:val="24"/>
          <w:szCs w:val="24"/>
        </w:rPr>
        <w:t xml:space="preserve"> legislativo 25 luglio 1998, n.</w:t>
      </w:r>
      <w:r w:rsidR="00F00C71" w:rsidRPr="007A07F2">
        <w:rPr>
          <w:rFonts w:ascii="Times New Roman" w:hAnsi="Times New Roman"/>
          <w:i/>
          <w:sz w:val="24"/>
          <w:szCs w:val="24"/>
        </w:rPr>
        <w:t>286</w:t>
      </w:r>
      <w:r w:rsidR="00AF428A" w:rsidRPr="007A07F2">
        <w:rPr>
          <w:rFonts w:ascii="Times New Roman" w:hAnsi="Times New Roman"/>
          <w:i/>
          <w:sz w:val="24"/>
          <w:szCs w:val="24"/>
        </w:rPr>
        <w:t xml:space="preserve"> </w:t>
      </w:r>
      <w:r w:rsidR="00AF428A" w:rsidRPr="007A07F2">
        <w:rPr>
          <w:rStyle w:val="Rimandonotaapidipagina"/>
          <w:rFonts w:ascii="Times New Roman" w:hAnsi="Times New Roman"/>
          <w:i/>
          <w:sz w:val="24"/>
          <w:szCs w:val="24"/>
        </w:rPr>
        <w:footnoteReference w:id="41"/>
      </w:r>
      <w:r w:rsidR="000A4B4C">
        <w:rPr>
          <w:rFonts w:ascii="Times New Roman" w:hAnsi="Times New Roman"/>
          <w:i/>
          <w:sz w:val="24"/>
          <w:szCs w:val="24"/>
        </w:rPr>
        <w:t xml:space="preserve">. </w:t>
      </w:r>
      <w:r w:rsidR="00B31A75">
        <w:rPr>
          <w:rFonts w:ascii="Times New Roman" w:hAnsi="Times New Roman"/>
          <w:i/>
          <w:sz w:val="24"/>
          <w:szCs w:val="24"/>
        </w:rPr>
        <w:t xml:space="preserve">Ai </w:t>
      </w:r>
      <w:r w:rsidR="00F00C71" w:rsidRPr="007A07F2">
        <w:rPr>
          <w:rFonts w:ascii="Times New Roman" w:hAnsi="Times New Roman"/>
          <w:i/>
          <w:sz w:val="24"/>
          <w:szCs w:val="24"/>
        </w:rPr>
        <w:t>profughi,</w:t>
      </w:r>
      <w:r w:rsidR="00F00C71" w:rsidRPr="00F00C71">
        <w:rPr>
          <w:rFonts w:ascii="Times New Roman" w:hAnsi="Times New Roman"/>
          <w:sz w:val="24"/>
          <w:szCs w:val="24"/>
        </w:rPr>
        <w:t xml:space="preserve"> </w:t>
      </w:r>
      <w:r w:rsidR="00F00C71" w:rsidRPr="007A07F2">
        <w:rPr>
          <w:rFonts w:ascii="Times New Roman" w:hAnsi="Times New Roman"/>
          <w:i/>
          <w:sz w:val="24"/>
          <w:szCs w:val="24"/>
        </w:rPr>
        <w:lastRenderedPageBreak/>
        <w:t>agli stranieri ed</w:t>
      </w:r>
      <w:r w:rsidR="00AF428A" w:rsidRPr="007A07F2">
        <w:rPr>
          <w:rFonts w:ascii="Times New Roman" w:hAnsi="Times New Roman"/>
          <w:i/>
          <w:sz w:val="24"/>
          <w:szCs w:val="24"/>
        </w:rPr>
        <w:t xml:space="preserve"> agli apolidi sono garantite le </w:t>
      </w:r>
      <w:r w:rsidR="00F00C71" w:rsidRPr="007A07F2">
        <w:rPr>
          <w:rFonts w:ascii="Times New Roman" w:hAnsi="Times New Roman"/>
          <w:i/>
          <w:sz w:val="24"/>
          <w:szCs w:val="24"/>
        </w:rPr>
        <w:t>misure di prima assistenza, di cui all'articolo 129, comma 1, lett</w:t>
      </w:r>
      <w:r w:rsidR="00AF428A" w:rsidRPr="007A07F2">
        <w:rPr>
          <w:rFonts w:ascii="Times New Roman" w:hAnsi="Times New Roman"/>
          <w:i/>
          <w:sz w:val="24"/>
          <w:szCs w:val="24"/>
        </w:rPr>
        <w:t xml:space="preserve">era </w:t>
      </w:r>
      <w:r w:rsidR="00F00C71" w:rsidRPr="007A07F2">
        <w:rPr>
          <w:rFonts w:ascii="Times New Roman" w:hAnsi="Times New Roman"/>
          <w:i/>
          <w:sz w:val="24"/>
          <w:szCs w:val="24"/>
        </w:rPr>
        <w:t>h), del decreto legislativo 31 marzo 1998, n. 112</w:t>
      </w:r>
      <w:r w:rsidR="00AF428A" w:rsidRPr="007A07F2">
        <w:rPr>
          <w:rFonts w:ascii="Times New Roman" w:hAnsi="Times New Roman"/>
          <w:i/>
          <w:sz w:val="24"/>
          <w:szCs w:val="24"/>
        </w:rPr>
        <w:t>”</w:t>
      </w:r>
      <w:r w:rsidR="00ED483E">
        <w:rPr>
          <w:rFonts w:ascii="Times New Roman" w:hAnsi="Times New Roman"/>
          <w:sz w:val="24"/>
          <w:szCs w:val="24"/>
        </w:rPr>
        <w:t xml:space="preserve"> (art. 2, c. 1).</w:t>
      </w:r>
    </w:p>
    <w:p w14:paraId="5AF96569" w14:textId="10EDE474" w:rsidR="007A07F2" w:rsidRDefault="00B31A75" w:rsidP="00F00C71">
      <w:pPr>
        <w:spacing w:line="240" w:lineRule="auto"/>
        <w:jc w:val="both"/>
        <w:rPr>
          <w:rFonts w:ascii="Times New Roman" w:hAnsi="Times New Roman"/>
          <w:sz w:val="24"/>
          <w:szCs w:val="24"/>
        </w:rPr>
      </w:pPr>
      <w:r>
        <w:rPr>
          <w:rFonts w:ascii="Times New Roman" w:hAnsi="Times New Roman"/>
          <w:sz w:val="24"/>
          <w:szCs w:val="24"/>
        </w:rPr>
        <w:t xml:space="preserve">Tra l’universalismo del S.S.N. e quello introdotto nell’assistenza sociale </w:t>
      </w:r>
      <w:r w:rsidR="00E5437E">
        <w:rPr>
          <w:rFonts w:ascii="Times New Roman" w:hAnsi="Times New Roman"/>
          <w:sz w:val="24"/>
          <w:szCs w:val="24"/>
        </w:rPr>
        <w:t xml:space="preserve">dalla L. n. 328 </w:t>
      </w:r>
      <w:r>
        <w:rPr>
          <w:rFonts w:ascii="Times New Roman" w:hAnsi="Times New Roman"/>
          <w:sz w:val="24"/>
          <w:szCs w:val="24"/>
        </w:rPr>
        <w:t xml:space="preserve">sussiste peraltro una profonda differenza: mentre le prestazioni </w:t>
      </w:r>
      <w:r w:rsidR="000D39E7">
        <w:rPr>
          <w:rFonts w:ascii="Times New Roman" w:hAnsi="Times New Roman"/>
          <w:sz w:val="24"/>
          <w:szCs w:val="24"/>
        </w:rPr>
        <w:t xml:space="preserve">erogate dal </w:t>
      </w:r>
      <w:r>
        <w:rPr>
          <w:rFonts w:ascii="Times New Roman" w:hAnsi="Times New Roman"/>
          <w:sz w:val="24"/>
          <w:szCs w:val="24"/>
        </w:rPr>
        <w:t>S.</w:t>
      </w:r>
      <w:r w:rsidR="000D39E7">
        <w:rPr>
          <w:rFonts w:ascii="Times New Roman" w:hAnsi="Times New Roman"/>
          <w:sz w:val="24"/>
          <w:szCs w:val="24"/>
        </w:rPr>
        <w:t>S.N., dette Livelli essenziali di assistenza</w:t>
      </w:r>
      <w:r w:rsidR="00ED483E">
        <w:rPr>
          <w:rFonts w:ascii="Times New Roman" w:hAnsi="Times New Roman"/>
          <w:sz w:val="24"/>
          <w:szCs w:val="24"/>
        </w:rPr>
        <w:t xml:space="preserve"> (L.E.A.)</w:t>
      </w:r>
      <w:r w:rsidR="000D39E7">
        <w:rPr>
          <w:rFonts w:ascii="Times New Roman" w:hAnsi="Times New Roman"/>
          <w:sz w:val="24"/>
          <w:szCs w:val="24"/>
        </w:rPr>
        <w:t xml:space="preserve">, sono individuate da un d.p.c.m. </w:t>
      </w:r>
      <w:r w:rsidR="00101D84">
        <w:rPr>
          <w:rFonts w:ascii="Times New Roman" w:hAnsi="Times New Roman"/>
          <w:sz w:val="24"/>
          <w:szCs w:val="24"/>
        </w:rPr>
        <w:t xml:space="preserve">adottato in conferenza stato – regioni </w:t>
      </w:r>
      <w:r w:rsidR="000D39E7">
        <w:rPr>
          <w:rFonts w:ascii="Times New Roman" w:hAnsi="Times New Roman"/>
          <w:sz w:val="24"/>
          <w:szCs w:val="24"/>
        </w:rPr>
        <w:t xml:space="preserve">(attualmente quello del </w:t>
      </w:r>
      <w:r w:rsidR="000D39E7" w:rsidRPr="000D39E7">
        <w:rPr>
          <w:rFonts w:ascii="Times New Roman" w:hAnsi="Times New Roman"/>
          <w:sz w:val="24"/>
          <w:szCs w:val="24"/>
        </w:rPr>
        <w:t>29 novembre 2001, entrato in vigore il 23 febbraio 2002</w:t>
      </w:r>
      <w:r w:rsidR="000D39E7">
        <w:rPr>
          <w:rFonts w:ascii="Times New Roman" w:hAnsi="Times New Roman"/>
          <w:sz w:val="24"/>
          <w:szCs w:val="24"/>
        </w:rPr>
        <w:t xml:space="preserve">), l’assistenza sociale </w:t>
      </w:r>
      <w:r w:rsidR="00A01BD5">
        <w:rPr>
          <w:rFonts w:ascii="Times New Roman" w:hAnsi="Times New Roman"/>
          <w:sz w:val="24"/>
          <w:szCs w:val="24"/>
        </w:rPr>
        <w:t>è organizzata su due livelli di prestazioni, u</w:t>
      </w:r>
      <w:r w:rsidR="00101D84">
        <w:rPr>
          <w:rFonts w:ascii="Times New Roman" w:hAnsi="Times New Roman"/>
          <w:sz w:val="24"/>
          <w:szCs w:val="24"/>
        </w:rPr>
        <w:t xml:space="preserve">no a carico dello stato (art. 22, c. 1), il secondo a carico delle regioni (art. 22, c. 2); </w:t>
      </w:r>
      <w:r w:rsidR="000A4B4C">
        <w:rPr>
          <w:rFonts w:ascii="Times New Roman" w:hAnsi="Times New Roman"/>
          <w:sz w:val="24"/>
          <w:szCs w:val="24"/>
        </w:rPr>
        <w:t>ma, mentre si discute come fondere le due nozioni (L</w:t>
      </w:r>
      <w:r w:rsidR="00E5437E">
        <w:rPr>
          <w:rFonts w:ascii="Times New Roman" w:hAnsi="Times New Roman"/>
          <w:sz w:val="24"/>
          <w:szCs w:val="24"/>
        </w:rPr>
        <w:t>.</w:t>
      </w:r>
      <w:r w:rsidR="000A4B4C">
        <w:rPr>
          <w:rFonts w:ascii="Times New Roman" w:hAnsi="Times New Roman"/>
          <w:sz w:val="24"/>
          <w:szCs w:val="24"/>
        </w:rPr>
        <w:t>E</w:t>
      </w:r>
      <w:r w:rsidR="00E5437E">
        <w:rPr>
          <w:rFonts w:ascii="Times New Roman" w:hAnsi="Times New Roman"/>
          <w:sz w:val="24"/>
          <w:szCs w:val="24"/>
        </w:rPr>
        <w:t>.</w:t>
      </w:r>
      <w:r w:rsidR="000A4B4C">
        <w:rPr>
          <w:rFonts w:ascii="Times New Roman" w:hAnsi="Times New Roman"/>
          <w:sz w:val="24"/>
          <w:szCs w:val="24"/>
        </w:rPr>
        <w:t>A</w:t>
      </w:r>
      <w:r w:rsidR="00E5437E">
        <w:rPr>
          <w:rFonts w:ascii="Times New Roman" w:hAnsi="Times New Roman"/>
          <w:sz w:val="24"/>
          <w:szCs w:val="24"/>
        </w:rPr>
        <w:t>.</w:t>
      </w:r>
      <w:r w:rsidR="000A4B4C">
        <w:rPr>
          <w:rFonts w:ascii="Times New Roman" w:hAnsi="Times New Roman"/>
          <w:sz w:val="24"/>
          <w:szCs w:val="24"/>
        </w:rPr>
        <w:t xml:space="preserve"> e LIV</w:t>
      </w:r>
      <w:r w:rsidR="00E5437E">
        <w:rPr>
          <w:rFonts w:ascii="Times New Roman" w:hAnsi="Times New Roman"/>
          <w:sz w:val="24"/>
          <w:szCs w:val="24"/>
        </w:rPr>
        <w:t>.</w:t>
      </w:r>
      <w:r w:rsidR="000A4B4C">
        <w:rPr>
          <w:rFonts w:ascii="Times New Roman" w:hAnsi="Times New Roman"/>
          <w:sz w:val="24"/>
          <w:szCs w:val="24"/>
        </w:rPr>
        <w:t>E</w:t>
      </w:r>
      <w:r w:rsidR="00E5437E">
        <w:rPr>
          <w:rFonts w:ascii="Times New Roman" w:hAnsi="Times New Roman"/>
          <w:sz w:val="24"/>
          <w:szCs w:val="24"/>
        </w:rPr>
        <w:t>.</w:t>
      </w:r>
      <w:r w:rsidR="000A4B4C">
        <w:rPr>
          <w:rFonts w:ascii="Times New Roman" w:hAnsi="Times New Roman"/>
          <w:sz w:val="24"/>
          <w:szCs w:val="24"/>
        </w:rPr>
        <w:t>A</w:t>
      </w:r>
      <w:r w:rsidR="00E5437E">
        <w:rPr>
          <w:rFonts w:ascii="Times New Roman" w:hAnsi="Times New Roman"/>
          <w:sz w:val="24"/>
          <w:szCs w:val="24"/>
        </w:rPr>
        <w:t>.</w:t>
      </w:r>
      <w:r w:rsidR="000A4B4C">
        <w:rPr>
          <w:rFonts w:ascii="Times New Roman" w:hAnsi="Times New Roman"/>
          <w:sz w:val="24"/>
          <w:szCs w:val="24"/>
        </w:rPr>
        <w:t>S</w:t>
      </w:r>
      <w:r w:rsidR="00E5437E">
        <w:rPr>
          <w:rFonts w:ascii="Times New Roman" w:hAnsi="Times New Roman"/>
          <w:sz w:val="24"/>
          <w:szCs w:val="24"/>
        </w:rPr>
        <w:t>.</w:t>
      </w:r>
      <w:r w:rsidR="000A4B4C">
        <w:rPr>
          <w:rFonts w:ascii="Times New Roman" w:hAnsi="Times New Roman"/>
          <w:sz w:val="24"/>
          <w:szCs w:val="24"/>
        </w:rPr>
        <w:t>) al fine di consentire la costruzione di una forma integrata di assistenza socio – sanitaria, nonostante le proposte da tempo poste sul tappeto da parte della Conferenza stato – regioni, manca una definizione legislativa statale dei LIV</w:t>
      </w:r>
      <w:r w:rsidR="00E5437E">
        <w:rPr>
          <w:rFonts w:ascii="Times New Roman" w:hAnsi="Times New Roman"/>
          <w:sz w:val="24"/>
          <w:szCs w:val="24"/>
        </w:rPr>
        <w:t>.</w:t>
      </w:r>
      <w:r w:rsidR="000A4B4C">
        <w:rPr>
          <w:rFonts w:ascii="Times New Roman" w:hAnsi="Times New Roman"/>
          <w:sz w:val="24"/>
          <w:szCs w:val="24"/>
        </w:rPr>
        <w:t>E</w:t>
      </w:r>
      <w:r w:rsidR="00E5437E">
        <w:rPr>
          <w:rFonts w:ascii="Times New Roman" w:hAnsi="Times New Roman"/>
          <w:sz w:val="24"/>
          <w:szCs w:val="24"/>
        </w:rPr>
        <w:t>.</w:t>
      </w:r>
      <w:r w:rsidR="000A4B4C">
        <w:rPr>
          <w:rFonts w:ascii="Times New Roman" w:hAnsi="Times New Roman"/>
          <w:sz w:val="24"/>
          <w:szCs w:val="24"/>
        </w:rPr>
        <w:t>A</w:t>
      </w:r>
      <w:r w:rsidR="00E5437E">
        <w:rPr>
          <w:rFonts w:ascii="Times New Roman" w:hAnsi="Times New Roman"/>
          <w:sz w:val="24"/>
          <w:szCs w:val="24"/>
        </w:rPr>
        <w:t>.</w:t>
      </w:r>
      <w:r w:rsidR="000A4B4C">
        <w:rPr>
          <w:rFonts w:ascii="Times New Roman" w:hAnsi="Times New Roman"/>
          <w:sz w:val="24"/>
          <w:szCs w:val="24"/>
        </w:rPr>
        <w:t>S</w:t>
      </w:r>
      <w:r w:rsidR="00E5437E">
        <w:rPr>
          <w:rFonts w:ascii="Times New Roman" w:hAnsi="Times New Roman"/>
          <w:sz w:val="24"/>
          <w:szCs w:val="24"/>
        </w:rPr>
        <w:t>.</w:t>
      </w:r>
      <w:r w:rsidR="000A4B4C">
        <w:rPr>
          <w:rFonts w:ascii="Times New Roman" w:hAnsi="Times New Roman"/>
          <w:sz w:val="24"/>
          <w:szCs w:val="24"/>
        </w:rPr>
        <w:t>, i quali rimangono dunque particolarmente condizionati alle disponibilità finanziarie.</w:t>
      </w:r>
    </w:p>
    <w:p w14:paraId="79CB8BD2" w14:textId="1674599D" w:rsidR="002C0525" w:rsidRDefault="000A4B4C" w:rsidP="00F00C71">
      <w:pPr>
        <w:spacing w:line="240" w:lineRule="auto"/>
        <w:jc w:val="both"/>
        <w:rPr>
          <w:rFonts w:ascii="Times New Roman" w:hAnsi="Times New Roman"/>
          <w:sz w:val="24"/>
          <w:szCs w:val="24"/>
        </w:rPr>
      </w:pPr>
      <w:r>
        <w:rPr>
          <w:rFonts w:ascii="Times New Roman" w:hAnsi="Times New Roman"/>
          <w:sz w:val="24"/>
          <w:szCs w:val="24"/>
        </w:rPr>
        <w:t>Le due leggi quadro e poi la successiva approvazione del nuovo Titolo V hanno dato luogo ad una seconda generazione di leg</w:t>
      </w:r>
      <w:r w:rsidR="002C0525">
        <w:rPr>
          <w:rFonts w:ascii="Times New Roman" w:hAnsi="Times New Roman"/>
          <w:sz w:val="24"/>
          <w:szCs w:val="24"/>
        </w:rPr>
        <w:t xml:space="preserve">gi regionali sull’immigrazione della quale fanno parte la L.R. </w:t>
      </w:r>
      <w:r w:rsidR="002C0525" w:rsidRPr="002C0525">
        <w:rPr>
          <w:rFonts w:ascii="Times New Roman" w:hAnsi="Times New Roman"/>
          <w:sz w:val="24"/>
          <w:szCs w:val="24"/>
        </w:rPr>
        <w:t xml:space="preserve">Emilia-Romagna 24 marzo </w:t>
      </w:r>
      <w:r w:rsidR="002C0525">
        <w:rPr>
          <w:rFonts w:ascii="Times New Roman" w:hAnsi="Times New Roman"/>
          <w:sz w:val="24"/>
          <w:szCs w:val="24"/>
        </w:rPr>
        <w:t>2004, n. 5, la L.R.</w:t>
      </w:r>
      <w:r w:rsidR="002C0525" w:rsidRPr="002C0525">
        <w:rPr>
          <w:rFonts w:ascii="Times New Roman" w:hAnsi="Times New Roman"/>
          <w:sz w:val="24"/>
          <w:szCs w:val="24"/>
        </w:rPr>
        <w:t xml:space="preserve"> Abruzzo </w:t>
      </w:r>
      <w:r w:rsidR="002C0525">
        <w:rPr>
          <w:rFonts w:ascii="Times New Roman" w:hAnsi="Times New Roman"/>
          <w:sz w:val="24"/>
          <w:szCs w:val="24"/>
        </w:rPr>
        <w:t>13 dicembre 2004, n. 46, la L.R.</w:t>
      </w:r>
      <w:r w:rsidR="002C0525" w:rsidRPr="002C0525">
        <w:rPr>
          <w:rFonts w:ascii="Times New Roman" w:hAnsi="Times New Roman"/>
          <w:sz w:val="24"/>
          <w:szCs w:val="24"/>
        </w:rPr>
        <w:t xml:space="preserve"> Liguria </w:t>
      </w:r>
      <w:r w:rsidR="002C0525">
        <w:rPr>
          <w:rFonts w:ascii="Times New Roman" w:hAnsi="Times New Roman"/>
          <w:sz w:val="24"/>
          <w:szCs w:val="24"/>
        </w:rPr>
        <w:t>20 febbraio 2007, n. 7</w:t>
      </w:r>
      <w:r w:rsidR="002C0525" w:rsidRPr="002C0525">
        <w:rPr>
          <w:rFonts w:ascii="Times New Roman" w:hAnsi="Times New Roman"/>
          <w:sz w:val="24"/>
          <w:szCs w:val="24"/>
        </w:rPr>
        <w:t xml:space="preserve">; </w:t>
      </w:r>
      <w:r w:rsidR="002C0525">
        <w:rPr>
          <w:rFonts w:ascii="Times New Roman" w:hAnsi="Times New Roman"/>
          <w:sz w:val="24"/>
          <w:szCs w:val="24"/>
        </w:rPr>
        <w:t>la L.R. Lazio 14 luglio 2008, n. 10</w:t>
      </w:r>
      <w:r w:rsidR="002C0525" w:rsidRPr="002C0525">
        <w:rPr>
          <w:rFonts w:ascii="Times New Roman" w:hAnsi="Times New Roman"/>
          <w:sz w:val="24"/>
          <w:szCs w:val="24"/>
        </w:rPr>
        <w:t xml:space="preserve">; </w:t>
      </w:r>
      <w:r w:rsidR="002C0525">
        <w:rPr>
          <w:rFonts w:ascii="Times New Roman" w:hAnsi="Times New Roman"/>
          <w:sz w:val="24"/>
          <w:szCs w:val="24"/>
        </w:rPr>
        <w:t xml:space="preserve">la L.R. </w:t>
      </w:r>
      <w:r w:rsidR="002C0525" w:rsidRPr="002C0525">
        <w:rPr>
          <w:rFonts w:ascii="Times New Roman" w:hAnsi="Times New Roman"/>
          <w:sz w:val="24"/>
          <w:szCs w:val="24"/>
        </w:rPr>
        <w:t>Marche</w:t>
      </w:r>
      <w:r w:rsidR="002C0525">
        <w:rPr>
          <w:rFonts w:ascii="Times New Roman" w:hAnsi="Times New Roman"/>
          <w:sz w:val="24"/>
          <w:szCs w:val="24"/>
        </w:rPr>
        <w:t xml:space="preserve"> 26 maggio 2009, n. 13, la L.R. Friuli  </w:t>
      </w:r>
      <w:r w:rsidR="002C0525" w:rsidRPr="002C0525">
        <w:rPr>
          <w:rFonts w:ascii="Times New Roman" w:hAnsi="Times New Roman"/>
          <w:sz w:val="24"/>
          <w:szCs w:val="24"/>
        </w:rPr>
        <w:t>4 marzo 2005, n. 5</w:t>
      </w:r>
      <w:r w:rsidR="002C0525">
        <w:rPr>
          <w:rFonts w:ascii="Times New Roman" w:hAnsi="Times New Roman"/>
          <w:sz w:val="24"/>
          <w:szCs w:val="24"/>
        </w:rPr>
        <w:t>, la L.R. Calabria 12 giugno 2009, n. 18.</w:t>
      </w:r>
      <w:r w:rsidR="008737C6" w:rsidRPr="008737C6">
        <w:rPr>
          <w:rFonts w:ascii="Times New Roman" w:hAnsi="Times New Roman"/>
          <w:sz w:val="24"/>
          <w:szCs w:val="24"/>
        </w:rPr>
        <w:t xml:space="preserve"> </w:t>
      </w:r>
      <w:r w:rsidR="008737C6">
        <w:rPr>
          <w:rFonts w:ascii="Times New Roman" w:hAnsi="Times New Roman"/>
          <w:sz w:val="24"/>
          <w:szCs w:val="24"/>
        </w:rPr>
        <w:t>Non si ha traccia di una specifica ed organica legislazione per l’immigrazione, invece, in Molise e in Sicilia.</w:t>
      </w:r>
    </w:p>
    <w:p w14:paraId="64AE83DD" w14:textId="6FF31CE1" w:rsidR="002C0525" w:rsidRDefault="00054F9F" w:rsidP="00F00C71">
      <w:pPr>
        <w:spacing w:line="240" w:lineRule="auto"/>
        <w:jc w:val="both"/>
        <w:rPr>
          <w:rFonts w:ascii="Times New Roman" w:hAnsi="Times New Roman"/>
          <w:sz w:val="24"/>
          <w:szCs w:val="24"/>
        </w:rPr>
      </w:pPr>
      <w:r>
        <w:rPr>
          <w:rFonts w:ascii="Times New Roman" w:hAnsi="Times New Roman"/>
          <w:sz w:val="24"/>
          <w:szCs w:val="24"/>
        </w:rPr>
        <w:t>Di q</w:t>
      </w:r>
      <w:r w:rsidR="002C0525">
        <w:rPr>
          <w:rFonts w:ascii="Times New Roman" w:hAnsi="Times New Roman"/>
          <w:sz w:val="24"/>
          <w:szCs w:val="24"/>
        </w:rPr>
        <w:t xml:space="preserve">uesta </w:t>
      </w:r>
      <w:r w:rsidR="009C3C13">
        <w:rPr>
          <w:rFonts w:ascii="Times New Roman" w:hAnsi="Times New Roman"/>
          <w:sz w:val="24"/>
          <w:szCs w:val="24"/>
        </w:rPr>
        <w:t>“</w:t>
      </w:r>
      <w:r w:rsidR="002C0525">
        <w:rPr>
          <w:rFonts w:ascii="Times New Roman" w:hAnsi="Times New Roman"/>
          <w:sz w:val="24"/>
          <w:szCs w:val="24"/>
        </w:rPr>
        <w:t>seconda generazione</w:t>
      </w:r>
      <w:r w:rsidR="009C3C13">
        <w:rPr>
          <w:rFonts w:ascii="Times New Roman" w:hAnsi="Times New Roman"/>
          <w:sz w:val="24"/>
          <w:szCs w:val="24"/>
        </w:rPr>
        <w:t>”</w:t>
      </w:r>
      <w:r w:rsidR="002C0525">
        <w:rPr>
          <w:rFonts w:ascii="Times New Roman" w:hAnsi="Times New Roman"/>
          <w:sz w:val="24"/>
          <w:szCs w:val="24"/>
        </w:rPr>
        <w:t xml:space="preserve"> di norme regionali </w:t>
      </w:r>
      <w:r w:rsidR="009C3C13">
        <w:rPr>
          <w:rFonts w:ascii="Times New Roman" w:hAnsi="Times New Roman"/>
          <w:sz w:val="24"/>
          <w:szCs w:val="24"/>
        </w:rPr>
        <w:t xml:space="preserve">per l’immigrazione </w:t>
      </w:r>
      <w:r>
        <w:rPr>
          <w:rFonts w:ascii="Times New Roman" w:hAnsi="Times New Roman"/>
          <w:sz w:val="24"/>
          <w:szCs w:val="24"/>
        </w:rPr>
        <w:t xml:space="preserve">la </w:t>
      </w:r>
      <w:r w:rsidR="00AC1E9A">
        <w:rPr>
          <w:rFonts w:ascii="Times New Roman" w:hAnsi="Times New Roman"/>
          <w:sz w:val="24"/>
          <w:szCs w:val="24"/>
        </w:rPr>
        <w:t xml:space="preserve">citata </w:t>
      </w:r>
      <w:r>
        <w:rPr>
          <w:rFonts w:ascii="Times New Roman" w:hAnsi="Times New Roman"/>
          <w:sz w:val="24"/>
          <w:szCs w:val="24"/>
        </w:rPr>
        <w:t xml:space="preserve">legge dell’Emilia Romagna costituisce il modello ed il capostipite </w:t>
      </w:r>
      <w:r w:rsidR="00AC1E9A">
        <w:rPr>
          <w:rFonts w:ascii="Times New Roman" w:hAnsi="Times New Roman"/>
          <w:sz w:val="24"/>
          <w:szCs w:val="24"/>
        </w:rPr>
        <w:t xml:space="preserve">per </w:t>
      </w:r>
      <w:r>
        <w:rPr>
          <w:rFonts w:ascii="Times New Roman" w:hAnsi="Times New Roman"/>
          <w:sz w:val="24"/>
          <w:szCs w:val="24"/>
        </w:rPr>
        <w:t xml:space="preserve">tutte le leggi successive: </w:t>
      </w:r>
      <w:r w:rsidR="001636B1">
        <w:rPr>
          <w:rFonts w:ascii="Times New Roman" w:hAnsi="Times New Roman"/>
          <w:sz w:val="24"/>
          <w:szCs w:val="24"/>
        </w:rPr>
        <w:t xml:space="preserve">rispetto alla prima generazione, grazie alle leggi quadro statali sopra menzionate, essa disciplina ora non solo gli interventi diretti della regione, </w:t>
      </w:r>
      <w:r w:rsidR="00AC1E9A">
        <w:rPr>
          <w:rFonts w:ascii="Times New Roman" w:hAnsi="Times New Roman"/>
          <w:sz w:val="24"/>
          <w:szCs w:val="24"/>
        </w:rPr>
        <w:t xml:space="preserve">che si riserva </w:t>
      </w:r>
      <w:r w:rsidR="001C0F08">
        <w:rPr>
          <w:rFonts w:ascii="Times New Roman" w:hAnsi="Times New Roman"/>
          <w:sz w:val="24"/>
          <w:szCs w:val="24"/>
        </w:rPr>
        <w:t xml:space="preserve">soprattutto </w:t>
      </w:r>
      <w:r w:rsidR="00AC1E9A">
        <w:rPr>
          <w:rFonts w:ascii="Times New Roman" w:hAnsi="Times New Roman"/>
          <w:sz w:val="24"/>
          <w:szCs w:val="24"/>
        </w:rPr>
        <w:t xml:space="preserve">funzioni regolative e programmatorie (art. 3), </w:t>
      </w:r>
      <w:r w:rsidR="001636B1">
        <w:rPr>
          <w:rFonts w:ascii="Times New Roman" w:hAnsi="Times New Roman"/>
          <w:sz w:val="24"/>
          <w:szCs w:val="24"/>
        </w:rPr>
        <w:t>ma</w:t>
      </w:r>
      <w:r w:rsidR="009C3C13">
        <w:rPr>
          <w:rFonts w:ascii="Times New Roman" w:hAnsi="Times New Roman"/>
          <w:sz w:val="24"/>
          <w:szCs w:val="24"/>
        </w:rPr>
        <w:t>, esercitando competenze esclusive e concorrenti olt</w:t>
      </w:r>
      <w:r w:rsidR="001C0F08">
        <w:rPr>
          <w:rFonts w:ascii="Times New Roman" w:hAnsi="Times New Roman"/>
          <w:sz w:val="24"/>
          <w:szCs w:val="24"/>
        </w:rPr>
        <w:t>r</w:t>
      </w:r>
      <w:r w:rsidR="009C3C13">
        <w:rPr>
          <w:rFonts w:ascii="Times New Roman" w:hAnsi="Times New Roman"/>
          <w:sz w:val="24"/>
          <w:szCs w:val="24"/>
        </w:rPr>
        <w:t>e</w:t>
      </w:r>
      <w:r w:rsidR="001C0F08">
        <w:rPr>
          <w:rFonts w:ascii="Times New Roman" w:hAnsi="Times New Roman"/>
          <w:sz w:val="24"/>
          <w:szCs w:val="24"/>
        </w:rPr>
        <w:t xml:space="preserve"> a </w:t>
      </w:r>
      <w:r w:rsidR="009C3C13">
        <w:rPr>
          <w:rFonts w:ascii="Times New Roman" w:hAnsi="Times New Roman"/>
          <w:sz w:val="24"/>
          <w:szCs w:val="24"/>
        </w:rPr>
        <w:t xml:space="preserve">funzioni </w:t>
      </w:r>
      <w:r w:rsidR="001C0F08">
        <w:rPr>
          <w:rFonts w:ascii="Times New Roman" w:hAnsi="Times New Roman"/>
          <w:sz w:val="24"/>
          <w:szCs w:val="24"/>
        </w:rPr>
        <w:t>delegate,</w:t>
      </w:r>
      <w:r w:rsidR="001636B1">
        <w:rPr>
          <w:rFonts w:ascii="Times New Roman" w:hAnsi="Times New Roman"/>
          <w:sz w:val="24"/>
          <w:szCs w:val="24"/>
        </w:rPr>
        <w:t xml:space="preserve"> organizza </w:t>
      </w:r>
      <w:r w:rsidR="00AC1E9A">
        <w:rPr>
          <w:rFonts w:ascii="Times New Roman" w:hAnsi="Times New Roman"/>
          <w:sz w:val="24"/>
          <w:szCs w:val="24"/>
        </w:rPr>
        <w:t>le politiche per l’immigrazione</w:t>
      </w:r>
      <w:r w:rsidR="001C0F08">
        <w:rPr>
          <w:rFonts w:ascii="Times New Roman" w:hAnsi="Times New Roman"/>
          <w:sz w:val="24"/>
          <w:szCs w:val="24"/>
        </w:rPr>
        <w:t xml:space="preserve"> sulla base di piani triennali</w:t>
      </w:r>
      <w:r w:rsidR="00AC1E9A">
        <w:rPr>
          <w:rFonts w:ascii="Times New Roman" w:hAnsi="Times New Roman"/>
          <w:sz w:val="24"/>
          <w:szCs w:val="24"/>
        </w:rPr>
        <w:t xml:space="preserve"> </w:t>
      </w:r>
      <w:r w:rsidR="001C0F08">
        <w:rPr>
          <w:rFonts w:ascii="Times New Roman" w:hAnsi="Times New Roman"/>
          <w:sz w:val="24"/>
          <w:szCs w:val="24"/>
        </w:rPr>
        <w:t xml:space="preserve">attribuendole </w:t>
      </w:r>
      <w:r w:rsidR="00AC1E9A">
        <w:rPr>
          <w:rFonts w:ascii="Times New Roman" w:hAnsi="Times New Roman"/>
          <w:sz w:val="24"/>
          <w:szCs w:val="24"/>
        </w:rPr>
        <w:t>alle province (art. 4) e ai comuni (art. 5), realizzando il sistema integrato di protezione e tutela degli immigrati sul proprio territorio.</w:t>
      </w:r>
    </w:p>
    <w:p w14:paraId="7457BA8E" w14:textId="77777777" w:rsidR="00ED483E" w:rsidRDefault="00AC1E9A" w:rsidP="00F00C71">
      <w:pPr>
        <w:spacing w:line="240" w:lineRule="auto"/>
        <w:jc w:val="both"/>
        <w:rPr>
          <w:rFonts w:ascii="Times New Roman" w:eastAsia="Times New Roman" w:hAnsi="Times New Roman" w:cs="Times New Roman"/>
          <w:bCs/>
          <w:sz w:val="24"/>
          <w:szCs w:val="24"/>
        </w:rPr>
      </w:pPr>
      <w:r>
        <w:rPr>
          <w:rFonts w:ascii="Times New Roman" w:hAnsi="Times New Roman"/>
          <w:sz w:val="24"/>
          <w:szCs w:val="24"/>
        </w:rPr>
        <w:t>La legge dell’Emilia Romagna ebbe anche il privilegio di inaugurare una lunga serie di sentenze della Corte costituzionale</w:t>
      </w:r>
      <w:r w:rsidR="00A4038F">
        <w:rPr>
          <w:rFonts w:ascii="Times New Roman" w:hAnsi="Times New Roman"/>
          <w:sz w:val="24"/>
          <w:szCs w:val="24"/>
        </w:rPr>
        <w:t>,</w:t>
      </w:r>
      <w:r>
        <w:rPr>
          <w:rFonts w:ascii="Times New Roman" w:hAnsi="Times New Roman"/>
          <w:sz w:val="24"/>
          <w:szCs w:val="24"/>
        </w:rPr>
        <w:t xml:space="preserve"> sollecitata dall’impugnazione statale di alcune sue disposizioni</w:t>
      </w:r>
      <w:r w:rsidR="001C0F08">
        <w:rPr>
          <w:rFonts w:ascii="Times New Roman" w:hAnsi="Times New Roman"/>
          <w:sz w:val="24"/>
          <w:szCs w:val="24"/>
        </w:rPr>
        <w:t xml:space="preserve"> (nel caso </w:t>
      </w:r>
      <w:r w:rsidR="001C0F08">
        <w:rPr>
          <w:rFonts w:ascii="Times New Roman" w:hAnsi="Times New Roman"/>
          <w:sz w:val="24"/>
          <w:szCs w:val="24"/>
        </w:rPr>
        <w:lastRenderedPageBreak/>
        <w:t>anche dell’intera legge)</w:t>
      </w:r>
      <w:r w:rsidR="00A4038F">
        <w:rPr>
          <w:rFonts w:ascii="Times New Roman" w:hAnsi="Times New Roman"/>
          <w:sz w:val="24"/>
          <w:szCs w:val="24"/>
        </w:rPr>
        <w:t xml:space="preserve"> aprendo</w:t>
      </w:r>
      <w:r w:rsidR="0057791B">
        <w:rPr>
          <w:rFonts w:ascii="Times New Roman" w:hAnsi="Times New Roman"/>
          <w:sz w:val="24"/>
          <w:szCs w:val="24"/>
        </w:rPr>
        <w:t xml:space="preserve"> così la strada ad un terzo “fi</w:t>
      </w:r>
      <w:r w:rsidR="00A4038F">
        <w:rPr>
          <w:rFonts w:ascii="Times New Roman" w:hAnsi="Times New Roman"/>
          <w:sz w:val="24"/>
          <w:szCs w:val="24"/>
        </w:rPr>
        <w:t>l</w:t>
      </w:r>
      <w:r w:rsidR="0057791B">
        <w:rPr>
          <w:rFonts w:ascii="Times New Roman" w:hAnsi="Times New Roman"/>
          <w:sz w:val="24"/>
          <w:szCs w:val="24"/>
        </w:rPr>
        <w:t>o</w:t>
      </w:r>
      <w:r w:rsidR="00A4038F">
        <w:rPr>
          <w:rFonts w:ascii="Times New Roman" w:hAnsi="Times New Roman"/>
          <w:sz w:val="24"/>
          <w:szCs w:val="24"/>
        </w:rPr>
        <w:t xml:space="preserve">ne” </w:t>
      </w:r>
      <w:r w:rsidR="00A4038F" w:rsidRPr="008A47C3">
        <w:rPr>
          <w:rFonts w:ascii="Times New Roman" w:hAnsi="Times New Roman"/>
          <w:sz w:val="24"/>
          <w:szCs w:val="24"/>
        </w:rPr>
        <w:t>di pronunce</w:t>
      </w:r>
      <w:r w:rsidR="008A47C3">
        <w:rPr>
          <w:rFonts w:ascii="Times New Roman" w:hAnsi="Times New Roman"/>
          <w:sz w:val="24"/>
          <w:szCs w:val="24"/>
        </w:rPr>
        <w:t xml:space="preserve"> in tema di legislazione sui diritti degli immigrati</w:t>
      </w:r>
      <w:r w:rsidR="008A47C3" w:rsidRPr="008A47C3">
        <w:rPr>
          <w:rFonts w:ascii="Times New Roman" w:hAnsi="Times New Roman"/>
          <w:sz w:val="24"/>
          <w:szCs w:val="24"/>
        </w:rPr>
        <w:t>, che as</w:t>
      </w:r>
      <w:r w:rsidR="008A47C3">
        <w:rPr>
          <w:rFonts w:ascii="Times New Roman" w:hAnsi="Times New Roman"/>
          <w:sz w:val="24"/>
          <w:szCs w:val="24"/>
        </w:rPr>
        <w:t>s</w:t>
      </w:r>
      <w:r w:rsidR="001C0F08">
        <w:rPr>
          <w:rFonts w:ascii="Times New Roman" w:hAnsi="Times New Roman"/>
          <w:sz w:val="24"/>
          <w:szCs w:val="24"/>
        </w:rPr>
        <w:t xml:space="preserve">ume rilevanza autonoma, </w:t>
      </w:r>
      <w:r w:rsidR="008A47C3" w:rsidRPr="008A47C3">
        <w:rPr>
          <w:rFonts w:ascii="Times New Roman" w:hAnsi="Times New Roman"/>
          <w:sz w:val="24"/>
          <w:szCs w:val="24"/>
        </w:rPr>
        <w:t xml:space="preserve">non solo in ragione della </w:t>
      </w:r>
      <w:r w:rsidR="001C0F08">
        <w:rPr>
          <w:rFonts w:ascii="Times New Roman" w:hAnsi="Times New Roman"/>
          <w:sz w:val="24"/>
          <w:szCs w:val="24"/>
        </w:rPr>
        <w:t>modalità di accesso al giudizio,</w:t>
      </w:r>
      <w:r w:rsidR="008A47C3" w:rsidRPr="008A47C3">
        <w:rPr>
          <w:rFonts w:ascii="Times New Roman" w:hAnsi="Times New Roman"/>
          <w:sz w:val="24"/>
          <w:szCs w:val="24"/>
        </w:rPr>
        <w:t xml:space="preserve"> rispetto agli indirizzi in precedenza individuati</w:t>
      </w:r>
      <w:r w:rsidR="008A47C3">
        <w:rPr>
          <w:rFonts w:ascii="Times New Roman" w:hAnsi="Times New Roman"/>
          <w:sz w:val="24"/>
          <w:szCs w:val="24"/>
        </w:rPr>
        <w:t xml:space="preserve">. Investita </w:t>
      </w:r>
      <w:r w:rsidR="001C0F08">
        <w:rPr>
          <w:rFonts w:ascii="Times New Roman" w:hAnsi="Times New Roman"/>
          <w:sz w:val="24"/>
          <w:szCs w:val="24"/>
        </w:rPr>
        <w:t xml:space="preserve">dall’impugnazione del governo, </w:t>
      </w:r>
      <w:r w:rsidR="00A4038F" w:rsidRPr="008A47C3">
        <w:rPr>
          <w:rFonts w:ascii="Times New Roman" w:hAnsi="Times New Roman"/>
          <w:sz w:val="24"/>
          <w:szCs w:val="24"/>
        </w:rPr>
        <w:t xml:space="preserve">la Corte </w:t>
      </w:r>
      <w:r w:rsidR="001C0F08">
        <w:rPr>
          <w:rFonts w:ascii="Times New Roman" w:hAnsi="Times New Roman"/>
          <w:sz w:val="24"/>
          <w:szCs w:val="24"/>
        </w:rPr>
        <w:t xml:space="preserve">(sent. n. 300/2005) </w:t>
      </w:r>
      <w:r w:rsidR="00A4038F">
        <w:rPr>
          <w:rFonts w:ascii="Times New Roman" w:hAnsi="Times New Roman"/>
          <w:sz w:val="24"/>
          <w:szCs w:val="24"/>
        </w:rPr>
        <w:t>rig</w:t>
      </w:r>
      <w:r w:rsidR="001C0F08">
        <w:rPr>
          <w:rFonts w:ascii="Times New Roman" w:hAnsi="Times New Roman"/>
          <w:sz w:val="24"/>
          <w:szCs w:val="24"/>
        </w:rPr>
        <w:t xml:space="preserve">ettò </w:t>
      </w:r>
      <w:r w:rsidR="008A47C3">
        <w:rPr>
          <w:rFonts w:ascii="Times New Roman" w:hAnsi="Times New Roman"/>
          <w:sz w:val="24"/>
          <w:szCs w:val="24"/>
        </w:rPr>
        <w:t xml:space="preserve">le questioni sollevate rilevando che </w:t>
      </w:r>
      <w:r w:rsidR="008A47C3" w:rsidRPr="008A47C3">
        <w:rPr>
          <w:rFonts w:ascii="Times New Roman" w:hAnsi="Times New Roman" w:cs="Times New Roman"/>
          <w:i/>
          <w:sz w:val="24"/>
          <w:szCs w:val="24"/>
        </w:rPr>
        <w:t>“</w:t>
      </w:r>
      <w:r w:rsidR="008A47C3">
        <w:rPr>
          <w:rFonts w:ascii="Times New Roman" w:eastAsia="Times New Roman" w:hAnsi="Times New Roman" w:cs="Times New Roman"/>
          <w:bCs/>
          <w:i/>
          <w:sz w:val="24"/>
          <w:szCs w:val="24"/>
        </w:rPr>
        <w:t>La stessa legge statale …</w:t>
      </w:r>
      <w:r w:rsidR="008A47C3" w:rsidRPr="008A47C3">
        <w:rPr>
          <w:rFonts w:ascii="Times New Roman" w:eastAsia="Times New Roman" w:hAnsi="Times New Roman" w:cs="Times New Roman"/>
          <w:bCs/>
          <w:i/>
          <w:sz w:val="24"/>
          <w:szCs w:val="24"/>
        </w:rPr>
        <w:t xml:space="preserve"> disciplina la materia dell’immigrazione e la condizione giuridica degli stranieri proprio prevedendo che una serie di attività pertinenti la disciplina del fenomeno migratorio e degli effetti sociali di quest’ultimo vengano esercitate dallo Stato in stretto coordinamento con le Regioni, ed affida alcune competenze direttamente a queste ultime; ciò secondo criteri che tengono ragionevolmente conto del fatto che l’intervento pubblico non si limita al doveroso controllo dell’ingresso e del soggiorno degli stranieri sul territorio nazionale, ma riguarda necessariamente altri ambiti, dall’assistenza all’istruzione, dalla salute all’abitazione, materie che intersecano ex Costituzione, competenze dello Stato con altre regionali, in forma esclusiva o concorrente.</w:t>
      </w:r>
      <w:r w:rsidR="008A47C3">
        <w:rPr>
          <w:rFonts w:ascii="Times New Roman" w:eastAsia="Times New Roman" w:hAnsi="Times New Roman" w:cs="Times New Roman"/>
          <w:bCs/>
          <w:i/>
          <w:sz w:val="24"/>
          <w:szCs w:val="24"/>
        </w:rPr>
        <w:t xml:space="preserve"> … </w:t>
      </w:r>
      <w:r w:rsidR="008A47C3" w:rsidRPr="008A47C3">
        <w:rPr>
          <w:rFonts w:ascii="Times New Roman" w:eastAsia="Times New Roman" w:hAnsi="Times New Roman" w:cs="Times New Roman"/>
          <w:bCs/>
          <w:i/>
          <w:sz w:val="24"/>
          <w:szCs w:val="24"/>
        </w:rPr>
        <w:t xml:space="preserve">Tenuto conto del quadro normativo complessivo, infondate risultano le censure del Governo che ipotizzano la violazione, da parte della legge </w:t>
      </w:r>
      <w:r w:rsidR="008A47C3">
        <w:rPr>
          <w:rFonts w:ascii="Times New Roman" w:eastAsia="Times New Roman" w:hAnsi="Times New Roman" w:cs="Times New Roman"/>
          <w:bCs/>
          <w:i/>
          <w:sz w:val="24"/>
          <w:szCs w:val="24"/>
        </w:rPr>
        <w:t xml:space="preserve">della Regione Emilia-Romagna, </w:t>
      </w:r>
      <w:r w:rsidR="008A47C3" w:rsidRPr="008A47C3">
        <w:rPr>
          <w:rFonts w:ascii="Times New Roman" w:eastAsia="Times New Roman" w:hAnsi="Times New Roman" w:cs="Times New Roman"/>
          <w:bCs/>
          <w:i/>
          <w:sz w:val="24"/>
          <w:szCs w:val="24"/>
        </w:rPr>
        <w:t xml:space="preserve">delle competenze esclusive statali in tema di “diritto di asilo e condizione giuridica dei cittadini di Stati non appartenenti all’Unione europea” e </w:t>
      </w:r>
      <w:r w:rsidR="008A47C3" w:rsidRPr="00672776">
        <w:rPr>
          <w:rFonts w:ascii="Times New Roman" w:eastAsia="Times New Roman" w:hAnsi="Times New Roman" w:cs="Times New Roman"/>
          <w:bCs/>
          <w:i/>
          <w:sz w:val="24"/>
          <w:szCs w:val="24"/>
        </w:rPr>
        <w:t xml:space="preserve">di “ immigrazione” di cui all’art. 117, secondo comma, lettere </w:t>
      </w:r>
      <w:r w:rsidR="008A47C3" w:rsidRPr="00672776">
        <w:rPr>
          <w:rFonts w:ascii="Times New Roman" w:eastAsia="Times New Roman" w:hAnsi="Times New Roman" w:cs="Times New Roman"/>
          <w:bCs/>
          <w:i/>
          <w:iCs/>
          <w:sz w:val="24"/>
          <w:szCs w:val="24"/>
        </w:rPr>
        <w:t>a</w:t>
      </w:r>
      <w:r w:rsidR="008A47C3" w:rsidRPr="00672776">
        <w:rPr>
          <w:rFonts w:ascii="Times New Roman" w:eastAsia="Times New Roman" w:hAnsi="Times New Roman" w:cs="Times New Roman"/>
          <w:bCs/>
          <w:i/>
          <w:sz w:val="24"/>
          <w:szCs w:val="24"/>
        </w:rPr>
        <w:t xml:space="preserve">) e </w:t>
      </w:r>
      <w:r w:rsidR="008A47C3" w:rsidRPr="00672776">
        <w:rPr>
          <w:rFonts w:ascii="Times New Roman" w:eastAsia="Times New Roman" w:hAnsi="Times New Roman" w:cs="Times New Roman"/>
          <w:bCs/>
          <w:i/>
          <w:iCs/>
          <w:sz w:val="24"/>
          <w:szCs w:val="24"/>
        </w:rPr>
        <w:t>b</w:t>
      </w:r>
      <w:r w:rsidR="008A47C3" w:rsidRPr="00672776">
        <w:rPr>
          <w:rFonts w:ascii="Times New Roman" w:eastAsia="Times New Roman" w:hAnsi="Times New Roman" w:cs="Times New Roman"/>
          <w:bCs/>
          <w:i/>
          <w:sz w:val="24"/>
          <w:szCs w:val="24"/>
        </w:rPr>
        <w:t>), Cost</w:t>
      </w:r>
      <w:r w:rsidR="00CA4A5B">
        <w:rPr>
          <w:rFonts w:ascii="Times New Roman" w:eastAsia="Times New Roman" w:hAnsi="Times New Roman" w:cs="Times New Roman"/>
          <w:bCs/>
          <w:sz w:val="24"/>
          <w:szCs w:val="24"/>
        </w:rPr>
        <w:t>.”.</w:t>
      </w:r>
      <w:r w:rsidR="001C0F08">
        <w:rPr>
          <w:rFonts w:ascii="Times New Roman" w:eastAsia="Times New Roman" w:hAnsi="Times New Roman" w:cs="Times New Roman"/>
          <w:bCs/>
          <w:sz w:val="24"/>
          <w:szCs w:val="24"/>
        </w:rPr>
        <w:t xml:space="preserve"> </w:t>
      </w:r>
    </w:p>
    <w:p w14:paraId="543A1844" w14:textId="58709656" w:rsidR="00AC1E9A" w:rsidRPr="00CA4A5B" w:rsidRDefault="00CA4A5B" w:rsidP="00F00C71">
      <w:pPr>
        <w:spacing w:line="240" w:lineRule="auto"/>
        <w:jc w:val="both"/>
        <w:rPr>
          <w:rFonts w:ascii="Times New Roman" w:eastAsia="Times New Roman" w:hAnsi="Times New Roman" w:cs="Times New Roman"/>
          <w:bCs/>
          <w:sz w:val="24"/>
          <w:szCs w:val="24"/>
        </w:rPr>
      </w:pPr>
      <w:r w:rsidRPr="00CA4A5B">
        <w:rPr>
          <w:rFonts w:ascii="Times New Roman" w:eastAsia="Times New Roman" w:hAnsi="Times New Roman" w:cs="Times New Roman"/>
          <w:bCs/>
          <w:sz w:val="24"/>
          <w:szCs w:val="24"/>
        </w:rPr>
        <w:t xml:space="preserve">Ma la Corte, nell’occasione, ritenne conformi a Costituzione anche le norme </w:t>
      </w:r>
      <w:r>
        <w:rPr>
          <w:rFonts w:ascii="Times New Roman" w:eastAsia="Times New Roman" w:hAnsi="Times New Roman" w:cs="Times New Roman"/>
          <w:bCs/>
          <w:sz w:val="24"/>
          <w:szCs w:val="24"/>
        </w:rPr>
        <w:t>(</w:t>
      </w:r>
      <w:r w:rsidRPr="00CA4A5B">
        <w:rPr>
          <w:rFonts w:ascii="Times New Roman" w:eastAsia="Times New Roman" w:hAnsi="Times New Roman" w:cs="Times New Roman"/>
          <w:bCs/>
          <w:sz w:val="24"/>
          <w:szCs w:val="24"/>
        </w:rPr>
        <w:t>artt. 6 e 7</w:t>
      </w:r>
      <w:r>
        <w:rPr>
          <w:rFonts w:ascii="Times New Roman" w:eastAsia="Times New Roman" w:hAnsi="Times New Roman" w:cs="Times New Roman"/>
          <w:bCs/>
          <w:sz w:val="24"/>
          <w:szCs w:val="24"/>
        </w:rPr>
        <w:t>) della legge regionale</w:t>
      </w:r>
      <w:r w:rsidRPr="00CA4A5B">
        <w:rPr>
          <w:rFonts w:ascii="Times New Roman" w:eastAsia="Times New Roman" w:hAnsi="Times New Roman" w:cs="Times New Roman"/>
          <w:bCs/>
          <w:sz w:val="24"/>
          <w:szCs w:val="24"/>
        </w:rPr>
        <w:t xml:space="preserve"> </w:t>
      </w:r>
      <w:r w:rsidRPr="00CA4A5B">
        <w:rPr>
          <w:rFonts w:ascii="Times New Roman" w:eastAsia="Times New Roman" w:hAnsi="Times New Roman" w:cs="Times New Roman"/>
          <w:bCs/>
          <w:i/>
          <w:sz w:val="24"/>
          <w:szCs w:val="24"/>
        </w:rPr>
        <w:t>“che disciplinano le forme partecipative degli stranieri nella Consulta regionale per l’integrazione sociale dei cittadini stranieri immigrati”</w:t>
      </w:r>
      <w:r>
        <w:rPr>
          <w:rFonts w:ascii="Times New Roman" w:eastAsia="Times New Roman" w:hAnsi="Times New Roman" w:cs="Times New Roman"/>
          <w:bCs/>
          <w:sz w:val="24"/>
          <w:szCs w:val="24"/>
        </w:rPr>
        <w:t>; norme che</w:t>
      </w:r>
      <w:r w:rsidRPr="00CA4A5B">
        <w:rPr>
          <w:rFonts w:ascii="Times New Roman" w:eastAsia="Times New Roman" w:hAnsi="Times New Roman" w:cs="Times New Roman"/>
          <w:bCs/>
          <w:sz w:val="24"/>
          <w:szCs w:val="24"/>
        </w:rPr>
        <w:t xml:space="preserve"> </w:t>
      </w:r>
      <w:r w:rsidRPr="00CA4A5B">
        <w:rPr>
          <w:rFonts w:ascii="Times New Roman" w:eastAsia="Times New Roman" w:hAnsi="Times New Roman" w:cs="Times New Roman"/>
          <w:bCs/>
          <w:i/>
          <w:sz w:val="24"/>
          <w:szCs w:val="24"/>
        </w:rPr>
        <w:t>“lungi dall’invadere materie attribuite esclusivamente al</w:t>
      </w:r>
      <w:r w:rsidR="00ED483E">
        <w:rPr>
          <w:rFonts w:ascii="Times New Roman" w:eastAsia="Times New Roman" w:hAnsi="Times New Roman" w:cs="Times New Roman"/>
          <w:bCs/>
          <w:i/>
          <w:sz w:val="24"/>
          <w:szCs w:val="24"/>
        </w:rPr>
        <w:t xml:space="preserve">lo Stato, costituiscono anzi la </w:t>
      </w:r>
      <w:r w:rsidRPr="00CA4A5B">
        <w:rPr>
          <w:rFonts w:ascii="Times New Roman" w:eastAsia="Times New Roman" w:hAnsi="Times New Roman" w:cs="Times New Roman"/>
          <w:bCs/>
          <w:i/>
          <w:sz w:val="24"/>
          <w:szCs w:val="24"/>
        </w:rPr>
        <w:t xml:space="preserve">attuazione, da parte della Regione Emilia-Romagna, delle disposizioni statali che, come sopra evidenziato, prevedono appunto forme di partecipazione dei cittadini stranieri soggiornanti regolarmente nel Paese alla vita pubblica locale; in tal senso questa Corte, con </w:t>
      </w:r>
      <w:r w:rsidRPr="00DC30F8">
        <w:rPr>
          <w:rFonts w:ascii="Times New Roman" w:eastAsia="Times New Roman" w:hAnsi="Times New Roman" w:cs="Times New Roman"/>
          <w:bCs/>
          <w:i/>
          <w:sz w:val="24"/>
          <w:szCs w:val="24"/>
        </w:rPr>
        <w:t>la</w:t>
      </w:r>
      <w:r w:rsidR="00DC30F8">
        <w:rPr>
          <w:rFonts w:ascii="Times New Roman" w:eastAsia="Times New Roman" w:hAnsi="Times New Roman" w:cs="Times New Roman"/>
          <w:bCs/>
          <w:i/>
          <w:sz w:val="24"/>
          <w:szCs w:val="24"/>
        </w:rPr>
        <w:t xml:space="preserve"> sentenza n. 379 del 2004</w:t>
      </w:r>
      <w:r w:rsidRPr="00DC30F8">
        <w:rPr>
          <w:rFonts w:ascii="Times New Roman" w:eastAsia="Times New Roman" w:hAnsi="Times New Roman" w:cs="Times New Roman"/>
          <w:bCs/>
          <w:i/>
          <w:sz w:val="24"/>
          <w:szCs w:val="24"/>
        </w:rPr>
        <w:t>, ha affermato la legittimità della norma statutaria dell’Emilia-Romagn</w:t>
      </w:r>
      <w:r w:rsidRPr="00CA4A5B">
        <w:rPr>
          <w:rFonts w:ascii="Times New Roman" w:eastAsia="Times New Roman" w:hAnsi="Times New Roman" w:cs="Times New Roman"/>
          <w:bCs/>
          <w:i/>
          <w:sz w:val="24"/>
          <w:szCs w:val="24"/>
        </w:rPr>
        <w:t>a che prevede il diritto di voto di tutti i residenti nei referendum regionali, secondo un criterio di favore verso la partecipazione, che trova il suo fondamento nel già ricordato art. 2, comma 4, del d.lgs. n. 286 del 1998</w:t>
      </w:r>
      <w:r w:rsidR="00DC30F8">
        <w:rPr>
          <w:rFonts w:ascii="Times New Roman" w:eastAsia="Times New Roman" w:hAnsi="Times New Roman" w:cs="Times New Roman"/>
          <w:bCs/>
          <w:sz w:val="24"/>
          <w:szCs w:val="24"/>
        </w:rPr>
        <w:t xml:space="preserve">”. </w:t>
      </w:r>
    </w:p>
    <w:p w14:paraId="020BE6D0" w14:textId="77408811" w:rsidR="008737C6" w:rsidRDefault="00672776" w:rsidP="00F00C71">
      <w:pPr>
        <w:spacing w:line="240" w:lineRule="auto"/>
        <w:jc w:val="both"/>
        <w:rPr>
          <w:rFonts w:ascii="Times New Roman" w:eastAsia="Times New Roman" w:hAnsi="Times New Roman" w:cs="Times New Roman"/>
          <w:bCs/>
          <w:sz w:val="24"/>
          <w:szCs w:val="24"/>
        </w:rPr>
      </w:pPr>
      <w:r w:rsidRPr="00672776">
        <w:rPr>
          <w:rFonts w:ascii="Times New Roman" w:eastAsia="Times New Roman" w:hAnsi="Times New Roman" w:cs="Times New Roman"/>
          <w:bCs/>
          <w:sz w:val="24"/>
          <w:szCs w:val="24"/>
        </w:rPr>
        <w:t xml:space="preserve">Gradualmente le politiche per l’immigrazione condotte dalle varie regioni </w:t>
      </w:r>
      <w:r w:rsidR="00DC30F8">
        <w:rPr>
          <w:rFonts w:ascii="Times New Roman" w:eastAsia="Times New Roman" w:hAnsi="Times New Roman" w:cs="Times New Roman"/>
          <w:bCs/>
          <w:sz w:val="24"/>
          <w:szCs w:val="24"/>
        </w:rPr>
        <w:t xml:space="preserve">sono divenute </w:t>
      </w:r>
      <w:r w:rsidRPr="00672776">
        <w:rPr>
          <w:rFonts w:ascii="Times New Roman" w:eastAsia="Times New Roman" w:hAnsi="Times New Roman" w:cs="Times New Roman"/>
          <w:bCs/>
          <w:sz w:val="24"/>
          <w:szCs w:val="24"/>
        </w:rPr>
        <w:t>terreno di scontro politico tra regioni e governo</w:t>
      </w:r>
      <w:r>
        <w:rPr>
          <w:rFonts w:ascii="Times New Roman" w:eastAsia="Times New Roman" w:hAnsi="Times New Roman" w:cs="Times New Roman"/>
          <w:bCs/>
          <w:sz w:val="24"/>
          <w:szCs w:val="24"/>
        </w:rPr>
        <w:t xml:space="preserve"> (specie il </w:t>
      </w:r>
      <w:r w:rsidR="00ED483E">
        <w:rPr>
          <w:rFonts w:ascii="Times New Roman" w:eastAsia="Times New Roman" w:hAnsi="Times New Roman" w:cs="Times New Roman"/>
          <w:bCs/>
          <w:sz w:val="24"/>
          <w:szCs w:val="24"/>
        </w:rPr>
        <w:t>terzo governo Berlusconi</w:t>
      </w:r>
      <w:r w:rsidRPr="0067277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dei cui “pacchetti sicurezza” si è già sommariamente riferito)</w:t>
      </w:r>
      <w:r w:rsidR="00DC30F8">
        <w:rPr>
          <w:rFonts w:ascii="Times New Roman" w:eastAsia="Times New Roman" w:hAnsi="Times New Roman" w:cs="Times New Roman"/>
          <w:bCs/>
          <w:sz w:val="24"/>
          <w:szCs w:val="24"/>
        </w:rPr>
        <w:t>,</w:t>
      </w:r>
      <w:r w:rsidRPr="006727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come se la politica per l’immigrazione costituisse un terreno di riconoscimento </w:t>
      </w:r>
      <w:r w:rsidR="00ED483E">
        <w:rPr>
          <w:rFonts w:ascii="Times New Roman" w:eastAsia="Times New Roman" w:hAnsi="Times New Roman" w:cs="Times New Roman"/>
          <w:bCs/>
          <w:sz w:val="24"/>
          <w:szCs w:val="24"/>
        </w:rPr>
        <w:t xml:space="preserve">e consenso </w:t>
      </w:r>
      <w:r>
        <w:rPr>
          <w:rFonts w:ascii="Times New Roman" w:eastAsia="Times New Roman" w:hAnsi="Times New Roman" w:cs="Times New Roman"/>
          <w:bCs/>
          <w:sz w:val="24"/>
          <w:szCs w:val="24"/>
        </w:rPr>
        <w:t xml:space="preserve">politico e di appartenenza ideologico culturale: </w:t>
      </w:r>
      <w:r w:rsidRPr="00672776">
        <w:rPr>
          <w:rFonts w:ascii="Times New Roman" w:eastAsia="Times New Roman" w:hAnsi="Times New Roman" w:cs="Times New Roman"/>
          <w:bCs/>
          <w:sz w:val="24"/>
          <w:szCs w:val="24"/>
        </w:rPr>
        <w:t xml:space="preserve">sino a tal punto che </w:t>
      </w:r>
      <w:r>
        <w:rPr>
          <w:rFonts w:ascii="Times New Roman" w:eastAsia="Times New Roman" w:hAnsi="Times New Roman" w:cs="Times New Roman"/>
          <w:bCs/>
          <w:sz w:val="24"/>
          <w:szCs w:val="24"/>
        </w:rPr>
        <w:t>in taluni casi, governi regionali di centro destra segnala</w:t>
      </w:r>
      <w:r w:rsidR="00DC30F8">
        <w:rPr>
          <w:rFonts w:ascii="Times New Roman" w:eastAsia="Times New Roman" w:hAnsi="Times New Roman" w:cs="Times New Roman"/>
          <w:bCs/>
          <w:sz w:val="24"/>
          <w:szCs w:val="24"/>
        </w:rPr>
        <w:t xml:space="preserve">no tale appartenenza abrogando </w:t>
      </w:r>
      <w:r>
        <w:rPr>
          <w:rFonts w:ascii="Times New Roman" w:eastAsia="Times New Roman" w:hAnsi="Times New Roman" w:cs="Times New Roman"/>
          <w:bCs/>
          <w:sz w:val="24"/>
          <w:szCs w:val="24"/>
        </w:rPr>
        <w:t>le leggi regionali per l’immigrazione approvate dalla maggioranza precedente (è il ben noto caso del Friuli Venezia Giulia</w:t>
      </w:r>
      <w:r w:rsidR="00ED483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che </w:t>
      </w:r>
      <w:r w:rsidR="000A202B">
        <w:rPr>
          <w:rFonts w:ascii="Times New Roman" w:eastAsia="Times New Roman" w:hAnsi="Times New Roman" w:cs="Times New Roman"/>
          <w:bCs/>
          <w:sz w:val="24"/>
          <w:szCs w:val="24"/>
        </w:rPr>
        <w:t>con l’art. 9, c. 20</w:t>
      </w:r>
      <w:r w:rsidR="00907B6F">
        <w:rPr>
          <w:rFonts w:ascii="Times New Roman" w:eastAsia="Times New Roman" w:hAnsi="Times New Roman" w:cs="Times New Roman"/>
          <w:bCs/>
          <w:sz w:val="24"/>
          <w:szCs w:val="24"/>
        </w:rPr>
        <w:t xml:space="preserve">, </w:t>
      </w:r>
      <w:r w:rsidR="000A202B">
        <w:rPr>
          <w:rFonts w:ascii="Times New Roman" w:eastAsia="Times New Roman" w:hAnsi="Times New Roman" w:cs="Times New Roman"/>
          <w:bCs/>
          <w:sz w:val="24"/>
          <w:szCs w:val="24"/>
        </w:rPr>
        <w:t>della L.R. n. 8/2009 ha abrogato l’intera legge del 2005, sostituendola con alcune disposizioni di carattere finanziario contenute nello stesso art. 9, c. 21 –</w:t>
      </w:r>
      <w:r w:rsidR="00DC30F8">
        <w:rPr>
          <w:rFonts w:ascii="Times New Roman" w:eastAsia="Times New Roman" w:hAnsi="Times New Roman" w:cs="Times New Roman"/>
          <w:bCs/>
          <w:sz w:val="24"/>
          <w:szCs w:val="24"/>
        </w:rPr>
        <w:t xml:space="preserve"> 27);</w:t>
      </w:r>
      <w:r w:rsidR="000A202B">
        <w:rPr>
          <w:rFonts w:ascii="Times New Roman" w:eastAsia="Times New Roman" w:hAnsi="Times New Roman" w:cs="Times New Roman"/>
          <w:bCs/>
          <w:sz w:val="24"/>
          <w:szCs w:val="24"/>
        </w:rPr>
        <w:t xml:space="preserve"> </w:t>
      </w:r>
      <w:r w:rsidR="00907B6F">
        <w:rPr>
          <w:rFonts w:ascii="Times New Roman" w:eastAsia="Times New Roman" w:hAnsi="Times New Roman" w:cs="Times New Roman"/>
          <w:bCs/>
          <w:sz w:val="24"/>
          <w:szCs w:val="24"/>
        </w:rPr>
        <w:t xml:space="preserve">mentre le maggioranze </w:t>
      </w:r>
      <w:r w:rsidR="000A202B">
        <w:rPr>
          <w:rFonts w:ascii="Times New Roman" w:eastAsia="Times New Roman" w:hAnsi="Times New Roman" w:cs="Times New Roman"/>
          <w:bCs/>
          <w:sz w:val="24"/>
          <w:szCs w:val="24"/>
        </w:rPr>
        <w:t>(</w:t>
      </w:r>
      <w:r w:rsidR="00907B6F">
        <w:rPr>
          <w:rFonts w:ascii="Times New Roman" w:eastAsia="Times New Roman" w:hAnsi="Times New Roman" w:cs="Times New Roman"/>
          <w:bCs/>
          <w:sz w:val="24"/>
          <w:szCs w:val="24"/>
        </w:rPr>
        <w:t>di segno opposto</w:t>
      </w:r>
      <w:r w:rsidR="000A202B">
        <w:rPr>
          <w:rFonts w:ascii="Times New Roman" w:eastAsia="Times New Roman" w:hAnsi="Times New Roman" w:cs="Times New Roman"/>
          <w:bCs/>
          <w:sz w:val="24"/>
          <w:szCs w:val="24"/>
        </w:rPr>
        <w:t>)</w:t>
      </w:r>
      <w:r w:rsidR="00093006">
        <w:rPr>
          <w:rFonts w:ascii="Times New Roman" w:eastAsia="Times New Roman" w:hAnsi="Times New Roman" w:cs="Times New Roman"/>
          <w:bCs/>
          <w:sz w:val="24"/>
          <w:szCs w:val="24"/>
        </w:rPr>
        <w:t xml:space="preserve"> </w:t>
      </w:r>
      <w:r w:rsidR="00907B6F">
        <w:rPr>
          <w:rFonts w:ascii="Times New Roman" w:eastAsia="Times New Roman" w:hAnsi="Times New Roman" w:cs="Times New Roman"/>
          <w:bCs/>
          <w:sz w:val="24"/>
          <w:szCs w:val="24"/>
        </w:rPr>
        <w:t>di al</w:t>
      </w:r>
      <w:r w:rsidR="00093006">
        <w:rPr>
          <w:rFonts w:ascii="Times New Roman" w:eastAsia="Times New Roman" w:hAnsi="Times New Roman" w:cs="Times New Roman"/>
          <w:bCs/>
          <w:sz w:val="24"/>
          <w:szCs w:val="24"/>
        </w:rPr>
        <w:t xml:space="preserve">tre </w:t>
      </w:r>
      <w:r w:rsidR="00907B6F">
        <w:rPr>
          <w:rFonts w:ascii="Times New Roman" w:eastAsia="Times New Roman" w:hAnsi="Times New Roman" w:cs="Times New Roman"/>
          <w:bCs/>
          <w:sz w:val="24"/>
          <w:szCs w:val="24"/>
        </w:rPr>
        <w:t xml:space="preserve">regioni </w:t>
      </w:r>
      <w:r w:rsidR="000A202B">
        <w:rPr>
          <w:rFonts w:ascii="Times New Roman" w:eastAsia="Times New Roman" w:hAnsi="Times New Roman" w:cs="Times New Roman"/>
          <w:bCs/>
          <w:sz w:val="24"/>
          <w:szCs w:val="24"/>
        </w:rPr>
        <w:t>hanno inteso perseguire</w:t>
      </w:r>
      <w:r w:rsidR="00907B6F">
        <w:rPr>
          <w:rFonts w:ascii="Times New Roman" w:eastAsia="Times New Roman" w:hAnsi="Times New Roman" w:cs="Times New Roman"/>
          <w:bCs/>
          <w:sz w:val="24"/>
          <w:szCs w:val="24"/>
        </w:rPr>
        <w:t>, con le proprie leggi</w:t>
      </w:r>
      <w:r w:rsidR="000A202B">
        <w:rPr>
          <w:rFonts w:ascii="Times New Roman" w:eastAsia="Times New Roman" w:hAnsi="Times New Roman" w:cs="Times New Roman"/>
          <w:bCs/>
          <w:sz w:val="24"/>
          <w:szCs w:val="24"/>
        </w:rPr>
        <w:t xml:space="preserve"> sull’immigrazione</w:t>
      </w:r>
      <w:r w:rsidR="00907B6F">
        <w:rPr>
          <w:rFonts w:ascii="Times New Roman" w:eastAsia="Times New Roman" w:hAnsi="Times New Roman" w:cs="Times New Roman"/>
          <w:bCs/>
          <w:sz w:val="24"/>
          <w:szCs w:val="24"/>
        </w:rPr>
        <w:t>, lo scopo di attenuare gli effetti d</w:t>
      </w:r>
      <w:r w:rsidR="000A202B">
        <w:rPr>
          <w:rFonts w:ascii="Times New Roman" w:eastAsia="Times New Roman" w:hAnsi="Times New Roman" w:cs="Times New Roman"/>
          <w:bCs/>
          <w:sz w:val="24"/>
          <w:szCs w:val="24"/>
        </w:rPr>
        <w:t xml:space="preserve">i alcune misure contenute </w:t>
      </w:r>
      <w:r w:rsidR="008737C6">
        <w:rPr>
          <w:rFonts w:ascii="Times New Roman" w:eastAsia="Times New Roman" w:hAnsi="Times New Roman" w:cs="Times New Roman"/>
          <w:bCs/>
          <w:sz w:val="24"/>
          <w:szCs w:val="24"/>
        </w:rPr>
        <w:t xml:space="preserve">nella c.d. legge Bossi – Fini e </w:t>
      </w:r>
      <w:r w:rsidR="000A202B">
        <w:rPr>
          <w:rFonts w:ascii="Times New Roman" w:eastAsia="Times New Roman" w:hAnsi="Times New Roman" w:cs="Times New Roman"/>
          <w:bCs/>
          <w:sz w:val="24"/>
          <w:szCs w:val="24"/>
        </w:rPr>
        <w:t xml:space="preserve">nei vari “pacchetti sicurezza” </w:t>
      </w:r>
      <w:r w:rsidR="008737C6">
        <w:rPr>
          <w:rFonts w:ascii="Times New Roman" w:eastAsia="Times New Roman" w:hAnsi="Times New Roman" w:cs="Times New Roman"/>
          <w:bCs/>
          <w:sz w:val="24"/>
          <w:szCs w:val="24"/>
        </w:rPr>
        <w:t>del terzo governo Berlusconi.</w:t>
      </w:r>
    </w:p>
    <w:p w14:paraId="31C357C1" w14:textId="06EE8745" w:rsidR="008737C6" w:rsidRDefault="008737C6" w:rsidP="00F00C71">
      <w:pPr>
        <w:spacing w:line="240" w:lineRule="auto"/>
        <w:jc w:val="both"/>
        <w:rPr>
          <w:rFonts w:ascii="Times New Roman" w:hAnsi="Times New Roman"/>
          <w:sz w:val="24"/>
          <w:szCs w:val="24"/>
        </w:rPr>
      </w:pPr>
      <w:r>
        <w:rPr>
          <w:rFonts w:ascii="Times New Roman" w:eastAsia="Times New Roman" w:hAnsi="Times New Roman" w:cs="Times New Roman"/>
          <w:bCs/>
          <w:sz w:val="24"/>
          <w:szCs w:val="24"/>
        </w:rPr>
        <w:t xml:space="preserve">Per questa ragione, con riferimento a tali leggi si può forse parlare di una “terza generazione” di </w:t>
      </w:r>
      <w:r w:rsidR="00287B35">
        <w:rPr>
          <w:rFonts w:ascii="Times New Roman" w:eastAsia="Times New Roman" w:hAnsi="Times New Roman" w:cs="Times New Roman"/>
          <w:bCs/>
          <w:sz w:val="24"/>
          <w:szCs w:val="24"/>
        </w:rPr>
        <w:t>normative regionali</w:t>
      </w:r>
      <w:r>
        <w:rPr>
          <w:rFonts w:ascii="Times New Roman" w:eastAsia="Times New Roman" w:hAnsi="Times New Roman" w:cs="Times New Roman"/>
          <w:bCs/>
          <w:sz w:val="24"/>
          <w:szCs w:val="24"/>
        </w:rPr>
        <w:t xml:space="preserve"> per l’immigrazione: gli esempi più noti e citati sono la </w:t>
      </w:r>
      <w:r w:rsidR="002C0525">
        <w:rPr>
          <w:rFonts w:ascii="Times New Roman" w:hAnsi="Times New Roman"/>
          <w:sz w:val="24"/>
          <w:szCs w:val="24"/>
        </w:rPr>
        <w:t xml:space="preserve">L.R. </w:t>
      </w:r>
      <w:r>
        <w:rPr>
          <w:rFonts w:ascii="Times New Roman" w:hAnsi="Times New Roman"/>
          <w:sz w:val="24"/>
          <w:szCs w:val="24"/>
        </w:rPr>
        <w:t>Toscana 9 giugno 2009, n. 29,</w:t>
      </w:r>
      <w:r w:rsidR="002C0525" w:rsidRPr="002C0525">
        <w:rPr>
          <w:rFonts w:ascii="Times New Roman" w:hAnsi="Times New Roman"/>
          <w:sz w:val="24"/>
          <w:szCs w:val="24"/>
        </w:rPr>
        <w:t xml:space="preserve"> </w:t>
      </w:r>
      <w:r w:rsidR="002C0525">
        <w:rPr>
          <w:rFonts w:ascii="Times New Roman" w:hAnsi="Times New Roman"/>
          <w:sz w:val="24"/>
          <w:szCs w:val="24"/>
        </w:rPr>
        <w:t xml:space="preserve">la L.R. </w:t>
      </w:r>
      <w:r w:rsidR="002C0525" w:rsidRPr="002C0525">
        <w:rPr>
          <w:rFonts w:ascii="Times New Roman" w:hAnsi="Times New Roman"/>
          <w:sz w:val="24"/>
          <w:szCs w:val="24"/>
        </w:rPr>
        <w:t>Puglia</w:t>
      </w:r>
      <w:r w:rsidR="002C0525">
        <w:rPr>
          <w:rFonts w:ascii="Times New Roman" w:hAnsi="Times New Roman"/>
          <w:sz w:val="24"/>
          <w:szCs w:val="24"/>
        </w:rPr>
        <w:t xml:space="preserve"> 4 dicembre 2009, n. 32</w:t>
      </w:r>
      <w:r>
        <w:rPr>
          <w:rFonts w:ascii="Times New Roman" w:hAnsi="Times New Roman"/>
          <w:sz w:val="24"/>
          <w:szCs w:val="24"/>
        </w:rPr>
        <w:t>, la L.R. Campania 8 febbraio 2010, n. 6</w:t>
      </w:r>
      <w:r w:rsidR="002C0525" w:rsidRPr="002C0525">
        <w:rPr>
          <w:rFonts w:ascii="Times New Roman" w:hAnsi="Times New Roman"/>
          <w:sz w:val="24"/>
          <w:szCs w:val="24"/>
        </w:rPr>
        <w:t xml:space="preserve">; </w:t>
      </w:r>
      <w:r>
        <w:rPr>
          <w:rFonts w:ascii="Times New Roman" w:hAnsi="Times New Roman"/>
          <w:sz w:val="24"/>
          <w:szCs w:val="24"/>
        </w:rPr>
        <w:t xml:space="preserve">la L.P. </w:t>
      </w:r>
      <w:r w:rsidR="00ED483E">
        <w:rPr>
          <w:rFonts w:ascii="Times New Roman" w:hAnsi="Times New Roman"/>
          <w:sz w:val="24"/>
          <w:szCs w:val="24"/>
        </w:rPr>
        <w:t xml:space="preserve">di </w:t>
      </w:r>
      <w:r>
        <w:rPr>
          <w:rFonts w:ascii="Times New Roman" w:hAnsi="Times New Roman"/>
          <w:sz w:val="24"/>
          <w:szCs w:val="24"/>
        </w:rPr>
        <w:t>Bolzano 28 ottobre 2011, n. 12</w:t>
      </w:r>
      <w:r w:rsidR="00740D89">
        <w:rPr>
          <w:rFonts w:ascii="Times New Roman" w:hAnsi="Times New Roman"/>
          <w:sz w:val="24"/>
          <w:szCs w:val="24"/>
        </w:rPr>
        <w:t xml:space="preserve"> </w:t>
      </w:r>
      <w:r w:rsidR="00740D89">
        <w:rPr>
          <w:rStyle w:val="Rimandonotaapidipagina"/>
          <w:rFonts w:ascii="Times New Roman" w:hAnsi="Times New Roman"/>
          <w:sz w:val="24"/>
          <w:szCs w:val="24"/>
        </w:rPr>
        <w:footnoteReference w:id="42"/>
      </w:r>
      <w:r w:rsidR="00ED483E">
        <w:rPr>
          <w:rFonts w:ascii="Times New Roman" w:hAnsi="Times New Roman"/>
          <w:sz w:val="24"/>
          <w:szCs w:val="24"/>
        </w:rPr>
        <w:t>.</w:t>
      </w:r>
      <w:r w:rsidR="002C0525" w:rsidRPr="002C0525">
        <w:rPr>
          <w:rFonts w:ascii="Times New Roman" w:hAnsi="Times New Roman"/>
          <w:sz w:val="24"/>
          <w:szCs w:val="24"/>
        </w:rPr>
        <w:t xml:space="preserve"> </w:t>
      </w:r>
    </w:p>
    <w:p w14:paraId="1EB6D5BD" w14:textId="73A12D8C" w:rsidR="006737FA" w:rsidRPr="009A4AFF" w:rsidRDefault="008737C6" w:rsidP="00314371">
      <w:pPr>
        <w:spacing w:line="240" w:lineRule="auto"/>
        <w:jc w:val="both"/>
        <w:outlineLvl w:val="0"/>
        <w:rPr>
          <w:rFonts w:ascii="Times New Roman" w:hAnsi="Times New Roman"/>
          <w:sz w:val="24"/>
          <w:szCs w:val="24"/>
        </w:rPr>
      </w:pPr>
      <w:r>
        <w:rPr>
          <w:rFonts w:ascii="Times New Roman" w:hAnsi="Times New Roman"/>
          <w:sz w:val="24"/>
          <w:szCs w:val="24"/>
        </w:rPr>
        <w:lastRenderedPageBreak/>
        <w:t xml:space="preserve">4. La legislazione sull’immigrazione </w:t>
      </w:r>
      <w:r w:rsidRPr="006E12F2">
        <w:rPr>
          <w:rFonts w:ascii="Times New Roman" w:hAnsi="Times New Roman"/>
          <w:sz w:val="24"/>
          <w:szCs w:val="24"/>
        </w:rPr>
        <w:t xml:space="preserve">come </w:t>
      </w:r>
      <w:r w:rsidR="006E12F2">
        <w:rPr>
          <w:rFonts w:ascii="Times New Roman" w:hAnsi="Times New Roman"/>
          <w:sz w:val="24"/>
          <w:szCs w:val="24"/>
        </w:rPr>
        <w:t>“</w:t>
      </w:r>
      <w:r w:rsidR="006E12F2" w:rsidRPr="006E12F2">
        <w:rPr>
          <w:rFonts w:ascii="Times New Roman" w:hAnsi="Times New Roman"/>
          <w:sz w:val="24"/>
          <w:szCs w:val="24"/>
        </w:rPr>
        <w:t>manifesto</w:t>
      </w:r>
      <w:r w:rsidR="006E12F2">
        <w:rPr>
          <w:rFonts w:ascii="Times New Roman" w:hAnsi="Times New Roman"/>
          <w:sz w:val="24"/>
          <w:szCs w:val="24"/>
        </w:rPr>
        <w:t xml:space="preserve">” contro la politica governativa di contrasto all’immigrazione non regolare </w:t>
      </w:r>
      <w:r w:rsidR="00093006">
        <w:rPr>
          <w:rFonts w:ascii="Times New Roman" w:hAnsi="Times New Roman"/>
          <w:sz w:val="24"/>
          <w:szCs w:val="24"/>
        </w:rPr>
        <w:t>e le reazioni della Corte costituz</w:t>
      </w:r>
      <w:r>
        <w:rPr>
          <w:rFonts w:ascii="Times New Roman" w:hAnsi="Times New Roman"/>
          <w:sz w:val="24"/>
          <w:szCs w:val="24"/>
        </w:rPr>
        <w:t>ionale.</w:t>
      </w:r>
    </w:p>
    <w:p w14:paraId="3FD6C00D" w14:textId="75CFEE55" w:rsidR="00093006" w:rsidRDefault="009C3C13" w:rsidP="00641A4D">
      <w:pPr>
        <w:spacing w:line="240" w:lineRule="auto"/>
        <w:jc w:val="both"/>
        <w:rPr>
          <w:rFonts w:ascii="Times New Roman" w:hAnsi="Times New Roman"/>
          <w:sz w:val="24"/>
          <w:szCs w:val="24"/>
        </w:rPr>
      </w:pPr>
      <w:r w:rsidRPr="009C3C13">
        <w:rPr>
          <w:rFonts w:ascii="Times New Roman" w:hAnsi="Times New Roman"/>
          <w:sz w:val="24"/>
          <w:szCs w:val="24"/>
        </w:rPr>
        <w:t xml:space="preserve">La circostanza </w:t>
      </w:r>
      <w:r>
        <w:rPr>
          <w:rFonts w:ascii="Times New Roman" w:hAnsi="Times New Roman"/>
          <w:sz w:val="24"/>
          <w:szCs w:val="24"/>
        </w:rPr>
        <w:t>che</w:t>
      </w:r>
      <w:r w:rsidR="00B31D89">
        <w:rPr>
          <w:rFonts w:ascii="Times New Roman" w:hAnsi="Times New Roman"/>
          <w:sz w:val="24"/>
          <w:szCs w:val="24"/>
        </w:rPr>
        <w:t xml:space="preserve"> le politiche regionali per l’immigrazione siano divenut</w:t>
      </w:r>
      <w:r w:rsidR="00493308">
        <w:rPr>
          <w:rFonts w:ascii="Times New Roman" w:hAnsi="Times New Roman"/>
          <w:sz w:val="24"/>
          <w:szCs w:val="24"/>
        </w:rPr>
        <w:t>e l’oggetto di uno scontro polit</w:t>
      </w:r>
      <w:r w:rsidR="00B31D89">
        <w:rPr>
          <w:rFonts w:ascii="Times New Roman" w:hAnsi="Times New Roman"/>
          <w:sz w:val="24"/>
          <w:szCs w:val="24"/>
        </w:rPr>
        <w:t>ico</w:t>
      </w:r>
      <w:r w:rsidR="00493308">
        <w:rPr>
          <w:rFonts w:ascii="Times New Roman" w:hAnsi="Times New Roman"/>
          <w:sz w:val="24"/>
          <w:szCs w:val="24"/>
        </w:rPr>
        <w:t xml:space="preserve"> </w:t>
      </w:r>
      <w:r w:rsidR="00DC30F8">
        <w:rPr>
          <w:rFonts w:ascii="Times New Roman" w:hAnsi="Times New Roman"/>
          <w:sz w:val="24"/>
          <w:szCs w:val="24"/>
        </w:rPr>
        <w:t xml:space="preserve">e uno dei principali terreni di riconoscimento politico identitario </w:t>
      </w:r>
      <w:r w:rsidR="00493308">
        <w:rPr>
          <w:rFonts w:ascii="Times New Roman" w:hAnsi="Times New Roman"/>
          <w:sz w:val="24"/>
          <w:szCs w:val="24"/>
        </w:rPr>
        <w:t xml:space="preserve">rappresenta efficacemente la decadenza del </w:t>
      </w:r>
      <w:r w:rsidR="00DC30F8">
        <w:rPr>
          <w:rFonts w:ascii="Times New Roman" w:hAnsi="Times New Roman"/>
          <w:sz w:val="24"/>
          <w:szCs w:val="24"/>
        </w:rPr>
        <w:t>nostro sistema politico</w:t>
      </w:r>
      <w:r w:rsidR="00287B35">
        <w:rPr>
          <w:rFonts w:ascii="Times New Roman" w:hAnsi="Times New Roman"/>
          <w:sz w:val="24"/>
          <w:szCs w:val="24"/>
        </w:rPr>
        <w:t xml:space="preserve"> Q</w:t>
      </w:r>
      <w:r w:rsidR="00493308">
        <w:rPr>
          <w:rFonts w:ascii="Times New Roman" w:hAnsi="Times New Roman"/>
          <w:sz w:val="24"/>
          <w:szCs w:val="24"/>
        </w:rPr>
        <w:t xml:space="preserve">uesto scontro, peraltro, non verte – come sarebbe in qualche modo sopportabile – sulla misura di alcuni diritti (sociali) condizionati alle risorse disponibili, che tali sono anche per i cittadini. Insomma </w:t>
      </w:r>
      <w:r w:rsidR="00493308" w:rsidRPr="00493308">
        <w:rPr>
          <w:rFonts w:ascii="Times New Roman" w:hAnsi="Times New Roman"/>
          <w:i/>
          <w:sz w:val="24"/>
          <w:szCs w:val="24"/>
        </w:rPr>
        <w:t>nulla quaestio</w:t>
      </w:r>
      <w:r w:rsidR="00DC30F8">
        <w:rPr>
          <w:rFonts w:ascii="Times New Roman" w:hAnsi="Times New Roman"/>
          <w:sz w:val="24"/>
          <w:szCs w:val="24"/>
        </w:rPr>
        <w:t xml:space="preserve"> se</w:t>
      </w:r>
      <w:r w:rsidR="00493308">
        <w:rPr>
          <w:rFonts w:ascii="Times New Roman" w:hAnsi="Times New Roman"/>
          <w:sz w:val="24"/>
          <w:szCs w:val="24"/>
        </w:rPr>
        <w:t xml:space="preserve"> la discussione e l</w:t>
      </w:r>
      <w:r w:rsidR="00DC30F8">
        <w:rPr>
          <w:rFonts w:ascii="Times New Roman" w:hAnsi="Times New Roman"/>
          <w:sz w:val="24"/>
          <w:szCs w:val="24"/>
        </w:rPr>
        <w:t xml:space="preserve">o scontro </w:t>
      </w:r>
      <w:r w:rsidR="00287B35">
        <w:rPr>
          <w:rFonts w:ascii="Times New Roman" w:hAnsi="Times New Roman"/>
          <w:sz w:val="24"/>
          <w:szCs w:val="24"/>
        </w:rPr>
        <w:t xml:space="preserve">riguardassero </w:t>
      </w:r>
      <w:r w:rsidR="00493308">
        <w:rPr>
          <w:rFonts w:ascii="Times New Roman" w:hAnsi="Times New Roman"/>
          <w:sz w:val="24"/>
          <w:szCs w:val="24"/>
        </w:rPr>
        <w:t>la misura di alcune provvidenze assistenziali</w:t>
      </w:r>
      <w:r w:rsidR="00DC30F8">
        <w:rPr>
          <w:rFonts w:ascii="Times New Roman" w:hAnsi="Times New Roman"/>
          <w:sz w:val="24"/>
          <w:szCs w:val="24"/>
        </w:rPr>
        <w:t>,</w:t>
      </w:r>
      <w:r w:rsidR="00493308">
        <w:rPr>
          <w:rFonts w:ascii="Times New Roman" w:hAnsi="Times New Roman"/>
          <w:sz w:val="24"/>
          <w:szCs w:val="24"/>
        </w:rPr>
        <w:t xml:space="preserve"> che ben possono essere condizionate alle risorse disponibili</w:t>
      </w:r>
      <w:r w:rsidR="00ED483E">
        <w:rPr>
          <w:rFonts w:ascii="Times New Roman" w:hAnsi="Times New Roman"/>
          <w:sz w:val="24"/>
          <w:szCs w:val="24"/>
        </w:rPr>
        <w:t xml:space="preserve">, fermo restando il principio, </w:t>
      </w:r>
      <w:r w:rsidR="00CA4A5B">
        <w:rPr>
          <w:rFonts w:ascii="Times New Roman" w:hAnsi="Times New Roman"/>
          <w:sz w:val="24"/>
          <w:szCs w:val="24"/>
        </w:rPr>
        <w:t>sancito dalla Corte costituzionale e da innumerevoli pronunce della Corte E.D.U.</w:t>
      </w:r>
      <w:r w:rsidR="00CA4A5B">
        <w:rPr>
          <w:rStyle w:val="Rimandonotaapidipagina"/>
          <w:rFonts w:ascii="Times New Roman" w:hAnsi="Times New Roman"/>
          <w:sz w:val="24"/>
          <w:szCs w:val="24"/>
        </w:rPr>
        <w:footnoteReference w:id="43"/>
      </w:r>
      <w:r w:rsidR="00ED483E">
        <w:rPr>
          <w:rFonts w:ascii="Times New Roman" w:hAnsi="Times New Roman"/>
          <w:sz w:val="24"/>
          <w:szCs w:val="24"/>
        </w:rPr>
        <w:t xml:space="preserve">, </w:t>
      </w:r>
      <w:r w:rsidR="00B04668">
        <w:rPr>
          <w:rFonts w:ascii="Times New Roman" w:hAnsi="Times New Roman"/>
          <w:sz w:val="24"/>
          <w:szCs w:val="24"/>
        </w:rPr>
        <w:t xml:space="preserve">per cui se tali provvidenze sono erogate esse devono essere esigibili anche per i migranti </w:t>
      </w:r>
      <w:r w:rsidR="00CA4A5B">
        <w:rPr>
          <w:rFonts w:ascii="Times New Roman" w:hAnsi="Times New Roman"/>
          <w:sz w:val="24"/>
          <w:szCs w:val="24"/>
        </w:rPr>
        <w:t xml:space="preserve"> </w:t>
      </w:r>
      <w:r w:rsidR="00B04668">
        <w:rPr>
          <w:rFonts w:ascii="Times New Roman" w:hAnsi="Times New Roman"/>
          <w:sz w:val="24"/>
          <w:szCs w:val="24"/>
        </w:rPr>
        <w:t>(regolari o irregolari che siano quando riguardino bisogni essenziali della persona)</w:t>
      </w:r>
      <w:r w:rsidR="00493308">
        <w:rPr>
          <w:rFonts w:ascii="Times New Roman" w:hAnsi="Times New Roman"/>
          <w:sz w:val="24"/>
          <w:szCs w:val="24"/>
        </w:rPr>
        <w:t xml:space="preserve">: in questo caso lo scontro e la discussione </w:t>
      </w:r>
      <w:r w:rsidR="00C67CCB">
        <w:rPr>
          <w:rFonts w:ascii="Times New Roman" w:hAnsi="Times New Roman"/>
          <w:sz w:val="24"/>
          <w:szCs w:val="24"/>
        </w:rPr>
        <w:t xml:space="preserve"> ripete uno schema classico </w:t>
      </w:r>
      <w:r w:rsidR="00AB47F6">
        <w:rPr>
          <w:rFonts w:ascii="Times New Roman" w:hAnsi="Times New Roman"/>
          <w:sz w:val="24"/>
          <w:szCs w:val="24"/>
        </w:rPr>
        <w:t>del costituzionalismo del secondo dopoguerra del secolo scorso, concentrandosi su forme, modalità e misura della redistribuzione di reddito al fine di alimentare i servizi erogati. Ma quando lo scontro, mediante l’emanazione di leggi che assai efficacemente sono state definite “manifesto”</w:t>
      </w:r>
      <w:r w:rsidR="00ED483E">
        <w:rPr>
          <w:rFonts w:ascii="Times New Roman" w:hAnsi="Times New Roman"/>
          <w:sz w:val="24"/>
          <w:szCs w:val="24"/>
        </w:rPr>
        <w:t xml:space="preserve"> </w:t>
      </w:r>
      <w:r w:rsidR="00E91D1A">
        <w:rPr>
          <w:rStyle w:val="Rimandonotaapidipagina"/>
          <w:rFonts w:ascii="Times New Roman" w:hAnsi="Times New Roman"/>
          <w:sz w:val="24"/>
          <w:szCs w:val="24"/>
        </w:rPr>
        <w:footnoteReference w:id="44"/>
      </w:r>
      <w:r w:rsidR="00E91D1A">
        <w:rPr>
          <w:rFonts w:ascii="Times New Roman" w:hAnsi="Times New Roman"/>
          <w:sz w:val="24"/>
          <w:szCs w:val="24"/>
        </w:rPr>
        <w:t xml:space="preserve">, finisce per mettere in discussione i diritti fondamentali dei migranti in quanto persone, allora qualcosa non torna, perché si tratta di un palese attacco all’essenza stessa del costituzionalismo, che della difesa dei diritti fondamentali </w:t>
      </w:r>
      <w:r w:rsidR="00ED483E">
        <w:rPr>
          <w:rFonts w:ascii="Times New Roman" w:hAnsi="Times New Roman"/>
          <w:sz w:val="24"/>
          <w:szCs w:val="24"/>
        </w:rPr>
        <w:t xml:space="preserve">della persona </w:t>
      </w:r>
      <w:r w:rsidR="00E91D1A">
        <w:rPr>
          <w:rFonts w:ascii="Times New Roman" w:hAnsi="Times New Roman"/>
          <w:sz w:val="24"/>
          <w:szCs w:val="24"/>
        </w:rPr>
        <w:t xml:space="preserve">ha fatto, negli ultimi decenni, la propria bandiera. </w:t>
      </w:r>
    </w:p>
    <w:p w14:paraId="249F8940" w14:textId="3E80F839" w:rsidR="00E91D1A" w:rsidRDefault="00575E09" w:rsidP="00641A4D">
      <w:pPr>
        <w:spacing w:line="240" w:lineRule="auto"/>
        <w:jc w:val="both"/>
        <w:rPr>
          <w:rFonts w:ascii="Times New Roman" w:hAnsi="Times New Roman"/>
          <w:sz w:val="24"/>
          <w:szCs w:val="24"/>
        </w:rPr>
      </w:pPr>
      <w:r>
        <w:rPr>
          <w:rFonts w:ascii="Times New Roman" w:hAnsi="Times New Roman"/>
          <w:sz w:val="24"/>
          <w:szCs w:val="24"/>
        </w:rPr>
        <w:t xml:space="preserve">Insomma, guardando alla legislazione regionale per l’immigrazione ci troviamo dinanzi ad un quadro </w:t>
      </w:r>
      <w:r w:rsidR="001F034D">
        <w:rPr>
          <w:rFonts w:ascii="Times New Roman" w:hAnsi="Times New Roman"/>
          <w:sz w:val="24"/>
          <w:szCs w:val="24"/>
        </w:rPr>
        <w:t>frammentario, ispirato</w:t>
      </w:r>
      <w:r>
        <w:rPr>
          <w:rFonts w:ascii="Times New Roman" w:hAnsi="Times New Roman"/>
          <w:sz w:val="24"/>
          <w:szCs w:val="24"/>
        </w:rPr>
        <w:t>, come suggerisce Francesca Biondi Dal Monte</w:t>
      </w:r>
      <w:r w:rsidR="00ED483E">
        <w:rPr>
          <w:rFonts w:ascii="Times New Roman" w:hAnsi="Times New Roman"/>
          <w:sz w:val="24"/>
          <w:szCs w:val="24"/>
        </w:rPr>
        <w:t xml:space="preserve"> </w:t>
      </w:r>
      <w:r>
        <w:rPr>
          <w:rStyle w:val="Rimandonotaapidipagina"/>
          <w:rFonts w:ascii="Times New Roman" w:hAnsi="Times New Roman"/>
          <w:sz w:val="24"/>
          <w:szCs w:val="24"/>
        </w:rPr>
        <w:footnoteReference w:id="45"/>
      </w:r>
      <w:r w:rsidR="001F034D">
        <w:rPr>
          <w:rFonts w:ascii="Times New Roman" w:hAnsi="Times New Roman"/>
          <w:sz w:val="24"/>
          <w:szCs w:val="24"/>
        </w:rPr>
        <w:t xml:space="preserve">, </w:t>
      </w:r>
      <w:r w:rsidR="005926F9">
        <w:rPr>
          <w:rFonts w:ascii="Times New Roman" w:hAnsi="Times New Roman"/>
          <w:sz w:val="24"/>
          <w:szCs w:val="24"/>
        </w:rPr>
        <w:t>a due opposte visioni politico – culturali:</w:t>
      </w:r>
      <w:r w:rsidR="00E86A1D">
        <w:rPr>
          <w:rFonts w:ascii="Times New Roman" w:hAnsi="Times New Roman"/>
          <w:sz w:val="24"/>
          <w:szCs w:val="24"/>
        </w:rPr>
        <w:t xml:space="preserve"> l’una</w:t>
      </w:r>
      <w:r w:rsidR="00ED483E">
        <w:rPr>
          <w:rFonts w:ascii="Times New Roman" w:hAnsi="Times New Roman"/>
          <w:sz w:val="24"/>
          <w:szCs w:val="24"/>
        </w:rPr>
        <w:t>, inclusiva,</w:t>
      </w:r>
      <w:r w:rsidR="00E86A1D">
        <w:rPr>
          <w:rFonts w:ascii="Times New Roman" w:hAnsi="Times New Roman"/>
          <w:sz w:val="24"/>
          <w:szCs w:val="24"/>
        </w:rPr>
        <w:t xml:space="preserve"> volta ad </w:t>
      </w:r>
      <w:r w:rsidR="001F034D">
        <w:rPr>
          <w:rFonts w:ascii="Times New Roman" w:hAnsi="Times New Roman"/>
          <w:sz w:val="24"/>
          <w:szCs w:val="24"/>
        </w:rPr>
        <w:t xml:space="preserve">estendere l’accesso dei migranti </w:t>
      </w:r>
      <w:r w:rsidR="005926F9">
        <w:rPr>
          <w:rFonts w:ascii="Times New Roman" w:hAnsi="Times New Roman"/>
          <w:sz w:val="24"/>
          <w:szCs w:val="24"/>
        </w:rPr>
        <w:t xml:space="preserve">(ancorché irregolari) </w:t>
      </w:r>
      <w:r w:rsidR="001F034D">
        <w:rPr>
          <w:rFonts w:ascii="Times New Roman" w:hAnsi="Times New Roman"/>
          <w:sz w:val="24"/>
          <w:szCs w:val="24"/>
        </w:rPr>
        <w:t>al we</w:t>
      </w:r>
      <w:r w:rsidR="005926F9">
        <w:rPr>
          <w:rFonts w:ascii="Times New Roman" w:hAnsi="Times New Roman"/>
          <w:sz w:val="24"/>
          <w:szCs w:val="24"/>
        </w:rPr>
        <w:t>lfare regionale, l’altra diretta</w:t>
      </w:r>
      <w:r w:rsidR="001F034D">
        <w:rPr>
          <w:rFonts w:ascii="Times New Roman" w:hAnsi="Times New Roman"/>
          <w:sz w:val="24"/>
          <w:szCs w:val="24"/>
        </w:rPr>
        <w:t xml:space="preserve"> a limitar</w:t>
      </w:r>
      <w:r w:rsidR="005926F9">
        <w:rPr>
          <w:rFonts w:ascii="Times New Roman" w:hAnsi="Times New Roman"/>
          <w:sz w:val="24"/>
          <w:szCs w:val="24"/>
        </w:rPr>
        <w:t>e se non in molti casi ad escludere tale accesso ai non cittadini</w:t>
      </w:r>
      <w:r w:rsidR="001F034D">
        <w:rPr>
          <w:rFonts w:ascii="Times New Roman" w:hAnsi="Times New Roman"/>
          <w:sz w:val="24"/>
          <w:szCs w:val="24"/>
        </w:rPr>
        <w:t xml:space="preserve">, prevedendo trattamenti assistenziali per i soli cittadini o comunque preferenzialmente diretti ai (soli) cittadini. </w:t>
      </w:r>
      <w:r w:rsidR="00E91D1A">
        <w:rPr>
          <w:rFonts w:ascii="Times New Roman" w:hAnsi="Times New Roman"/>
          <w:sz w:val="24"/>
          <w:szCs w:val="24"/>
        </w:rPr>
        <w:t>Dinanzi a tale</w:t>
      </w:r>
      <w:r w:rsidR="001F034D">
        <w:rPr>
          <w:rFonts w:ascii="Times New Roman" w:hAnsi="Times New Roman"/>
          <w:sz w:val="24"/>
          <w:szCs w:val="24"/>
        </w:rPr>
        <w:t xml:space="preserve"> quadro</w:t>
      </w:r>
      <w:r w:rsidR="00E91D1A">
        <w:rPr>
          <w:rFonts w:ascii="Times New Roman" w:hAnsi="Times New Roman"/>
          <w:sz w:val="24"/>
          <w:szCs w:val="24"/>
        </w:rPr>
        <w:t>, la Corte costituzionale, sempre più frequentemente chiamata in causa</w:t>
      </w:r>
      <w:r w:rsidR="005926F9">
        <w:rPr>
          <w:rFonts w:ascii="Times New Roman" w:hAnsi="Times New Roman"/>
          <w:sz w:val="24"/>
          <w:szCs w:val="24"/>
        </w:rPr>
        <w:t xml:space="preserve"> da impugnazioni governative delle leggi regionali</w:t>
      </w:r>
      <w:r w:rsidR="00E91D1A">
        <w:rPr>
          <w:rFonts w:ascii="Times New Roman" w:hAnsi="Times New Roman"/>
          <w:sz w:val="24"/>
          <w:szCs w:val="24"/>
        </w:rPr>
        <w:t xml:space="preserve">, ha </w:t>
      </w:r>
      <w:r w:rsidR="00E91D1A">
        <w:rPr>
          <w:rFonts w:ascii="Times New Roman" w:hAnsi="Times New Roman"/>
          <w:sz w:val="24"/>
          <w:szCs w:val="24"/>
        </w:rPr>
        <w:lastRenderedPageBreak/>
        <w:t>m</w:t>
      </w:r>
      <w:r w:rsidR="005926F9">
        <w:rPr>
          <w:rFonts w:ascii="Times New Roman" w:hAnsi="Times New Roman"/>
          <w:sz w:val="24"/>
          <w:szCs w:val="24"/>
        </w:rPr>
        <w:t>antenuto un atteggiamento cauto</w:t>
      </w:r>
      <w:r w:rsidR="00E91D1A">
        <w:rPr>
          <w:rFonts w:ascii="Times New Roman" w:hAnsi="Times New Roman"/>
          <w:sz w:val="24"/>
          <w:szCs w:val="24"/>
        </w:rPr>
        <w:t xml:space="preserve"> ma </w:t>
      </w:r>
      <w:r w:rsidR="001F034D">
        <w:rPr>
          <w:rFonts w:ascii="Times New Roman" w:hAnsi="Times New Roman"/>
          <w:sz w:val="24"/>
          <w:szCs w:val="24"/>
        </w:rPr>
        <w:t xml:space="preserve">fermo, che ha non poco contribuito ad attenuare la portata della legislazione provocatoriamente discriminatoria </w:t>
      </w:r>
      <w:r w:rsidR="000E4A5F">
        <w:rPr>
          <w:rFonts w:ascii="Times New Roman" w:hAnsi="Times New Roman"/>
          <w:sz w:val="24"/>
          <w:szCs w:val="24"/>
        </w:rPr>
        <w:t>emanata da qualche regione.</w:t>
      </w:r>
    </w:p>
    <w:p w14:paraId="2C650C09" w14:textId="5F115524" w:rsidR="00740D89" w:rsidRPr="005926F9" w:rsidRDefault="000E4A5F" w:rsidP="00740D89">
      <w:pPr>
        <w:spacing w:line="240" w:lineRule="auto"/>
        <w:jc w:val="both"/>
        <w:rPr>
          <w:rFonts w:ascii="Times New Roman" w:hAnsi="Times New Roman" w:cs="Times New Roman"/>
          <w:sz w:val="24"/>
          <w:szCs w:val="24"/>
        </w:rPr>
      </w:pPr>
      <w:r w:rsidRPr="005926F9">
        <w:rPr>
          <w:rFonts w:ascii="Times New Roman" w:hAnsi="Times New Roman" w:cs="Times New Roman"/>
          <w:sz w:val="24"/>
          <w:szCs w:val="24"/>
        </w:rPr>
        <w:t xml:space="preserve">Conviene tuttavia prendere le mosse dalla legislazione regionale espansiva dei diritti dei migranti e dunque dalla prima delle leggi sopra </w:t>
      </w:r>
      <w:r w:rsidR="00740D89" w:rsidRPr="005926F9">
        <w:rPr>
          <w:rFonts w:ascii="Times New Roman" w:hAnsi="Times New Roman" w:cs="Times New Roman"/>
          <w:sz w:val="24"/>
          <w:szCs w:val="24"/>
        </w:rPr>
        <w:t xml:space="preserve">ricordate, quella </w:t>
      </w:r>
      <w:r w:rsidR="005926F9" w:rsidRPr="005926F9">
        <w:rPr>
          <w:rFonts w:ascii="Times New Roman" w:hAnsi="Times New Roman" w:cs="Times New Roman"/>
          <w:sz w:val="24"/>
          <w:szCs w:val="24"/>
        </w:rPr>
        <w:t>della Toscana, non senza aver p</w:t>
      </w:r>
      <w:r w:rsidR="00740D89" w:rsidRPr="005926F9">
        <w:rPr>
          <w:rFonts w:ascii="Times New Roman" w:hAnsi="Times New Roman" w:cs="Times New Roman"/>
          <w:sz w:val="24"/>
          <w:szCs w:val="24"/>
        </w:rPr>
        <w:t>rima sottolineato che la legge Toscana</w:t>
      </w:r>
      <w:r w:rsidR="005926F9">
        <w:rPr>
          <w:rFonts w:ascii="Times New Roman" w:hAnsi="Times New Roman" w:cs="Times New Roman"/>
          <w:sz w:val="24"/>
          <w:szCs w:val="24"/>
        </w:rPr>
        <w:t xml:space="preserve"> n. 29/2009</w:t>
      </w:r>
      <w:r w:rsidR="00740D89" w:rsidRPr="005926F9">
        <w:rPr>
          <w:rFonts w:ascii="Times New Roman" w:hAnsi="Times New Roman" w:cs="Times New Roman"/>
          <w:sz w:val="24"/>
          <w:szCs w:val="24"/>
        </w:rPr>
        <w:t xml:space="preserve"> anticipa i pacchetti sicurezza </w:t>
      </w:r>
      <w:r w:rsidR="005926F9">
        <w:rPr>
          <w:rFonts w:ascii="Times New Roman" w:hAnsi="Times New Roman" w:cs="Times New Roman"/>
          <w:sz w:val="24"/>
          <w:szCs w:val="24"/>
        </w:rPr>
        <w:t>di cui al D.L.</w:t>
      </w:r>
      <w:r w:rsidR="00740D89" w:rsidRPr="005926F9">
        <w:rPr>
          <w:rFonts w:ascii="Times New Roman" w:hAnsi="Times New Roman" w:cs="Times New Roman"/>
          <w:sz w:val="24"/>
          <w:szCs w:val="24"/>
        </w:rPr>
        <w:t xml:space="preserve"> n. 92 del 2008 e alla </w:t>
      </w:r>
      <w:r w:rsidR="005926F9">
        <w:rPr>
          <w:rFonts w:ascii="Times New Roman" w:hAnsi="Times New Roman" w:cs="Times New Roman"/>
          <w:sz w:val="24"/>
          <w:szCs w:val="24"/>
        </w:rPr>
        <w:t xml:space="preserve">L. </w:t>
      </w:r>
      <w:r w:rsidR="00740D89" w:rsidRPr="005926F9">
        <w:rPr>
          <w:rFonts w:ascii="Times New Roman" w:hAnsi="Times New Roman" w:cs="Times New Roman"/>
          <w:sz w:val="24"/>
          <w:szCs w:val="24"/>
        </w:rPr>
        <w:t xml:space="preserve"> n. 94 del 2009</w:t>
      </w:r>
      <w:r w:rsidR="002B42D1" w:rsidRPr="005926F9">
        <w:rPr>
          <w:rFonts w:ascii="Times New Roman" w:hAnsi="Times New Roman" w:cs="Times New Roman"/>
          <w:sz w:val="24"/>
          <w:szCs w:val="24"/>
        </w:rPr>
        <w:t>, mentre le leggi di Puglia e Campania sono immediatamente successive e</w:t>
      </w:r>
      <w:r w:rsidR="005926F9" w:rsidRPr="005926F9">
        <w:rPr>
          <w:rFonts w:ascii="Times New Roman" w:hAnsi="Times New Roman" w:cs="Times New Roman"/>
          <w:sz w:val="24"/>
          <w:szCs w:val="24"/>
        </w:rPr>
        <w:t xml:space="preserve">, in qualche misura, sono anch’esse, pur </w:t>
      </w:r>
      <w:r w:rsidR="005926F9">
        <w:rPr>
          <w:rFonts w:ascii="Times New Roman" w:hAnsi="Times New Roman" w:cs="Times New Roman"/>
          <w:sz w:val="24"/>
          <w:szCs w:val="24"/>
        </w:rPr>
        <w:t>costituendo diretta applicazione di un principio sancito da</w:t>
      </w:r>
      <w:r w:rsidR="005926F9" w:rsidRPr="005926F9">
        <w:rPr>
          <w:rFonts w:ascii="Times New Roman" w:hAnsi="Times New Roman" w:cs="Times New Roman"/>
          <w:sz w:val="24"/>
          <w:szCs w:val="24"/>
        </w:rPr>
        <w:t>lla giurisprudenza della Corte in tema di diritti fondamentali dei migranti</w:t>
      </w:r>
      <w:r w:rsidR="005926F9">
        <w:rPr>
          <w:rFonts w:ascii="Times New Roman" w:hAnsi="Times New Roman" w:cs="Times New Roman"/>
          <w:sz w:val="24"/>
          <w:szCs w:val="24"/>
        </w:rPr>
        <w:t xml:space="preserve"> formatosi in sede di ricorsi incidentali</w:t>
      </w:r>
      <w:r w:rsidR="005926F9" w:rsidRPr="005926F9">
        <w:rPr>
          <w:rFonts w:ascii="Times New Roman" w:hAnsi="Times New Roman" w:cs="Times New Roman"/>
          <w:sz w:val="24"/>
          <w:szCs w:val="24"/>
        </w:rPr>
        <w:t>, costituiscono anch’esse una sorta di “manifesto politico” contro la politica governativa dell’epoca in tema di immigrazione irregolare.</w:t>
      </w:r>
    </w:p>
    <w:p w14:paraId="6FA8FEE0" w14:textId="12537942" w:rsidR="000E4A5F" w:rsidRPr="00AF39E6" w:rsidRDefault="00203242" w:rsidP="00AF39E6">
      <w:pPr>
        <w:spacing w:line="240" w:lineRule="auto"/>
        <w:jc w:val="both"/>
        <w:rPr>
          <w:rFonts w:ascii="Times New Roman" w:eastAsia="Times New Roman" w:hAnsi="Times New Roman" w:cs="Times New Roman"/>
          <w:sz w:val="24"/>
          <w:szCs w:val="24"/>
        </w:rPr>
      </w:pPr>
      <w:r w:rsidRPr="005926F9">
        <w:rPr>
          <w:rFonts w:ascii="Times New Roman" w:hAnsi="Times New Roman" w:cs="Times New Roman"/>
          <w:sz w:val="24"/>
          <w:szCs w:val="24"/>
        </w:rPr>
        <w:t>Il governo</w:t>
      </w:r>
      <w:r>
        <w:rPr>
          <w:rFonts w:ascii="Times New Roman" w:hAnsi="Times New Roman"/>
          <w:sz w:val="24"/>
          <w:szCs w:val="24"/>
        </w:rPr>
        <w:t xml:space="preserve"> ritenne illegittime, per violazione dell’art. 117, c. 2, lett. a e b, nonché del T.U. dell’immigrazione, </w:t>
      </w:r>
      <w:r w:rsidR="005926F9">
        <w:rPr>
          <w:rFonts w:ascii="Times New Roman" w:hAnsi="Times New Roman"/>
          <w:sz w:val="24"/>
          <w:szCs w:val="24"/>
        </w:rPr>
        <w:t xml:space="preserve">varie disposizioni della legge Toscana </w:t>
      </w:r>
      <w:r>
        <w:rPr>
          <w:rFonts w:ascii="Times New Roman" w:hAnsi="Times New Roman"/>
          <w:sz w:val="24"/>
          <w:szCs w:val="24"/>
        </w:rPr>
        <w:t>con particolare riguardo</w:t>
      </w:r>
      <w:r w:rsidR="00EB7976">
        <w:rPr>
          <w:rFonts w:ascii="Times New Roman" w:hAnsi="Times New Roman"/>
          <w:sz w:val="24"/>
          <w:szCs w:val="24"/>
        </w:rPr>
        <w:t>, tra le altre censurate,</w:t>
      </w:r>
      <w:r>
        <w:rPr>
          <w:rFonts w:ascii="Times New Roman" w:hAnsi="Times New Roman"/>
          <w:sz w:val="24"/>
          <w:szCs w:val="24"/>
        </w:rPr>
        <w:t xml:space="preserve"> alle sue disposizioni volte a garantire interventi in favore di cittadini stranieri </w:t>
      </w:r>
      <w:r w:rsidRPr="00EB7976">
        <w:rPr>
          <w:rFonts w:ascii="Times New Roman" w:hAnsi="Times New Roman"/>
          <w:i/>
          <w:sz w:val="24"/>
          <w:szCs w:val="24"/>
        </w:rPr>
        <w:t>“comunque dimoranti sul territorio regionale”</w:t>
      </w:r>
      <w:r>
        <w:rPr>
          <w:rFonts w:ascii="Times New Roman" w:hAnsi="Times New Roman"/>
          <w:sz w:val="24"/>
          <w:szCs w:val="24"/>
        </w:rPr>
        <w:t xml:space="preserve"> (</w:t>
      </w:r>
      <w:r w:rsidR="00EB7976">
        <w:rPr>
          <w:rFonts w:ascii="Times New Roman" w:hAnsi="Times New Roman" w:cs="Times New Roman"/>
          <w:sz w:val="24"/>
          <w:szCs w:val="24"/>
        </w:rPr>
        <w:t>art. 2, c.2)</w:t>
      </w:r>
      <w:r w:rsidRPr="00EB7976">
        <w:rPr>
          <w:rFonts w:ascii="Times New Roman" w:hAnsi="Times New Roman" w:cs="Times New Roman"/>
          <w:sz w:val="24"/>
          <w:szCs w:val="24"/>
        </w:rPr>
        <w:t xml:space="preserve"> e </w:t>
      </w:r>
      <w:r w:rsidR="004E4BC4">
        <w:rPr>
          <w:rFonts w:ascii="Times New Roman" w:hAnsi="Times New Roman" w:cs="Times New Roman"/>
          <w:sz w:val="24"/>
          <w:szCs w:val="24"/>
        </w:rPr>
        <w:t xml:space="preserve">dunque </w:t>
      </w:r>
      <w:r w:rsidRPr="00EB7976">
        <w:rPr>
          <w:rFonts w:ascii="Times New Roman" w:hAnsi="Times New Roman" w:cs="Times New Roman"/>
          <w:sz w:val="24"/>
          <w:szCs w:val="24"/>
        </w:rPr>
        <w:t xml:space="preserve">(anche) privi di permesso di soggiorno, </w:t>
      </w:r>
      <w:r w:rsidR="00EB7976" w:rsidRPr="00EB7976">
        <w:rPr>
          <w:rFonts w:ascii="Times New Roman" w:hAnsi="Times New Roman" w:cs="Times New Roman"/>
          <w:sz w:val="24"/>
          <w:szCs w:val="24"/>
        </w:rPr>
        <w:t xml:space="preserve">a quella secondo la quale (art. </w:t>
      </w:r>
      <w:r w:rsidR="00EB7976" w:rsidRPr="00EB7976">
        <w:rPr>
          <w:rFonts w:ascii="Times New Roman" w:eastAsia="Times New Roman" w:hAnsi="Times New Roman" w:cs="Times New Roman"/>
          <w:sz w:val="24"/>
          <w:szCs w:val="24"/>
        </w:rPr>
        <w:t>2, c. 4) “</w:t>
      </w:r>
      <w:r w:rsidR="00EB7976" w:rsidRPr="00EB7976">
        <w:rPr>
          <w:rFonts w:ascii="Times New Roman" w:eastAsia="Times New Roman" w:hAnsi="Times New Roman" w:cs="Times New Roman"/>
          <w:i/>
          <w:sz w:val="24"/>
          <w:szCs w:val="24"/>
        </w:rPr>
        <w:t>gli interventi previsti dalla presente legge sono estesi anche a cittadini neocomunitari compatibilmente con le previsioni normative vigenti, fatte salve norme più favorevoli”</w:t>
      </w:r>
      <w:r w:rsidR="00EB7976" w:rsidRPr="00EB7976">
        <w:rPr>
          <w:rFonts w:ascii="Times New Roman" w:eastAsia="Times New Roman" w:hAnsi="Times New Roman" w:cs="Times New Roman"/>
          <w:sz w:val="24"/>
          <w:szCs w:val="24"/>
        </w:rPr>
        <w:t xml:space="preserve">, </w:t>
      </w:r>
      <w:r w:rsidRPr="00EB7976">
        <w:rPr>
          <w:rFonts w:ascii="Times New Roman" w:hAnsi="Times New Roman" w:cs="Times New Roman"/>
          <w:sz w:val="24"/>
          <w:szCs w:val="24"/>
        </w:rPr>
        <w:t xml:space="preserve">e a quella (art. 6, c. 35) secondo la quale </w:t>
      </w:r>
      <w:r w:rsidRPr="00EB7976">
        <w:rPr>
          <w:rFonts w:ascii="Times New Roman" w:hAnsi="Times New Roman" w:cs="Times New Roman"/>
          <w:i/>
          <w:sz w:val="24"/>
          <w:szCs w:val="24"/>
        </w:rPr>
        <w:t>“</w:t>
      </w:r>
      <w:r w:rsidRPr="00EB7976">
        <w:rPr>
          <w:rFonts w:ascii="Times New Roman" w:hAnsi="Times New Roman" w:cs="Times New Roman"/>
          <w:i/>
          <w:sz w:val="24"/>
          <w:szCs w:val="24"/>
          <w:lang w:eastAsia="it-IT"/>
        </w:rPr>
        <w:t>tutte le persone dimoranti nel territorio regionale, anche se prive di titolo di soggiorno, possono fruire degli interventi socio assistenziali urgenti ed indifferibili, necessari per garantire il rispetto dei diritti fondamentali riconosciuti ad ogni persona in base alla Costituzio</w:t>
      </w:r>
      <w:r w:rsidR="00EB7976" w:rsidRPr="00EB7976">
        <w:rPr>
          <w:rFonts w:ascii="Times New Roman" w:hAnsi="Times New Roman" w:cs="Times New Roman"/>
          <w:i/>
          <w:sz w:val="24"/>
          <w:szCs w:val="24"/>
          <w:lang w:eastAsia="it-IT"/>
        </w:rPr>
        <w:t>ne ed alle norme internazionali”</w:t>
      </w:r>
      <w:r w:rsidRPr="00EB7976">
        <w:rPr>
          <w:rFonts w:ascii="Times New Roman" w:hAnsi="Times New Roman" w:cs="Times New Roman"/>
          <w:sz w:val="24"/>
          <w:szCs w:val="24"/>
          <w:lang w:eastAsia="it-IT"/>
        </w:rPr>
        <w:t>.</w:t>
      </w:r>
      <w:r w:rsidR="00EB7976">
        <w:rPr>
          <w:rFonts w:ascii="Times New Roman" w:hAnsi="Times New Roman" w:cs="Times New Roman"/>
          <w:sz w:val="24"/>
          <w:szCs w:val="24"/>
          <w:lang w:eastAsia="it-IT"/>
        </w:rPr>
        <w:t xml:space="preserve"> Nel respingere tali censure</w:t>
      </w:r>
      <w:r w:rsidR="00EB7976" w:rsidRPr="00AF39E6">
        <w:rPr>
          <w:rFonts w:ascii="Times New Roman" w:hAnsi="Times New Roman" w:cs="Times New Roman"/>
          <w:sz w:val="24"/>
          <w:szCs w:val="24"/>
          <w:lang w:eastAsia="it-IT"/>
        </w:rPr>
        <w:t xml:space="preserve">, la Corte ha fatto ricorso al principio, più volte affermato nella sua giurisprudenza sopra esaminata, del </w:t>
      </w:r>
      <w:r w:rsidR="00EB7976" w:rsidRPr="00AF39E6">
        <w:rPr>
          <w:rFonts w:ascii="Times New Roman" w:hAnsi="Times New Roman" w:cs="Times New Roman"/>
          <w:i/>
          <w:sz w:val="24"/>
          <w:szCs w:val="24"/>
          <w:lang w:eastAsia="it-IT"/>
        </w:rPr>
        <w:t>“</w:t>
      </w:r>
      <w:r w:rsidR="00EB7976" w:rsidRPr="00AF39E6">
        <w:rPr>
          <w:rFonts w:ascii="Times New Roman" w:eastAsia="Times New Roman" w:hAnsi="Times New Roman" w:cs="Times New Roman"/>
          <w:i/>
          <w:sz w:val="24"/>
          <w:szCs w:val="24"/>
        </w:rPr>
        <w:t>riconoscimento in favore dello straniero, anche privo di un valido titolo di soggiorno, di un nucleo irriducibile di tutela del diritto alla salute protetto dalla Costituzione come ambito inviolabile della dignità umana”</w:t>
      </w:r>
      <w:r w:rsidR="00EB7976" w:rsidRPr="00AF39E6">
        <w:rPr>
          <w:rFonts w:ascii="Times New Roman" w:eastAsia="Times New Roman" w:hAnsi="Times New Roman" w:cs="Times New Roman"/>
          <w:sz w:val="24"/>
          <w:szCs w:val="24"/>
        </w:rPr>
        <w:t>, del quale principio</w:t>
      </w:r>
      <w:r w:rsidR="004E4BC4">
        <w:rPr>
          <w:rFonts w:ascii="Times New Roman" w:eastAsia="Times New Roman" w:hAnsi="Times New Roman" w:cs="Times New Roman"/>
          <w:sz w:val="24"/>
          <w:szCs w:val="24"/>
        </w:rPr>
        <w:t>, esteso anche ad altri diritti fondamentali della persona,</w:t>
      </w:r>
      <w:r w:rsidR="00EB7976" w:rsidRPr="00AF39E6">
        <w:rPr>
          <w:rFonts w:ascii="Times New Roman" w:eastAsia="Times New Roman" w:hAnsi="Times New Roman" w:cs="Times New Roman"/>
          <w:sz w:val="24"/>
          <w:szCs w:val="24"/>
        </w:rPr>
        <w:t xml:space="preserve"> le censurate disposizioni della legge Toscana costituiscono attuazione.</w:t>
      </w:r>
    </w:p>
    <w:p w14:paraId="53399089" w14:textId="2355E060" w:rsidR="00AF39E6" w:rsidRPr="004A38C6" w:rsidRDefault="00386AC9" w:rsidP="004E4BC4">
      <w:pPr>
        <w:spacing w:before="100" w:beforeAutospacing="1" w:after="100" w:afterAutospacing="1" w:line="240" w:lineRule="auto"/>
        <w:jc w:val="both"/>
        <w:rPr>
          <w:rFonts w:ascii="Times New Roman" w:eastAsia="Times New Roman" w:hAnsi="Times New Roman" w:cs="Times New Roman"/>
          <w:sz w:val="24"/>
          <w:szCs w:val="24"/>
        </w:rPr>
      </w:pPr>
      <w:r w:rsidRPr="00AF39E6">
        <w:rPr>
          <w:rFonts w:ascii="Times New Roman" w:hAnsi="Times New Roman" w:cs="Times New Roman"/>
          <w:sz w:val="24"/>
          <w:szCs w:val="24"/>
        </w:rPr>
        <w:t xml:space="preserve">Il medesimo principio è stato richiamato dalla </w:t>
      </w:r>
      <w:r w:rsidR="00DC5C4C" w:rsidRPr="00AF39E6">
        <w:rPr>
          <w:rFonts w:ascii="Times New Roman" w:hAnsi="Times New Roman" w:cs="Times New Roman"/>
          <w:sz w:val="24"/>
          <w:szCs w:val="24"/>
        </w:rPr>
        <w:t>Corte con riferimento all’impugnazione governativa della L.R. della Puglia n. 32/2009</w:t>
      </w:r>
      <w:r w:rsidRPr="00AF39E6">
        <w:rPr>
          <w:rFonts w:ascii="Times New Roman" w:hAnsi="Times New Roman" w:cs="Times New Roman"/>
          <w:sz w:val="24"/>
          <w:szCs w:val="24"/>
        </w:rPr>
        <w:t xml:space="preserve"> nelle numerose parti in cui, a parere del governo, esse mirano ad assicurare trattamenti assistenziali e sanitari anche a immigrati “non regolari”; le uniche disposizioni in cui la legge pugliese v</w:t>
      </w:r>
      <w:r w:rsidR="00AF39E6">
        <w:rPr>
          <w:rFonts w:ascii="Times New Roman" w:hAnsi="Times New Roman" w:cs="Times New Roman"/>
          <w:sz w:val="24"/>
          <w:szCs w:val="24"/>
        </w:rPr>
        <w:t xml:space="preserve">enne </w:t>
      </w:r>
      <w:r w:rsidRPr="00AF39E6">
        <w:rPr>
          <w:rFonts w:ascii="Times New Roman" w:hAnsi="Times New Roman" w:cs="Times New Roman"/>
          <w:sz w:val="24"/>
          <w:szCs w:val="24"/>
        </w:rPr>
        <w:t>ritenuta lesiva delle competenze statali sono, per la Corte (sent. n. 299/2010)</w:t>
      </w:r>
      <w:r w:rsidR="00AF39E6">
        <w:rPr>
          <w:rFonts w:ascii="Times New Roman" w:hAnsi="Times New Roman" w:cs="Times New Roman"/>
          <w:sz w:val="24"/>
          <w:szCs w:val="24"/>
        </w:rPr>
        <w:t>,</w:t>
      </w:r>
      <w:r w:rsidRPr="00AF39E6">
        <w:rPr>
          <w:rFonts w:ascii="Times New Roman" w:hAnsi="Times New Roman" w:cs="Times New Roman"/>
          <w:sz w:val="24"/>
          <w:szCs w:val="24"/>
        </w:rPr>
        <w:t xml:space="preserve"> la norma secondo la quale le politiche della Regione sono </w:t>
      </w:r>
      <w:r w:rsidR="00AF39E6">
        <w:rPr>
          <w:rFonts w:ascii="Times New Roman" w:hAnsi="Times New Roman" w:cs="Times New Roman"/>
          <w:sz w:val="24"/>
          <w:szCs w:val="24"/>
        </w:rPr>
        <w:t>finalizzate, tra l’altro,</w:t>
      </w:r>
      <w:r w:rsidRPr="00AF39E6">
        <w:rPr>
          <w:rFonts w:ascii="Times New Roman" w:hAnsi="Times New Roman" w:cs="Times New Roman"/>
          <w:i/>
          <w:sz w:val="24"/>
          <w:szCs w:val="24"/>
        </w:rPr>
        <w:t xml:space="preserve">“a garantire la tutela legale, in particolare l’effettività </w:t>
      </w:r>
      <w:r w:rsidRPr="004A38C6">
        <w:rPr>
          <w:rFonts w:ascii="Times New Roman" w:hAnsi="Times New Roman" w:cs="Times New Roman"/>
          <w:i/>
          <w:sz w:val="24"/>
          <w:szCs w:val="24"/>
        </w:rPr>
        <w:t>del diritto di difesa, agli immigrati presenti a qualunque titolo sul territorio della regione”</w:t>
      </w:r>
      <w:r w:rsidRPr="004A38C6">
        <w:rPr>
          <w:rFonts w:ascii="Times New Roman" w:hAnsi="Times New Roman" w:cs="Times New Roman"/>
          <w:sz w:val="24"/>
          <w:szCs w:val="24"/>
        </w:rPr>
        <w:t xml:space="preserve"> (art. </w:t>
      </w:r>
      <w:r w:rsidR="00AF39E6" w:rsidRPr="004A38C6">
        <w:rPr>
          <w:rFonts w:ascii="Times New Roman" w:hAnsi="Times New Roman" w:cs="Times New Roman"/>
          <w:sz w:val="24"/>
          <w:szCs w:val="24"/>
        </w:rPr>
        <w:t xml:space="preserve">1, c. 3 lett. h) e quella secondo la quale </w:t>
      </w:r>
      <w:r w:rsidR="004A38C6">
        <w:rPr>
          <w:rFonts w:ascii="Times New Roman" w:hAnsi="Times New Roman" w:cs="Times New Roman"/>
          <w:sz w:val="24"/>
          <w:szCs w:val="24"/>
        </w:rPr>
        <w:t xml:space="preserve">– norma davvero “manifesto” - </w:t>
      </w:r>
      <w:r w:rsidR="00AF39E6" w:rsidRPr="004A38C6">
        <w:rPr>
          <w:rFonts w:ascii="Times New Roman" w:hAnsi="Times New Roman" w:cs="Times New Roman"/>
          <w:sz w:val="24"/>
          <w:szCs w:val="24"/>
        </w:rPr>
        <w:t xml:space="preserve">la Puglia </w:t>
      </w:r>
      <w:r w:rsidR="00AF39E6" w:rsidRPr="004A38C6">
        <w:rPr>
          <w:rFonts w:ascii="Times New Roman" w:hAnsi="Times New Roman" w:cs="Times New Roman"/>
          <w:i/>
          <w:sz w:val="24"/>
          <w:szCs w:val="24"/>
        </w:rPr>
        <w:t>“</w:t>
      </w:r>
      <w:r w:rsidR="00AF39E6" w:rsidRPr="004A38C6">
        <w:rPr>
          <w:rFonts w:ascii="Times New Roman" w:eastAsia="Times New Roman" w:hAnsi="Times New Roman" w:cs="Times New Roman"/>
          <w:i/>
          <w:sz w:val="24"/>
          <w:szCs w:val="24"/>
        </w:rPr>
        <w:t>concorre, nell’ambito delle proprie competenze, all’attuazione … dei principi espressi … dalla Convenzione internazionale per la protezione dei diritti di tutti i lavoratori migranti e delle loro famiglie, approvata il 18 dicembre 1990 dall’Assemblea generale delle Nazioni Unite”</w:t>
      </w:r>
      <w:r w:rsidR="00AF39E6" w:rsidRPr="004A38C6">
        <w:rPr>
          <w:rFonts w:ascii="Times New Roman" w:eastAsia="Times New Roman" w:hAnsi="Times New Roman" w:cs="Times New Roman"/>
          <w:sz w:val="24"/>
          <w:szCs w:val="24"/>
        </w:rPr>
        <w:t xml:space="preserve">, </w:t>
      </w:r>
      <w:r w:rsidR="004A38C6">
        <w:rPr>
          <w:rFonts w:ascii="Times New Roman" w:eastAsia="Times New Roman" w:hAnsi="Times New Roman" w:cs="Times New Roman"/>
          <w:sz w:val="24"/>
          <w:szCs w:val="24"/>
        </w:rPr>
        <w:t xml:space="preserve">in quanto tale </w:t>
      </w:r>
      <w:r w:rsidR="00AF39E6" w:rsidRPr="004A38C6">
        <w:rPr>
          <w:rFonts w:ascii="Times New Roman" w:eastAsia="Times New Roman" w:hAnsi="Times New Roman" w:cs="Times New Roman"/>
          <w:sz w:val="24"/>
          <w:szCs w:val="24"/>
        </w:rPr>
        <w:t xml:space="preserve">Convenzione, come già ricordato, non </w:t>
      </w:r>
      <w:r w:rsidR="004A38C6">
        <w:rPr>
          <w:rFonts w:ascii="Times New Roman" w:eastAsia="Times New Roman" w:hAnsi="Times New Roman" w:cs="Times New Roman"/>
          <w:sz w:val="24"/>
          <w:szCs w:val="24"/>
        </w:rPr>
        <w:t xml:space="preserve">è stata </w:t>
      </w:r>
      <w:r w:rsidR="00AF39E6" w:rsidRPr="004A38C6">
        <w:rPr>
          <w:rFonts w:ascii="Times New Roman" w:eastAsia="Times New Roman" w:hAnsi="Times New Roman" w:cs="Times New Roman"/>
          <w:sz w:val="24"/>
          <w:szCs w:val="24"/>
        </w:rPr>
        <w:t>ancora ratificata dal nostro paese.</w:t>
      </w:r>
    </w:p>
    <w:p w14:paraId="2C008B6C" w14:textId="442324C8" w:rsidR="00AF39E6" w:rsidRPr="00DF5081" w:rsidRDefault="00AF39E6" w:rsidP="00DF5081">
      <w:pPr>
        <w:pStyle w:val="Nessunaspaziatura"/>
        <w:jc w:val="both"/>
        <w:rPr>
          <w:rFonts w:eastAsia="Times New Roman"/>
          <w:sz w:val="24"/>
          <w:szCs w:val="24"/>
        </w:rPr>
      </w:pPr>
      <w:r w:rsidRPr="004A38C6">
        <w:rPr>
          <w:sz w:val="24"/>
          <w:szCs w:val="24"/>
        </w:rPr>
        <w:t>Anche la legge Campana n. 6/2010 è stata oggetto di impugnazi</w:t>
      </w:r>
      <w:r>
        <w:rPr>
          <w:sz w:val="24"/>
          <w:szCs w:val="24"/>
        </w:rPr>
        <w:t xml:space="preserve">one </w:t>
      </w:r>
      <w:r w:rsidR="004A38C6">
        <w:rPr>
          <w:sz w:val="24"/>
          <w:szCs w:val="24"/>
        </w:rPr>
        <w:t>governativa in ragione delle sue varie disposizioni volte ad estendere ai migranti “non regolari” alcune provvidenze: la se</w:t>
      </w:r>
      <w:r w:rsidR="004A7E32">
        <w:rPr>
          <w:sz w:val="24"/>
          <w:szCs w:val="24"/>
        </w:rPr>
        <w:t>ntenza della Corte (n. 61/2011), nel richiamare i precedenti appena citati, chiarisce forse in maniera definitiva i pos</w:t>
      </w:r>
      <w:r w:rsidR="00515016">
        <w:rPr>
          <w:sz w:val="24"/>
          <w:szCs w:val="24"/>
        </w:rPr>
        <w:t>sibili co</w:t>
      </w:r>
      <w:r w:rsidR="004A7E32">
        <w:rPr>
          <w:sz w:val="24"/>
          <w:szCs w:val="24"/>
        </w:rPr>
        <w:t>n</w:t>
      </w:r>
      <w:r w:rsidR="00515016">
        <w:rPr>
          <w:sz w:val="24"/>
          <w:szCs w:val="24"/>
        </w:rPr>
        <w:t>t</w:t>
      </w:r>
      <w:r w:rsidR="004A7E32">
        <w:rPr>
          <w:sz w:val="24"/>
          <w:szCs w:val="24"/>
        </w:rPr>
        <w:t>enuti “estensivi” delle leggi regionali per l’immigrazione prec</w:t>
      </w:r>
      <w:r w:rsidR="00515016">
        <w:rPr>
          <w:sz w:val="24"/>
          <w:szCs w:val="24"/>
        </w:rPr>
        <w:t>is</w:t>
      </w:r>
      <w:r w:rsidR="004A7E32">
        <w:rPr>
          <w:sz w:val="24"/>
          <w:szCs w:val="24"/>
        </w:rPr>
        <w:t xml:space="preserve">ando che </w:t>
      </w:r>
      <w:r w:rsidR="004A7E32" w:rsidRPr="00515016">
        <w:rPr>
          <w:i/>
          <w:sz w:val="24"/>
          <w:szCs w:val="24"/>
        </w:rPr>
        <w:t>“</w:t>
      </w:r>
      <w:r w:rsidR="00515016" w:rsidRPr="00515016">
        <w:rPr>
          <w:rFonts w:eastAsia="Times New Roman"/>
          <w:i/>
          <w:sz w:val="24"/>
          <w:szCs w:val="24"/>
        </w:rPr>
        <w:t xml:space="preserve">le varie disposizioni censurate, pur nel loro eterogeneo contenuto precettivo, appaiono tutte finalizzate …  alla predisposizione da parte della Regione, in un contesto di competenze concorrenti o residuali, di sistemi di tutela e promozione, volti ad assicurare l’opportunità per le persone straniere presenti in Campania di accedere a diritti quali quello allo studio ed alla formazione professionale, all’assistenza sociale, al lavoro, all’abitazione, alla salute. Se tali norme </w:t>
      </w:r>
      <w:r w:rsidR="00515016" w:rsidRPr="00515016">
        <w:rPr>
          <w:rFonts w:eastAsia="Times New Roman"/>
          <w:i/>
          <w:sz w:val="24"/>
          <w:szCs w:val="24"/>
        </w:rPr>
        <w:lastRenderedPageBreak/>
        <w:t xml:space="preserve">… si ritengono applicabili anche in favore degli stranieri non in regola con il permesso di soggiorno, è altrettanto vero che esse hanno di mira esclusivamente la tutela di diritti fondamentali, senza minimamente incidere sulla politica di regolamentazione della immigrazione ovvero sulla posizione giuridica dello straniero presente nel territorio nazionale o regionale o sullo status dei beneficiari. Di conseguenza, la lettera e la portata teleologica delle norme regionali impugnate non consentono di interpretare le stesse nel senso che gli interventi ivi previsti, ove riferibili appunto anche agli immigrati irregolari, permettano neppure indirettamente di legittimarne la presenza nel territorio dello Stato, interferendo sulla potestà, di esclusiva spettanza dello Stato, relativa alla programmazione dei flussi di ingresso e di soggiorno nel territorio </w:t>
      </w:r>
      <w:r w:rsidR="00515016" w:rsidRPr="00DF5081">
        <w:rPr>
          <w:rFonts w:eastAsia="Times New Roman"/>
          <w:i/>
          <w:sz w:val="24"/>
          <w:szCs w:val="24"/>
        </w:rPr>
        <w:t>nazionale ovvero ai presupposti ed alle modalità di regolarizzazione dello straniero”</w:t>
      </w:r>
      <w:r w:rsidR="00515016" w:rsidRPr="00DF5081">
        <w:rPr>
          <w:rFonts w:eastAsia="Times New Roman"/>
          <w:sz w:val="24"/>
          <w:szCs w:val="24"/>
        </w:rPr>
        <w:t>.</w:t>
      </w:r>
    </w:p>
    <w:p w14:paraId="26C3113D" w14:textId="77777777" w:rsidR="001C0E91" w:rsidRDefault="001C0E91" w:rsidP="001C0E91">
      <w:pPr>
        <w:pStyle w:val="Testonotaapidipagina"/>
        <w:spacing w:after="57" w:line="220" w:lineRule="exact"/>
        <w:jc w:val="both"/>
        <w:rPr>
          <w:sz w:val="24"/>
          <w:szCs w:val="24"/>
        </w:rPr>
      </w:pPr>
    </w:p>
    <w:p w14:paraId="7C138803" w14:textId="1D9D968E" w:rsidR="001C0E91" w:rsidRPr="001C0E91" w:rsidRDefault="004E4BC4" w:rsidP="001C0E91">
      <w:pPr>
        <w:pStyle w:val="Testonotaapidipagina"/>
        <w:spacing w:after="57"/>
        <w:jc w:val="both"/>
        <w:rPr>
          <w:color w:val="000000"/>
          <w:sz w:val="24"/>
          <w:szCs w:val="24"/>
        </w:rPr>
      </w:pPr>
      <w:r w:rsidRPr="001C0E91">
        <w:rPr>
          <w:sz w:val="24"/>
          <w:szCs w:val="24"/>
        </w:rPr>
        <w:t xml:space="preserve">Norme di analogo tenore, dirette ad assicurare assistenza </w:t>
      </w:r>
      <w:r w:rsidR="00DF5081" w:rsidRPr="001C0E91">
        <w:rPr>
          <w:sz w:val="24"/>
          <w:szCs w:val="24"/>
        </w:rPr>
        <w:t xml:space="preserve">sanitaria e sociale </w:t>
      </w:r>
      <w:r w:rsidRPr="001C0E91">
        <w:rPr>
          <w:sz w:val="24"/>
          <w:szCs w:val="24"/>
        </w:rPr>
        <w:t xml:space="preserve">anche ai migranti in attesa di definizione del procedimento di regolarizzazione, sono contenute </w:t>
      </w:r>
      <w:r w:rsidR="00DF5081" w:rsidRPr="001C0E91">
        <w:rPr>
          <w:sz w:val="24"/>
          <w:szCs w:val="24"/>
        </w:rPr>
        <w:t>pure</w:t>
      </w:r>
      <w:r w:rsidRPr="001C0E91">
        <w:rPr>
          <w:sz w:val="24"/>
          <w:szCs w:val="24"/>
        </w:rPr>
        <w:t xml:space="preserve"> nella L.R. Marche n. 13/2009, pressoché coeva a quella </w:t>
      </w:r>
      <w:r w:rsidR="00F13B82" w:rsidRPr="001C0E91">
        <w:rPr>
          <w:sz w:val="24"/>
          <w:szCs w:val="24"/>
        </w:rPr>
        <w:t>Toscana</w:t>
      </w:r>
      <w:r w:rsidR="00DF5081" w:rsidRPr="001C0E91">
        <w:rPr>
          <w:sz w:val="24"/>
          <w:szCs w:val="24"/>
        </w:rPr>
        <w:t>,</w:t>
      </w:r>
      <w:r w:rsidR="00F13B82" w:rsidRPr="001C0E91">
        <w:rPr>
          <w:sz w:val="24"/>
          <w:szCs w:val="24"/>
        </w:rPr>
        <w:t xml:space="preserve"> e nella L.R. Lazio n. 10/2008: la seconda non venne impugnata</w:t>
      </w:r>
      <w:r w:rsidR="00DF5081" w:rsidRPr="001C0E91">
        <w:rPr>
          <w:sz w:val="24"/>
          <w:szCs w:val="24"/>
        </w:rPr>
        <w:t xml:space="preserve"> dal neonato </w:t>
      </w:r>
      <w:r w:rsidR="000873C8">
        <w:rPr>
          <w:sz w:val="24"/>
          <w:szCs w:val="24"/>
        </w:rPr>
        <w:t>terzo governo Berlusconi</w:t>
      </w:r>
      <w:r w:rsidR="00337FA6" w:rsidRPr="001C0E91">
        <w:rPr>
          <w:sz w:val="24"/>
          <w:szCs w:val="24"/>
        </w:rPr>
        <w:t>, mentre la prima fu leggermente modificata nel testo dalla L.R. n. 29/2009 sì da evitare censure di incostituzionalità, terminando la relativa impugnazione governativa con la cessazion</w:t>
      </w:r>
      <w:r w:rsidR="0001326E" w:rsidRPr="001C0E91">
        <w:rPr>
          <w:sz w:val="24"/>
          <w:szCs w:val="24"/>
        </w:rPr>
        <w:t xml:space="preserve">e della materia del contendere </w:t>
      </w:r>
      <w:r w:rsidR="00337FA6" w:rsidRPr="001C0E91">
        <w:rPr>
          <w:sz w:val="24"/>
          <w:szCs w:val="24"/>
        </w:rPr>
        <w:t>(</w:t>
      </w:r>
      <w:r w:rsidR="0001326E" w:rsidRPr="001C0E91">
        <w:rPr>
          <w:sz w:val="24"/>
          <w:szCs w:val="24"/>
        </w:rPr>
        <w:t>dec. n. 275/2010). Ancora più singolare il “manifesto” del</w:t>
      </w:r>
      <w:r w:rsidR="00472C77" w:rsidRPr="001C0E91">
        <w:rPr>
          <w:sz w:val="24"/>
          <w:szCs w:val="24"/>
        </w:rPr>
        <w:t>l</w:t>
      </w:r>
      <w:r w:rsidR="0001326E" w:rsidRPr="001C0E91">
        <w:rPr>
          <w:sz w:val="24"/>
          <w:szCs w:val="24"/>
        </w:rPr>
        <w:t>a regione Liguria:</w:t>
      </w:r>
      <w:r w:rsidR="00BB5C45" w:rsidRPr="001C0E91">
        <w:rPr>
          <w:sz w:val="24"/>
          <w:szCs w:val="24"/>
        </w:rPr>
        <w:t xml:space="preserve"> l’</w:t>
      </w:r>
      <w:r w:rsidR="0001326E" w:rsidRPr="001C0E91">
        <w:rPr>
          <w:sz w:val="24"/>
          <w:szCs w:val="24"/>
        </w:rPr>
        <w:t>appena confermata m</w:t>
      </w:r>
      <w:r w:rsidR="00BB5C45" w:rsidRPr="001C0E91">
        <w:rPr>
          <w:sz w:val="24"/>
          <w:szCs w:val="24"/>
        </w:rPr>
        <w:t xml:space="preserve">aggioranza guidata da Burlando </w:t>
      </w:r>
      <w:r w:rsidR="0001326E" w:rsidRPr="001C0E91">
        <w:rPr>
          <w:sz w:val="24"/>
          <w:szCs w:val="24"/>
        </w:rPr>
        <w:t xml:space="preserve">con la L.R. </w:t>
      </w:r>
      <w:r w:rsidR="0001326E" w:rsidRPr="001C0E91">
        <w:rPr>
          <w:color w:val="000000"/>
          <w:sz w:val="24"/>
          <w:szCs w:val="24"/>
        </w:rPr>
        <w:t xml:space="preserve">6 marzo 2009, n. 4, modificativa della L.R. n. 7/2007 sull’immigrazione, proclamava, all’art. 1, la </w:t>
      </w:r>
      <w:r w:rsidR="0001326E" w:rsidRPr="001C0E91">
        <w:rPr>
          <w:i/>
          <w:color w:val="000000"/>
          <w:sz w:val="24"/>
          <w:szCs w:val="24"/>
        </w:rPr>
        <w:t>“indisponibilità della Regione Liguria ad avere sul proprio territorio strutture o centri in cui si svolgono funzioni preliminari di trattamento e identificazione personale dei cittadini stranieri immigrati”</w:t>
      </w:r>
      <w:r w:rsidR="0001326E" w:rsidRPr="001C0E91">
        <w:rPr>
          <w:color w:val="000000"/>
          <w:sz w:val="24"/>
          <w:szCs w:val="24"/>
        </w:rPr>
        <w:t>, in quanto – come si evince dalla linea difensiva della regione dinanzi alla Corte, a seguit</w:t>
      </w:r>
      <w:r w:rsidR="00BB5C45" w:rsidRPr="001C0E91">
        <w:rPr>
          <w:color w:val="000000"/>
          <w:sz w:val="24"/>
          <w:szCs w:val="24"/>
        </w:rPr>
        <w:t>o dell’impugnazione governativa - la presenza sul territorio regionale di centri di identificazione comprometterebbe la finalità di integrazione dei cittadini non comunitari perseguita dalle due leggi regionali</w:t>
      </w:r>
      <w:r w:rsidR="00DF5081" w:rsidRPr="001C0E91">
        <w:rPr>
          <w:color w:val="000000"/>
          <w:sz w:val="24"/>
          <w:szCs w:val="24"/>
        </w:rPr>
        <w:t xml:space="preserve"> citate</w:t>
      </w:r>
      <w:r w:rsidR="00BB5C45" w:rsidRPr="001C0E91">
        <w:rPr>
          <w:color w:val="000000"/>
          <w:sz w:val="24"/>
          <w:szCs w:val="24"/>
        </w:rPr>
        <w:t xml:space="preserve">. La Corte, nel caso, ritenne </w:t>
      </w:r>
      <w:r w:rsidR="00DF5081" w:rsidRPr="001C0E91">
        <w:rPr>
          <w:color w:val="000000"/>
          <w:sz w:val="24"/>
          <w:szCs w:val="24"/>
        </w:rPr>
        <w:t xml:space="preserve">invece </w:t>
      </w:r>
      <w:r w:rsidR="00BB5C45" w:rsidRPr="001C0E91">
        <w:rPr>
          <w:color w:val="000000"/>
          <w:sz w:val="24"/>
          <w:szCs w:val="24"/>
        </w:rPr>
        <w:t xml:space="preserve">che tale previsione fosse lesiva della competenza legislativa esclusiva statale di cui all’art. 117, c. 2, lett. </w:t>
      </w:r>
      <w:r w:rsidR="006E7E61">
        <w:rPr>
          <w:color w:val="000000"/>
          <w:sz w:val="24"/>
          <w:szCs w:val="24"/>
        </w:rPr>
        <w:t xml:space="preserve">“b” </w:t>
      </w:r>
      <w:r w:rsidR="00BB5C45" w:rsidRPr="001C0E91">
        <w:rPr>
          <w:color w:val="000000"/>
          <w:sz w:val="24"/>
          <w:szCs w:val="24"/>
        </w:rPr>
        <w:t>Cost., risultando le strutture di cui si tratta funzionali alla disciplina che regola il flusso migratorio dei cittadini extracomunitari nel territorio nazionale (sent. 134/2010).</w:t>
      </w:r>
      <w:r w:rsidR="00975CDC" w:rsidRPr="001C0E91">
        <w:rPr>
          <w:color w:val="000000"/>
          <w:sz w:val="24"/>
          <w:szCs w:val="24"/>
        </w:rPr>
        <w:t xml:space="preserve"> </w:t>
      </w:r>
    </w:p>
    <w:p w14:paraId="44986E0F" w14:textId="77777777" w:rsidR="001C0E91" w:rsidRPr="001C0E91" w:rsidRDefault="001C0E91" w:rsidP="001C0E91">
      <w:pPr>
        <w:pStyle w:val="Testonotaapidipagina"/>
        <w:spacing w:after="57"/>
        <w:jc w:val="both"/>
        <w:rPr>
          <w:color w:val="000000"/>
          <w:sz w:val="24"/>
          <w:szCs w:val="24"/>
        </w:rPr>
      </w:pPr>
    </w:p>
    <w:p w14:paraId="0941E696" w14:textId="41D7126A" w:rsidR="00EC5192" w:rsidRDefault="00975CDC" w:rsidP="001C0E91">
      <w:pPr>
        <w:pStyle w:val="Testonotaapidipagina"/>
        <w:spacing w:after="57"/>
        <w:jc w:val="both"/>
        <w:rPr>
          <w:sz w:val="24"/>
          <w:szCs w:val="24"/>
        </w:rPr>
      </w:pPr>
      <w:r w:rsidRPr="001C0E91">
        <w:rPr>
          <w:color w:val="000000"/>
          <w:sz w:val="24"/>
          <w:szCs w:val="24"/>
        </w:rPr>
        <w:t xml:space="preserve">Infine è da ricordare, al fine di offrire le più esatte coordinate della potestà legislativa regionale in materia di politiche per l’immigrazione, che la L.P. di Bolzano </w:t>
      </w:r>
      <w:r w:rsidR="00BD3271" w:rsidRPr="001C0E91">
        <w:rPr>
          <w:color w:val="000000"/>
          <w:sz w:val="24"/>
          <w:szCs w:val="24"/>
        </w:rPr>
        <w:t xml:space="preserve">n. 12/2011 è stata ritenuta illegittima nella parte in cui (art. 13) dispone che la provincia autonoma promuove, nell’ambito della sua competenza, l’attuazione sul territorio della direttiva 2005/71/CE </w:t>
      </w:r>
      <w:r w:rsidR="001C0E91">
        <w:rPr>
          <w:color w:val="000000"/>
          <w:sz w:val="24"/>
          <w:szCs w:val="24"/>
        </w:rPr>
        <w:t xml:space="preserve">con lo scopo </w:t>
      </w:r>
      <w:r w:rsidR="0015107D">
        <w:rPr>
          <w:color w:val="000000"/>
          <w:sz w:val="24"/>
          <w:szCs w:val="24"/>
        </w:rPr>
        <w:t>della</w:t>
      </w:r>
      <w:r w:rsidR="001C0E91">
        <w:rPr>
          <w:color w:val="000000"/>
          <w:sz w:val="24"/>
          <w:szCs w:val="24"/>
        </w:rPr>
        <w:t xml:space="preserve"> ”</w:t>
      </w:r>
      <w:r w:rsidR="00EC5192" w:rsidRPr="001C0E91">
        <w:rPr>
          <w:i/>
          <w:sz w:val="24"/>
          <w:szCs w:val="24"/>
        </w:rPr>
        <w:t>ammissione di cittadini di paesi terzi a fini di ricerca scientifica, la relativa stipula di convenzioni di accoglienza e la conseguente parità di trattamento</w:t>
      </w:r>
      <w:r w:rsidR="001C0E91">
        <w:rPr>
          <w:i/>
          <w:sz w:val="24"/>
          <w:szCs w:val="24"/>
        </w:rPr>
        <w:t>”</w:t>
      </w:r>
      <w:r w:rsidR="00EC5192" w:rsidRPr="001C0E91">
        <w:rPr>
          <w:sz w:val="24"/>
          <w:szCs w:val="24"/>
        </w:rPr>
        <w:t>:</w:t>
      </w:r>
      <w:r w:rsidR="00EC5192" w:rsidRPr="001C0E91">
        <w:rPr>
          <w:i/>
          <w:sz w:val="24"/>
          <w:szCs w:val="24"/>
        </w:rPr>
        <w:t xml:space="preserve"> </w:t>
      </w:r>
      <w:r w:rsidR="00EC5192" w:rsidRPr="001C0E91">
        <w:rPr>
          <w:sz w:val="24"/>
          <w:szCs w:val="24"/>
        </w:rPr>
        <w:t>la Corte, anche in questo caso (sent. n. 2/2013) ha infatti ritenuto che tale previsione ledesse la competenza esclusiva statale in materia di flussi di immigrazione da paesi terzo</w:t>
      </w:r>
      <w:r w:rsidR="001C0E91">
        <w:rPr>
          <w:sz w:val="24"/>
          <w:szCs w:val="24"/>
        </w:rPr>
        <w:t xml:space="preserve"> </w:t>
      </w:r>
      <w:r w:rsidR="001C0E91">
        <w:rPr>
          <w:rStyle w:val="Rimandonotaapidipagina"/>
          <w:sz w:val="24"/>
          <w:szCs w:val="24"/>
        </w:rPr>
        <w:footnoteReference w:id="46"/>
      </w:r>
      <w:r w:rsidR="00EC5192" w:rsidRPr="001C0E91">
        <w:rPr>
          <w:sz w:val="24"/>
          <w:szCs w:val="24"/>
        </w:rPr>
        <w:t xml:space="preserve">. </w:t>
      </w:r>
    </w:p>
    <w:p w14:paraId="0E1AD5AD" w14:textId="77777777" w:rsidR="006E12F2" w:rsidRDefault="006E12F2" w:rsidP="001C0E91">
      <w:pPr>
        <w:pStyle w:val="Testonotaapidipagina"/>
        <w:spacing w:after="57"/>
        <w:jc w:val="both"/>
        <w:rPr>
          <w:sz w:val="24"/>
          <w:szCs w:val="24"/>
        </w:rPr>
      </w:pPr>
    </w:p>
    <w:p w14:paraId="095D4DC5" w14:textId="72EA3808" w:rsidR="006E12F2" w:rsidRDefault="006E12F2" w:rsidP="001C0E91">
      <w:pPr>
        <w:pStyle w:val="Testonotaapidipagina"/>
        <w:spacing w:after="57"/>
        <w:jc w:val="both"/>
        <w:rPr>
          <w:sz w:val="24"/>
          <w:szCs w:val="24"/>
        </w:rPr>
      </w:pPr>
      <w:r>
        <w:rPr>
          <w:sz w:val="24"/>
          <w:szCs w:val="24"/>
        </w:rPr>
        <w:t>In sostanza, a fronte di leggi regionali che hanno manifestato indirizzi di politica per l’immigrazione diversi e contrastanti con quelli della maggioranza di governo</w:t>
      </w:r>
      <w:r w:rsidR="0015107D">
        <w:rPr>
          <w:sz w:val="24"/>
          <w:szCs w:val="24"/>
        </w:rPr>
        <w:t>,</w:t>
      </w:r>
      <w:r>
        <w:rPr>
          <w:sz w:val="24"/>
          <w:szCs w:val="24"/>
        </w:rPr>
        <w:t xml:space="preserve"> la Corte ha ritenuto </w:t>
      </w:r>
      <w:r>
        <w:rPr>
          <w:sz w:val="24"/>
          <w:szCs w:val="24"/>
        </w:rPr>
        <w:lastRenderedPageBreak/>
        <w:t>di poter utilizzare il ricco bagaglio di argomenti elaborato sin dal 1967, come si è visto, in tema di diritti inviolabili e fondamentali della persona, consentendo alle regioni di introdurre norme dirette a tutelare tali diritti (specie assistenza sanitaria e sociale e diritto all’abitazione) degli immigrati in quanto persone, a prescindere dalla loro condizione di regolarità secondo la legislazione statale di contrasto all’immigrazione irregolare: come dire, in sostanza, che i diritti fondamentali non conoscono permessi di soggiorno …</w:t>
      </w:r>
    </w:p>
    <w:p w14:paraId="5CB5DF58" w14:textId="77777777" w:rsidR="006E12F2" w:rsidRDefault="006E12F2" w:rsidP="001C0E91">
      <w:pPr>
        <w:pStyle w:val="Testonotaapidipagina"/>
        <w:spacing w:after="57"/>
        <w:jc w:val="both"/>
        <w:rPr>
          <w:sz w:val="24"/>
          <w:szCs w:val="24"/>
        </w:rPr>
      </w:pPr>
    </w:p>
    <w:p w14:paraId="6862D328" w14:textId="23DD2E43" w:rsidR="006E12F2" w:rsidRDefault="006E12F2" w:rsidP="00314371">
      <w:pPr>
        <w:pStyle w:val="Testonotaapidipagina"/>
        <w:spacing w:after="57"/>
        <w:jc w:val="both"/>
        <w:outlineLvl w:val="0"/>
        <w:rPr>
          <w:sz w:val="24"/>
          <w:szCs w:val="24"/>
        </w:rPr>
      </w:pPr>
      <w:r>
        <w:rPr>
          <w:sz w:val="24"/>
          <w:szCs w:val="24"/>
        </w:rPr>
        <w:t xml:space="preserve">5. Segue. La difesa dell’identità nazionale minacciata: leggi regionali </w:t>
      </w:r>
      <w:r w:rsidR="00844DD6">
        <w:rPr>
          <w:sz w:val="24"/>
          <w:szCs w:val="24"/>
        </w:rPr>
        <w:t xml:space="preserve">e politiche locali </w:t>
      </w:r>
      <w:r>
        <w:rPr>
          <w:sz w:val="24"/>
          <w:szCs w:val="24"/>
        </w:rPr>
        <w:t>discriminatorie</w:t>
      </w:r>
      <w:r w:rsidR="003A75F5">
        <w:rPr>
          <w:sz w:val="24"/>
          <w:szCs w:val="24"/>
        </w:rPr>
        <w:t xml:space="preserve"> dei migranti</w:t>
      </w:r>
      <w:r w:rsidR="00844DD6">
        <w:rPr>
          <w:sz w:val="24"/>
          <w:szCs w:val="24"/>
        </w:rPr>
        <w:t>.</w:t>
      </w:r>
      <w:r>
        <w:rPr>
          <w:sz w:val="24"/>
          <w:szCs w:val="24"/>
        </w:rPr>
        <w:t xml:space="preserve"> </w:t>
      </w:r>
    </w:p>
    <w:p w14:paraId="4F8134E1" w14:textId="77777777" w:rsidR="005A043E" w:rsidRPr="008232D9" w:rsidRDefault="005A043E" w:rsidP="00045A42">
      <w:pPr>
        <w:pStyle w:val="Testonotaapidipagina"/>
        <w:spacing w:after="57"/>
        <w:jc w:val="both"/>
        <w:rPr>
          <w:sz w:val="24"/>
          <w:szCs w:val="24"/>
        </w:rPr>
      </w:pPr>
    </w:p>
    <w:p w14:paraId="44BE9E2D" w14:textId="1857355C" w:rsidR="007D7710" w:rsidRPr="008232D9" w:rsidRDefault="005A043E" w:rsidP="00045A42">
      <w:pPr>
        <w:spacing w:line="240" w:lineRule="auto"/>
        <w:jc w:val="both"/>
        <w:rPr>
          <w:rFonts w:ascii="Times New Roman" w:hAnsi="Times New Roman" w:cs="Times New Roman"/>
          <w:sz w:val="24"/>
          <w:szCs w:val="24"/>
        </w:rPr>
      </w:pPr>
      <w:r w:rsidRPr="008232D9">
        <w:rPr>
          <w:rFonts w:ascii="Times New Roman" w:hAnsi="Times New Roman" w:cs="Times New Roman"/>
          <w:sz w:val="24"/>
          <w:szCs w:val="24"/>
        </w:rPr>
        <w:t>Uno strano vento sta tornando a soffiare in Europa: il vento delle identità nazionali, regionali e locali</w:t>
      </w:r>
      <w:r w:rsidR="007D7710" w:rsidRPr="008232D9">
        <w:rPr>
          <w:rFonts w:ascii="Times New Roman" w:hAnsi="Times New Roman" w:cs="Times New Roman"/>
          <w:sz w:val="24"/>
          <w:szCs w:val="24"/>
        </w:rPr>
        <w:t xml:space="preserve">, </w:t>
      </w:r>
      <w:r w:rsidR="00A935DE">
        <w:rPr>
          <w:rFonts w:ascii="Times New Roman" w:hAnsi="Times New Roman" w:cs="Times New Roman"/>
          <w:sz w:val="24"/>
          <w:szCs w:val="24"/>
        </w:rPr>
        <w:t>talora accompagnato da</w:t>
      </w:r>
      <w:r w:rsidR="007D7710" w:rsidRPr="008232D9">
        <w:rPr>
          <w:rFonts w:ascii="Times New Roman" w:hAnsi="Times New Roman" w:cs="Times New Roman"/>
          <w:sz w:val="24"/>
          <w:szCs w:val="24"/>
        </w:rPr>
        <w:t xml:space="preserve"> </w:t>
      </w:r>
      <w:r w:rsidR="00A935DE">
        <w:rPr>
          <w:rFonts w:ascii="Times New Roman" w:hAnsi="Times New Roman" w:cs="Times New Roman"/>
          <w:sz w:val="24"/>
          <w:szCs w:val="24"/>
        </w:rPr>
        <w:t xml:space="preserve">forme di </w:t>
      </w:r>
      <w:r w:rsidR="007D7710" w:rsidRPr="008232D9">
        <w:rPr>
          <w:rFonts w:ascii="Times New Roman" w:hAnsi="Times New Roman" w:cs="Times New Roman"/>
          <w:sz w:val="24"/>
          <w:szCs w:val="24"/>
        </w:rPr>
        <w:t xml:space="preserve">neonazionalismo </w:t>
      </w:r>
      <w:r w:rsidR="00A935DE">
        <w:rPr>
          <w:rFonts w:ascii="Times New Roman" w:hAnsi="Times New Roman" w:cs="Times New Roman"/>
          <w:sz w:val="24"/>
          <w:szCs w:val="24"/>
        </w:rPr>
        <w:t>xenofobo e da</w:t>
      </w:r>
      <w:r w:rsidR="007D7710" w:rsidRPr="008232D9">
        <w:rPr>
          <w:rFonts w:ascii="Times New Roman" w:hAnsi="Times New Roman" w:cs="Times New Roman"/>
          <w:sz w:val="24"/>
          <w:szCs w:val="24"/>
        </w:rPr>
        <w:t xml:space="preserve"> </w:t>
      </w:r>
      <w:r w:rsidR="003F3F83">
        <w:rPr>
          <w:rFonts w:ascii="Times New Roman" w:hAnsi="Times New Roman" w:cs="Times New Roman"/>
          <w:sz w:val="24"/>
          <w:szCs w:val="24"/>
        </w:rPr>
        <w:t xml:space="preserve">una </w:t>
      </w:r>
      <w:r w:rsidR="00CC1B59">
        <w:rPr>
          <w:rFonts w:ascii="Times New Roman" w:hAnsi="Times New Roman" w:cs="Times New Roman"/>
          <w:sz w:val="24"/>
          <w:szCs w:val="24"/>
        </w:rPr>
        <w:t>(rinnovata) chiusura sociale, specie quando si tratta di ondate di profughi, di immigrati</w:t>
      </w:r>
      <w:r w:rsidR="003F3F83">
        <w:rPr>
          <w:rFonts w:ascii="Times New Roman" w:hAnsi="Times New Roman" w:cs="Times New Roman"/>
          <w:sz w:val="24"/>
          <w:szCs w:val="24"/>
        </w:rPr>
        <w:t>,</w:t>
      </w:r>
      <w:r w:rsidR="00CC1B59">
        <w:rPr>
          <w:rFonts w:ascii="Times New Roman" w:hAnsi="Times New Roman" w:cs="Times New Roman"/>
          <w:sz w:val="24"/>
          <w:szCs w:val="24"/>
        </w:rPr>
        <w:t xml:space="preserve"> di “altri” </w:t>
      </w:r>
      <w:r w:rsidR="00ED5B0F" w:rsidRPr="008232D9">
        <w:rPr>
          <w:rStyle w:val="Rimandonotaapidipagina"/>
          <w:rFonts w:ascii="Times New Roman" w:hAnsi="Times New Roman" w:cs="Times New Roman"/>
          <w:sz w:val="24"/>
          <w:szCs w:val="24"/>
        </w:rPr>
        <w:footnoteReference w:id="47"/>
      </w:r>
      <w:r w:rsidRPr="008232D9">
        <w:rPr>
          <w:rFonts w:ascii="Times New Roman" w:hAnsi="Times New Roman" w:cs="Times New Roman"/>
          <w:sz w:val="24"/>
          <w:szCs w:val="24"/>
        </w:rPr>
        <w:t xml:space="preserve">. </w:t>
      </w:r>
      <w:r w:rsidR="00D705D4">
        <w:rPr>
          <w:rFonts w:ascii="Times New Roman" w:hAnsi="Times New Roman" w:cs="Times New Roman"/>
          <w:sz w:val="24"/>
          <w:szCs w:val="24"/>
        </w:rPr>
        <w:t>Un</w:t>
      </w:r>
      <w:r w:rsidR="0015107D">
        <w:rPr>
          <w:rFonts w:ascii="Times New Roman" w:hAnsi="Times New Roman" w:cs="Times New Roman"/>
          <w:sz w:val="24"/>
          <w:szCs w:val="24"/>
        </w:rPr>
        <w:t xml:space="preserve"> aspetto </w:t>
      </w:r>
      <w:r w:rsidR="00D705D4">
        <w:rPr>
          <w:rFonts w:ascii="Times New Roman" w:hAnsi="Times New Roman" w:cs="Times New Roman"/>
          <w:sz w:val="24"/>
          <w:szCs w:val="24"/>
        </w:rPr>
        <w:t xml:space="preserve">del fenomeno ha riflessi </w:t>
      </w:r>
      <w:r w:rsidR="003F3F83">
        <w:rPr>
          <w:rFonts w:ascii="Times New Roman" w:hAnsi="Times New Roman" w:cs="Times New Roman"/>
          <w:sz w:val="24"/>
          <w:szCs w:val="24"/>
        </w:rPr>
        <w:t>prevalentemente</w:t>
      </w:r>
      <w:r w:rsidR="00D705D4">
        <w:rPr>
          <w:rFonts w:ascii="Times New Roman" w:hAnsi="Times New Roman" w:cs="Times New Roman"/>
          <w:sz w:val="24"/>
          <w:szCs w:val="24"/>
        </w:rPr>
        <w:t xml:space="preserve"> interni a ciascun paese</w:t>
      </w:r>
      <w:r w:rsidR="00A935DE">
        <w:rPr>
          <w:rFonts w:ascii="Times New Roman" w:hAnsi="Times New Roman" w:cs="Times New Roman"/>
          <w:sz w:val="24"/>
          <w:szCs w:val="24"/>
        </w:rPr>
        <w:t xml:space="preserve">: </w:t>
      </w:r>
      <w:r w:rsidR="007D7710" w:rsidRPr="008232D9">
        <w:rPr>
          <w:rFonts w:ascii="Times New Roman" w:hAnsi="Times New Roman" w:cs="Times New Roman"/>
          <w:sz w:val="24"/>
          <w:szCs w:val="24"/>
        </w:rPr>
        <w:t xml:space="preserve">negli ultimi anni alcuni stati europei hanno vissuto forti tensioni politiche e istituzionali in ragione dell’acuirsi di particolarismi territoriali e della radicalizzazione </w:t>
      </w:r>
      <w:r w:rsidR="0015107D">
        <w:rPr>
          <w:rFonts w:ascii="Times New Roman" w:hAnsi="Times New Roman" w:cs="Times New Roman"/>
          <w:sz w:val="24"/>
          <w:szCs w:val="24"/>
        </w:rPr>
        <w:t xml:space="preserve">di conflitti etnico linguistici </w:t>
      </w:r>
      <w:r w:rsidR="0015107D">
        <w:rPr>
          <w:rStyle w:val="Rimandonotaapidipagina"/>
          <w:rFonts w:ascii="Times New Roman" w:hAnsi="Times New Roman" w:cs="Times New Roman"/>
          <w:sz w:val="24"/>
          <w:szCs w:val="24"/>
        </w:rPr>
        <w:footnoteReference w:id="48"/>
      </w:r>
      <w:r w:rsidR="007D7710" w:rsidRPr="008232D9">
        <w:rPr>
          <w:rFonts w:ascii="Times New Roman" w:hAnsi="Times New Roman" w:cs="Times New Roman"/>
          <w:sz w:val="24"/>
          <w:szCs w:val="24"/>
        </w:rPr>
        <w:t>.</w:t>
      </w:r>
    </w:p>
    <w:p w14:paraId="1D746D58" w14:textId="708FDE92" w:rsidR="00DA2D29" w:rsidRPr="008232D9" w:rsidRDefault="00CD4821" w:rsidP="00045A42">
      <w:pPr>
        <w:spacing w:line="240" w:lineRule="auto"/>
        <w:jc w:val="both"/>
        <w:rPr>
          <w:rFonts w:ascii="Times New Roman" w:hAnsi="Times New Roman" w:cs="Times New Roman"/>
          <w:sz w:val="24"/>
          <w:szCs w:val="24"/>
        </w:rPr>
      </w:pPr>
      <w:r w:rsidRPr="008232D9">
        <w:rPr>
          <w:rFonts w:ascii="Times New Roman" w:hAnsi="Times New Roman" w:cs="Times New Roman"/>
          <w:sz w:val="24"/>
          <w:szCs w:val="24"/>
        </w:rPr>
        <w:t>Ma il dato più preoccupante consiste nel fatto che, alle prime avvisaglie della crisi</w:t>
      </w:r>
      <w:r w:rsidR="00D705D4">
        <w:rPr>
          <w:rFonts w:ascii="Times New Roman" w:hAnsi="Times New Roman" w:cs="Times New Roman"/>
          <w:sz w:val="24"/>
          <w:szCs w:val="24"/>
        </w:rPr>
        <w:t xml:space="preserve"> economico – finanziaria</w:t>
      </w:r>
      <w:r w:rsidRPr="008232D9">
        <w:rPr>
          <w:rFonts w:ascii="Times New Roman" w:hAnsi="Times New Roman" w:cs="Times New Roman"/>
          <w:sz w:val="24"/>
          <w:szCs w:val="24"/>
        </w:rPr>
        <w:t>, si sono in tutta Europa diffusi,</w:t>
      </w:r>
      <w:r w:rsidR="00B74A33" w:rsidRPr="008232D9">
        <w:rPr>
          <w:rFonts w:ascii="Times New Roman" w:hAnsi="Times New Roman" w:cs="Times New Roman"/>
          <w:sz w:val="24"/>
          <w:szCs w:val="24"/>
        </w:rPr>
        <w:t xml:space="preserve"> con importanti successi elettor</w:t>
      </w:r>
      <w:r w:rsidRPr="008232D9">
        <w:rPr>
          <w:rFonts w:ascii="Times New Roman" w:hAnsi="Times New Roman" w:cs="Times New Roman"/>
          <w:sz w:val="24"/>
          <w:szCs w:val="24"/>
        </w:rPr>
        <w:t>al</w:t>
      </w:r>
      <w:r w:rsidR="00B74A33" w:rsidRPr="008232D9">
        <w:rPr>
          <w:rFonts w:ascii="Times New Roman" w:hAnsi="Times New Roman" w:cs="Times New Roman"/>
          <w:sz w:val="24"/>
          <w:szCs w:val="24"/>
        </w:rPr>
        <w:t>i, partiti e movimenti xenofobi, ultranazional</w:t>
      </w:r>
      <w:r w:rsidR="00CE50DA" w:rsidRPr="008232D9">
        <w:rPr>
          <w:rFonts w:ascii="Times New Roman" w:hAnsi="Times New Roman" w:cs="Times New Roman"/>
          <w:sz w:val="24"/>
          <w:szCs w:val="24"/>
        </w:rPr>
        <w:t>isti, ant</w:t>
      </w:r>
      <w:r w:rsidR="00DA2D29" w:rsidRPr="008232D9">
        <w:rPr>
          <w:rFonts w:ascii="Times New Roman" w:hAnsi="Times New Roman" w:cs="Times New Roman"/>
          <w:sz w:val="24"/>
          <w:szCs w:val="24"/>
        </w:rPr>
        <w:t>i-</w:t>
      </w:r>
      <w:r w:rsidR="00CE50DA" w:rsidRPr="008232D9">
        <w:rPr>
          <w:rFonts w:ascii="Times New Roman" w:hAnsi="Times New Roman" w:cs="Times New Roman"/>
          <w:sz w:val="24"/>
          <w:szCs w:val="24"/>
        </w:rPr>
        <w:t xml:space="preserve">immigrati, </w:t>
      </w:r>
      <w:r w:rsidR="00E035C6" w:rsidRPr="008232D9">
        <w:rPr>
          <w:rFonts w:ascii="Times New Roman" w:hAnsi="Times New Roman" w:cs="Times New Roman"/>
          <w:sz w:val="24"/>
          <w:szCs w:val="24"/>
        </w:rPr>
        <w:t xml:space="preserve">per lo più </w:t>
      </w:r>
      <w:r w:rsidR="00CE50DA" w:rsidRPr="008232D9">
        <w:rPr>
          <w:rFonts w:ascii="Times New Roman" w:hAnsi="Times New Roman" w:cs="Times New Roman"/>
          <w:sz w:val="24"/>
          <w:szCs w:val="24"/>
        </w:rPr>
        <w:t>antieuropei</w:t>
      </w:r>
      <w:r w:rsidR="00E035C6" w:rsidRPr="008232D9">
        <w:rPr>
          <w:rFonts w:ascii="Times New Roman" w:hAnsi="Times New Roman" w:cs="Times New Roman"/>
          <w:sz w:val="24"/>
          <w:szCs w:val="24"/>
        </w:rPr>
        <w:t xml:space="preserve"> </w:t>
      </w:r>
      <w:r w:rsidR="00DA2D29" w:rsidRPr="008232D9">
        <w:rPr>
          <w:rFonts w:ascii="Times New Roman" w:hAnsi="Times New Roman" w:cs="Times New Roman"/>
          <w:sz w:val="24"/>
          <w:szCs w:val="24"/>
        </w:rPr>
        <w:t>e più o meno vagamente anti-globalizzazione</w:t>
      </w:r>
      <w:r w:rsidR="003F3F83">
        <w:rPr>
          <w:rFonts w:ascii="Times New Roman" w:hAnsi="Times New Roman" w:cs="Times New Roman"/>
          <w:sz w:val="24"/>
          <w:szCs w:val="24"/>
        </w:rPr>
        <w:t xml:space="preserve"> </w:t>
      </w:r>
      <w:r w:rsidR="00E035C6" w:rsidRPr="008232D9">
        <w:rPr>
          <w:rStyle w:val="Rimandonotaapidipagina"/>
          <w:rFonts w:ascii="Times New Roman" w:hAnsi="Times New Roman" w:cs="Times New Roman"/>
          <w:sz w:val="24"/>
          <w:szCs w:val="24"/>
        </w:rPr>
        <w:footnoteReference w:id="49"/>
      </w:r>
      <w:r w:rsidR="00DA2D29" w:rsidRPr="008232D9">
        <w:rPr>
          <w:rFonts w:ascii="Times New Roman" w:hAnsi="Times New Roman" w:cs="Times New Roman"/>
          <w:sz w:val="24"/>
          <w:szCs w:val="24"/>
        </w:rPr>
        <w:t>. M</w:t>
      </w:r>
      <w:r w:rsidR="00CE50DA" w:rsidRPr="008232D9">
        <w:rPr>
          <w:rFonts w:ascii="Times New Roman" w:hAnsi="Times New Roman" w:cs="Times New Roman"/>
          <w:sz w:val="24"/>
          <w:szCs w:val="24"/>
        </w:rPr>
        <w:t xml:space="preserve">ovimenti e partiti </w:t>
      </w:r>
      <w:r w:rsidR="00D705D4">
        <w:rPr>
          <w:rFonts w:ascii="Times New Roman" w:hAnsi="Times New Roman" w:cs="Times New Roman"/>
          <w:sz w:val="24"/>
          <w:szCs w:val="24"/>
        </w:rPr>
        <w:t>non locali</w:t>
      </w:r>
      <w:r w:rsidR="003F3F83">
        <w:rPr>
          <w:rFonts w:ascii="Times New Roman" w:hAnsi="Times New Roman" w:cs="Times New Roman"/>
          <w:sz w:val="24"/>
          <w:szCs w:val="24"/>
        </w:rPr>
        <w:t>,</w:t>
      </w:r>
      <w:r w:rsidR="00D705D4">
        <w:rPr>
          <w:rFonts w:ascii="Times New Roman" w:hAnsi="Times New Roman" w:cs="Times New Roman"/>
          <w:sz w:val="24"/>
          <w:szCs w:val="24"/>
        </w:rPr>
        <w:t xml:space="preserve"> bensì di dimensione nazionale, </w:t>
      </w:r>
      <w:r w:rsidR="00713F50" w:rsidRPr="008232D9">
        <w:rPr>
          <w:rFonts w:ascii="Times New Roman" w:hAnsi="Times New Roman" w:cs="Times New Roman"/>
          <w:sz w:val="24"/>
          <w:szCs w:val="24"/>
        </w:rPr>
        <w:t xml:space="preserve">che, in vario </w:t>
      </w:r>
      <w:r w:rsidR="00713F50" w:rsidRPr="008232D9">
        <w:rPr>
          <w:rFonts w:ascii="Times New Roman" w:hAnsi="Times New Roman" w:cs="Times New Roman"/>
          <w:sz w:val="24"/>
          <w:szCs w:val="24"/>
        </w:rPr>
        <w:lastRenderedPageBreak/>
        <w:t xml:space="preserve">modo e a seconda delle circostanze, fondano una parte del </w:t>
      </w:r>
      <w:r w:rsidR="00DA2D29" w:rsidRPr="008232D9">
        <w:rPr>
          <w:rFonts w:ascii="Times New Roman" w:hAnsi="Times New Roman" w:cs="Times New Roman"/>
          <w:sz w:val="24"/>
          <w:szCs w:val="24"/>
        </w:rPr>
        <w:t xml:space="preserve">loro significativo </w:t>
      </w:r>
      <w:r w:rsidR="00713F50" w:rsidRPr="008232D9">
        <w:rPr>
          <w:rFonts w:ascii="Times New Roman" w:hAnsi="Times New Roman" w:cs="Times New Roman"/>
          <w:sz w:val="24"/>
          <w:szCs w:val="24"/>
        </w:rPr>
        <w:t>consenso elettorale sulla xenofobia, sulla chiusura nei co</w:t>
      </w:r>
      <w:r w:rsidR="00DA2D29" w:rsidRPr="008232D9">
        <w:rPr>
          <w:rFonts w:ascii="Times New Roman" w:hAnsi="Times New Roman" w:cs="Times New Roman"/>
          <w:sz w:val="24"/>
          <w:szCs w:val="24"/>
        </w:rPr>
        <w:t>nfronti dell’altro (gli immigrati, i profughi), sull’</w:t>
      </w:r>
      <w:r w:rsidR="00A935DE">
        <w:rPr>
          <w:rFonts w:ascii="Times New Roman" w:hAnsi="Times New Roman" w:cs="Times New Roman"/>
          <w:sz w:val="24"/>
          <w:szCs w:val="24"/>
        </w:rPr>
        <w:t xml:space="preserve">idea dell’altro </w:t>
      </w:r>
      <w:r w:rsidR="00DA2D29" w:rsidRPr="008232D9">
        <w:rPr>
          <w:rFonts w:ascii="Times New Roman" w:hAnsi="Times New Roman" w:cs="Times New Roman"/>
          <w:sz w:val="24"/>
          <w:szCs w:val="24"/>
        </w:rPr>
        <w:t>(specie chi proviene da paesi islamici</w:t>
      </w:r>
      <w:r w:rsidR="00A935DE">
        <w:rPr>
          <w:rFonts w:ascii="Times New Roman" w:hAnsi="Times New Roman" w:cs="Times New Roman"/>
          <w:sz w:val="24"/>
          <w:szCs w:val="24"/>
        </w:rPr>
        <w:t>, ma non soltanto</w:t>
      </w:r>
      <w:r w:rsidR="00713F50" w:rsidRPr="008232D9">
        <w:rPr>
          <w:rFonts w:ascii="Times New Roman" w:hAnsi="Times New Roman" w:cs="Times New Roman"/>
          <w:sz w:val="24"/>
          <w:szCs w:val="24"/>
        </w:rPr>
        <w:t xml:space="preserve">) </w:t>
      </w:r>
      <w:r w:rsidR="00DA2D29" w:rsidRPr="008232D9">
        <w:rPr>
          <w:rFonts w:ascii="Times New Roman" w:hAnsi="Times New Roman" w:cs="Times New Roman"/>
          <w:sz w:val="24"/>
          <w:szCs w:val="24"/>
        </w:rPr>
        <w:t xml:space="preserve">considerato come minaccia all’identità nazionale e responsabile del peggioramento delle condizioni sociali del paese, giungendo in molti paesi a proporsi come forza di governo e comunque come alternativa alle proposte politiche dei partiti tradizionali. </w:t>
      </w:r>
    </w:p>
    <w:p w14:paraId="6A1352F9" w14:textId="05C597C0" w:rsidR="008232D9" w:rsidRDefault="00DA2D29" w:rsidP="00045A42">
      <w:pPr>
        <w:spacing w:line="240" w:lineRule="auto"/>
        <w:jc w:val="both"/>
        <w:rPr>
          <w:rFonts w:ascii="Times New Roman" w:hAnsi="Times New Roman" w:cs="Times New Roman"/>
          <w:sz w:val="24"/>
          <w:szCs w:val="24"/>
        </w:rPr>
      </w:pPr>
      <w:r w:rsidRPr="008232D9">
        <w:rPr>
          <w:rFonts w:ascii="Times New Roman" w:hAnsi="Times New Roman" w:cs="Times New Roman"/>
          <w:sz w:val="24"/>
          <w:szCs w:val="24"/>
        </w:rPr>
        <w:t>Non è questa la sede per approfondire le cause e le origini</w:t>
      </w:r>
      <w:r w:rsidR="00246F71" w:rsidRPr="008232D9">
        <w:rPr>
          <w:rFonts w:ascii="Times New Roman" w:hAnsi="Times New Roman" w:cs="Times New Roman"/>
          <w:sz w:val="24"/>
          <w:szCs w:val="24"/>
        </w:rPr>
        <w:t xml:space="preserve"> di tale fenomeno</w:t>
      </w:r>
      <w:r w:rsidRPr="008232D9">
        <w:rPr>
          <w:rFonts w:ascii="Times New Roman" w:hAnsi="Times New Roman" w:cs="Times New Roman"/>
          <w:sz w:val="24"/>
          <w:szCs w:val="24"/>
        </w:rPr>
        <w:t>, che sono molte e complesse, ad iniziare dalla crisi</w:t>
      </w:r>
      <w:r w:rsidR="00F5065C">
        <w:rPr>
          <w:rFonts w:ascii="Times New Roman" w:hAnsi="Times New Roman" w:cs="Times New Roman"/>
          <w:sz w:val="24"/>
          <w:szCs w:val="24"/>
        </w:rPr>
        <w:t xml:space="preserve">, </w:t>
      </w:r>
      <w:r w:rsidR="008232D9">
        <w:rPr>
          <w:rFonts w:ascii="Times New Roman" w:hAnsi="Times New Roman" w:cs="Times New Roman"/>
          <w:sz w:val="24"/>
          <w:szCs w:val="24"/>
        </w:rPr>
        <w:t xml:space="preserve">a seguito della caduta dei regimi comunisti, </w:t>
      </w:r>
      <w:r w:rsidRPr="008232D9">
        <w:rPr>
          <w:rFonts w:ascii="Times New Roman" w:hAnsi="Times New Roman" w:cs="Times New Roman"/>
          <w:sz w:val="24"/>
          <w:szCs w:val="24"/>
        </w:rPr>
        <w:t xml:space="preserve">dei sistemi </w:t>
      </w:r>
      <w:r w:rsidR="00F658F0">
        <w:rPr>
          <w:rFonts w:ascii="Times New Roman" w:hAnsi="Times New Roman" w:cs="Times New Roman"/>
          <w:sz w:val="24"/>
          <w:szCs w:val="24"/>
        </w:rPr>
        <w:t xml:space="preserve">storici </w:t>
      </w:r>
      <w:r w:rsidRPr="008232D9">
        <w:rPr>
          <w:rFonts w:ascii="Times New Roman" w:hAnsi="Times New Roman" w:cs="Times New Roman"/>
          <w:sz w:val="24"/>
          <w:szCs w:val="24"/>
        </w:rPr>
        <w:t>di p</w:t>
      </w:r>
      <w:r w:rsidR="00F658F0">
        <w:rPr>
          <w:rFonts w:ascii="Times New Roman" w:hAnsi="Times New Roman" w:cs="Times New Roman"/>
          <w:sz w:val="24"/>
          <w:szCs w:val="24"/>
        </w:rPr>
        <w:t>artiti</w:t>
      </w:r>
      <w:r w:rsidR="00595C08">
        <w:rPr>
          <w:rFonts w:ascii="Times New Roman" w:hAnsi="Times New Roman" w:cs="Times New Roman"/>
          <w:sz w:val="24"/>
          <w:szCs w:val="24"/>
        </w:rPr>
        <w:t>,</w:t>
      </w:r>
      <w:r w:rsidRPr="008232D9">
        <w:rPr>
          <w:rFonts w:ascii="Times New Roman" w:hAnsi="Times New Roman" w:cs="Times New Roman"/>
          <w:sz w:val="24"/>
          <w:szCs w:val="24"/>
        </w:rPr>
        <w:t xml:space="preserve"> che, dal secondo dopoguerra del s</w:t>
      </w:r>
      <w:r w:rsidR="00595C08">
        <w:rPr>
          <w:rFonts w:ascii="Times New Roman" w:hAnsi="Times New Roman" w:cs="Times New Roman"/>
          <w:sz w:val="24"/>
          <w:szCs w:val="24"/>
        </w:rPr>
        <w:t xml:space="preserve">ecolo scorso, hanno </w:t>
      </w:r>
      <w:r w:rsidR="00F658F0">
        <w:rPr>
          <w:rFonts w:ascii="Times New Roman" w:hAnsi="Times New Roman" w:cs="Times New Roman"/>
          <w:sz w:val="24"/>
          <w:szCs w:val="24"/>
        </w:rPr>
        <w:t xml:space="preserve">per lungo tempo </w:t>
      </w:r>
      <w:r w:rsidR="00595C08">
        <w:rPr>
          <w:rFonts w:ascii="Times New Roman" w:hAnsi="Times New Roman" w:cs="Times New Roman"/>
          <w:sz w:val="24"/>
          <w:szCs w:val="24"/>
        </w:rPr>
        <w:t xml:space="preserve">costituito </w:t>
      </w:r>
      <w:r w:rsidR="00A935DE">
        <w:rPr>
          <w:rFonts w:ascii="Times New Roman" w:hAnsi="Times New Roman" w:cs="Times New Roman"/>
          <w:sz w:val="24"/>
          <w:szCs w:val="24"/>
        </w:rPr>
        <w:t>il motore</w:t>
      </w:r>
      <w:r w:rsidR="00595C08">
        <w:rPr>
          <w:rFonts w:ascii="Times New Roman" w:hAnsi="Times New Roman" w:cs="Times New Roman"/>
          <w:sz w:val="24"/>
          <w:szCs w:val="24"/>
        </w:rPr>
        <w:t xml:space="preserve"> dello</w:t>
      </w:r>
      <w:r w:rsidR="00246F71" w:rsidRPr="008232D9">
        <w:rPr>
          <w:rFonts w:ascii="Times New Roman" w:hAnsi="Times New Roman" w:cs="Times New Roman"/>
          <w:sz w:val="24"/>
          <w:szCs w:val="24"/>
        </w:rPr>
        <w:t xml:space="preserve"> sviluppo delle demo</w:t>
      </w:r>
      <w:r w:rsidR="00F5065C">
        <w:rPr>
          <w:rFonts w:ascii="Times New Roman" w:hAnsi="Times New Roman" w:cs="Times New Roman"/>
          <w:sz w:val="24"/>
          <w:szCs w:val="24"/>
        </w:rPr>
        <w:t>crazie di derivazione liberale; crisi che non è ancora sfociata in un diverso e comunque nuovo assetto dei sistemi di partito europei.</w:t>
      </w:r>
    </w:p>
    <w:p w14:paraId="716299FA" w14:textId="085B5E0C" w:rsidR="007D7710" w:rsidRDefault="00246F71" w:rsidP="00045A42">
      <w:pPr>
        <w:spacing w:line="240" w:lineRule="auto"/>
        <w:jc w:val="both"/>
        <w:rPr>
          <w:rFonts w:ascii="Times New Roman" w:hAnsi="Times New Roman" w:cs="Times New Roman"/>
          <w:sz w:val="24"/>
          <w:szCs w:val="24"/>
        </w:rPr>
      </w:pPr>
      <w:r w:rsidRPr="008232D9">
        <w:rPr>
          <w:rFonts w:ascii="Times New Roman" w:hAnsi="Times New Roman" w:cs="Times New Roman"/>
          <w:sz w:val="24"/>
          <w:szCs w:val="24"/>
        </w:rPr>
        <w:t xml:space="preserve">Dal punto di vista che qui preme evidenziare, </w:t>
      </w:r>
      <w:r w:rsidR="00D43754">
        <w:rPr>
          <w:rFonts w:ascii="Times New Roman" w:hAnsi="Times New Roman" w:cs="Times New Roman"/>
          <w:sz w:val="24"/>
          <w:szCs w:val="24"/>
        </w:rPr>
        <w:t xml:space="preserve">tali movimenti </w:t>
      </w:r>
      <w:r w:rsidR="00E9395E">
        <w:rPr>
          <w:rFonts w:ascii="Times New Roman" w:hAnsi="Times New Roman" w:cs="Times New Roman"/>
          <w:sz w:val="24"/>
          <w:szCs w:val="24"/>
        </w:rPr>
        <w:t xml:space="preserve">hanno </w:t>
      </w:r>
      <w:r w:rsidRPr="008232D9">
        <w:rPr>
          <w:rFonts w:ascii="Times New Roman" w:hAnsi="Times New Roman" w:cs="Times New Roman"/>
          <w:sz w:val="24"/>
          <w:szCs w:val="24"/>
        </w:rPr>
        <w:t xml:space="preserve">oggettivamente indebolito il nostro costituzionalismo poiché sono naturalmente portatori </w:t>
      </w:r>
      <w:r w:rsidR="00180B12" w:rsidRPr="008232D9">
        <w:rPr>
          <w:rFonts w:ascii="Times New Roman" w:hAnsi="Times New Roman" w:cs="Times New Roman"/>
          <w:sz w:val="24"/>
          <w:szCs w:val="24"/>
        </w:rPr>
        <w:t xml:space="preserve">e diffusori </w:t>
      </w:r>
      <w:r w:rsidRPr="008232D9">
        <w:rPr>
          <w:rFonts w:ascii="Times New Roman" w:hAnsi="Times New Roman" w:cs="Times New Roman"/>
          <w:sz w:val="24"/>
          <w:szCs w:val="24"/>
        </w:rPr>
        <w:t xml:space="preserve">di una cultura politica e sociale che nega buona parte dei valori che del costituzionalismo liberal – democratico costituiscono l’essenza; ci si chiede, </w:t>
      </w:r>
      <w:r w:rsidR="00A935DE">
        <w:rPr>
          <w:rFonts w:ascii="Times New Roman" w:hAnsi="Times New Roman" w:cs="Times New Roman"/>
          <w:sz w:val="24"/>
          <w:szCs w:val="24"/>
        </w:rPr>
        <w:t xml:space="preserve">insomma, </w:t>
      </w:r>
      <w:r w:rsidR="00180B12" w:rsidRPr="008232D9">
        <w:rPr>
          <w:rFonts w:ascii="Times New Roman" w:hAnsi="Times New Roman" w:cs="Times New Roman"/>
          <w:sz w:val="24"/>
          <w:szCs w:val="24"/>
        </w:rPr>
        <w:t xml:space="preserve">senza </w:t>
      </w:r>
      <w:r w:rsidR="008232D9">
        <w:rPr>
          <w:rFonts w:ascii="Times New Roman" w:hAnsi="Times New Roman" w:cs="Times New Roman"/>
          <w:sz w:val="24"/>
          <w:szCs w:val="24"/>
        </w:rPr>
        <w:t xml:space="preserve">voler nascondere la complessità del problema del rapporto tra il costituzionalismo </w:t>
      </w:r>
      <w:r w:rsidR="00D43754">
        <w:rPr>
          <w:rFonts w:ascii="Times New Roman" w:hAnsi="Times New Roman" w:cs="Times New Roman"/>
          <w:sz w:val="24"/>
          <w:szCs w:val="24"/>
        </w:rPr>
        <w:t xml:space="preserve">occidentale </w:t>
      </w:r>
      <w:r w:rsidR="008232D9">
        <w:rPr>
          <w:rFonts w:ascii="Times New Roman" w:hAnsi="Times New Roman" w:cs="Times New Roman"/>
          <w:sz w:val="24"/>
          <w:szCs w:val="24"/>
        </w:rPr>
        <w:t xml:space="preserve">e diritti pretesi </w:t>
      </w:r>
      <w:r w:rsidR="00E9395E">
        <w:rPr>
          <w:rFonts w:ascii="Times New Roman" w:hAnsi="Times New Roman" w:cs="Times New Roman"/>
          <w:sz w:val="24"/>
          <w:szCs w:val="24"/>
        </w:rPr>
        <w:t xml:space="preserve">dai membri </w:t>
      </w:r>
      <w:r w:rsidR="008232D9">
        <w:rPr>
          <w:rFonts w:ascii="Times New Roman" w:hAnsi="Times New Roman" w:cs="Times New Roman"/>
          <w:sz w:val="24"/>
          <w:szCs w:val="24"/>
        </w:rPr>
        <w:t>d</w:t>
      </w:r>
      <w:r w:rsidR="002B0E41">
        <w:rPr>
          <w:rFonts w:ascii="Times New Roman" w:hAnsi="Times New Roman" w:cs="Times New Roman"/>
          <w:sz w:val="24"/>
          <w:szCs w:val="24"/>
        </w:rPr>
        <w:t xml:space="preserve">i </w:t>
      </w:r>
      <w:r w:rsidR="008232D9">
        <w:rPr>
          <w:rFonts w:ascii="Times New Roman" w:hAnsi="Times New Roman" w:cs="Times New Roman"/>
          <w:sz w:val="24"/>
          <w:szCs w:val="24"/>
        </w:rPr>
        <w:t>società sempre più multiculturali e aperte</w:t>
      </w:r>
      <w:r w:rsidR="00F658F0">
        <w:rPr>
          <w:rFonts w:ascii="Times New Roman" w:hAnsi="Times New Roman" w:cs="Times New Roman"/>
          <w:sz w:val="24"/>
          <w:szCs w:val="24"/>
        </w:rPr>
        <w:t xml:space="preserve"> </w:t>
      </w:r>
      <w:r w:rsidR="008232D9">
        <w:rPr>
          <w:rStyle w:val="Rimandonotaapidipagina"/>
          <w:rFonts w:ascii="Times New Roman" w:hAnsi="Times New Roman" w:cs="Times New Roman"/>
          <w:sz w:val="24"/>
          <w:szCs w:val="24"/>
        </w:rPr>
        <w:footnoteReference w:id="50"/>
      </w:r>
      <w:r w:rsidR="00BC64B7">
        <w:rPr>
          <w:rFonts w:ascii="Times New Roman" w:hAnsi="Times New Roman" w:cs="Times New Roman"/>
          <w:sz w:val="24"/>
          <w:szCs w:val="24"/>
        </w:rPr>
        <w:t xml:space="preserve">, </w:t>
      </w:r>
      <w:r w:rsidRPr="008232D9">
        <w:rPr>
          <w:rFonts w:ascii="Times New Roman" w:hAnsi="Times New Roman" w:cs="Times New Roman"/>
          <w:sz w:val="24"/>
          <w:szCs w:val="24"/>
        </w:rPr>
        <w:t xml:space="preserve">quanto dell’odierna crisi </w:t>
      </w:r>
      <w:r w:rsidR="00180B12" w:rsidRPr="008232D9">
        <w:rPr>
          <w:rFonts w:ascii="Times New Roman" w:hAnsi="Times New Roman" w:cs="Times New Roman"/>
          <w:sz w:val="24"/>
          <w:szCs w:val="24"/>
        </w:rPr>
        <w:t xml:space="preserve">del costituzionalismo sia imputabile </w:t>
      </w:r>
      <w:r w:rsidR="00BC64B7">
        <w:rPr>
          <w:rFonts w:ascii="Times New Roman" w:hAnsi="Times New Roman" w:cs="Times New Roman"/>
          <w:sz w:val="24"/>
          <w:szCs w:val="24"/>
        </w:rPr>
        <w:t>(</w:t>
      </w:r>
      <w:r w:rsidR="00180B12" w:rsidRPr="008232D9">
        <w:rPr>
          <w:rFonts w:ascii="Times New Roman" w:hAnsi="Times New Roman" w:cs="Times New Roman"/>
          <w:sz w:val="24"/>
          <w:szCs w:val="24"/>
        </w:rPr>
        <w:t>anche</w:t>
      </w:r>
      <w:r w:rsidR="00BC64B7">
        <w:rPr>
          <w:rFonts w:ascii="Times New Roman" w:hAnsi="Times New Roman" w:cs="Times New Roman"/>
          <w:sz w:val="24"/>
          <w:szCs w:val="24"/>
        </w:rPr>
        <w:t>)</w:t>
      </w:r>
      <w:r w:rsidR="00180B12" w:rsidRPr="008232D9">
        <w:rPr>
          <w:rFonts w:ascii="Times New Roman" w:hAnsi="Times New Roman" w:cs="Times New Roman"/>
          <w:sz w:val="24"/>
          <w:szCs w:val="24"/>
        </w:rPr>
        <w:t xml:space="preserve"> alla demagogia e al populismo di movimenti che quotidianamente inneggiano a valori palesemente os</w:t>
      </w:r>
      <w:r w:rsidR="00D43754">
        <w:rPr>
          <w:rFonts w:ascii="Times New Roman" w:hAnsi="Times New Roman" w:cs="Times New Roman"/>
          <w:sz w:val="24"/>
          <w:szCs w:val="24"/>
        </w:rPr>
        <w:t xml:space="preserve">tili al dettato costituzionale e </w:t>
      </w:r>
      <w:r w:rsidR="00180B12" w:rsidRPr="008232D9">
        <w:rPr>
          <w:rFonts w:ascii="Times New Roman" w:hAnsi="Times New Roman" w:cs="Times New Roman"/>
          <w:sz w:val="24"/>
          <w:szCs w:val="24"/>
        </w:rPr>
        <w:t xml:space="preserve">ai principi che animano il costituzionalismo, </w:t>
      </w:r>
      <w:r w:rsidR="00E9395E">
        <w:rPr>
          <w:rFonts w:ascii="Times New Roman" w:hAnsi="Times New Roman" w:cs="Times New Roman"/>
          <w:sz w:val="24"/>
          <w:szCs w:val="24"/>
        </w:rPr>
        <w:t xml:space="preserve">e </w:t>
      </w:r>
      <w:r w:rsidR="00180B12" w:rsidRPr="008232D9">
        <w:rPr>
          <w:rFonts w:ascii="Times New Roman" w:hAnsi="Times New Roman" w:cs="Times New Roman"/>
          <w:sz w:val="24"/>
          <w:szCs w:val="24"/>
        </w:rPr>
        <w:t xml:space="preserve">che abituano a considerare valori “altri” rispetto a quelli costituzionali accettabili se non </w:t>
      </w:r>
      <w:r w:rsidR="00E9395E">
        <w:rPr>
          <w:rFonts w:ascii="Times New Roman" w:hAnsi="Times New Roman" w:cs="Times New Roman"/>
          <w:sz w:val="24"/>
          <w:szCs w:val="24"/>
        </w:rPr>
        <w:t xml:space="preserve">più desiderabili. </w:t>
      </w:r>
    </w:p>
    <w:p w14:paraId="4B758177" w14:textId="77777777" w:rsidR="00A66DCE" w:rsidRDefault="003A75F5" w:rsidP="00045A42">
      <w:pPr>
        <w:spacing w:line="240" w:lineRule="auto"/>
        <w:jc w:val="both"/>
        <w:rPr>
          <w:rFonts w:ascii="Times New Roman" w:hAnsi="Times New Roman" w:cs="Times New Roman"/>
          <w:sz w:val="24"/>
          <w:szCs w:val="24"/>
        </w:rPr>
      </w:pPr>
      <w:r>
        <w:rPr>
          <w:rFonts w:ascii="Times New Roman" w:hAnsi="Times New Roman" w:cs="Times New Roman"/>
          <w:sz w:val="24"/>
          <w:szCs w:val="24"/>
        </w:rPr>
        <w:t>Questo fenomeno si manifesta, peraltro, anche nel nostro ordinamento</w:t>
      </w:r>
      <w:r w:rsidR="00A935DE">
        <w:rPr>
          <w:rFonts w:ascii="Times New Roman" w:hAnsi="Times New Roman" w:cs="Times New Roman"/>
          <w:sz w:val="24"/>
          <w:szCs w:val="24"/>
        </w:rPr>
        <w:t>, e si manifesta con forte intensità soprattutto in ambito regionale e locale</w:t>
      </w:r>
      <w:r w:rsidR="001C0344">
        <w:rPr>
          <w:rFonts w:ascii="Times New Roman" w:hAnsi="Times New Roman" w:cs="Times New Roman"/>
          <w:sz w:val="24"/>
          <w:szCs w:val="24"/>
        </w:rPr>
        <w:t xml:space="preserve">: non è facile, in astratto, </w:t>
      </w:r>
      <w:r w:rsidR="00AD346B">
        <w:rPr>
          <w:rFonts w:ascii="Times New Roman" w:hAnsi="Times New Roman" w:cs="Times New Roman"/>
          <w:sz w:val="24"/>
          <w:szCs w:val="24"/>
        </w:rPr>
        <w:t xml:space="preserve">distinguere tra forme di vera e propria discriminazione nei confronti degli immigrati e interventi che mirano in qualche modo a valorizzare la permanenza sul territorio </w:t>
      </w:r>
      <w:r w:rsidR="001C0344">
        <w:rPr>
          <w:rFonts w:ascii="Times New Roman" w:hAnsi="Times New Roman" w:cs="Times New Roman"/>
          <w:sz w:val="24"/>
          <w:szCs w:val="24"/>
        </w:rPr>
        <w:t xml:space="preserve">(sia di italiani che di immigrati) </w:t>
      </w:r>
      <w:r w:rsidR="00AD346B">
        <w:rPr>
          <w:rFonts w:ascii="Times New Roman" w:hAnsi="Times New Roman" w:cs="Times New Roman"/>
          <w:sz w:val="24"/>
          <w:szCs w:val="24"/>
        </w:rPr>
        <w:t>e dunque a ricollegare alcuni interventi (o l’accesso a taluni servizi) a</w:t>
      </w:r>
      <w:r w:rsidR="001C0344">
        <w:rPr>
          <w:rFonts w:ascii="Times New Roman" w:hAnsi="Times New Roman" w:cs="Times New Roman"/>
          <w:sz w:val="24"/>
          <w:szCs w:val="24"/>
        </w:rPr>
        <w:t>d una determinata durata minima de</w:t>
      </w:r>
      <w:r w:rsidR="00AD346B">
        <w:rPr>
          <w:rFonts w:ascii="Times New Roman" w:hAnsi="Times New Roman" w:cs="Times New Roman"/>
          <w:sz w:val="24"/>
          <w:szCs w:val="24"/>
        </w:rPr>
        <w:t>lla perman</w:t>
      </w:r>
      <w:r w:rsidR="00A935DE">
        <w:rPr>
          <w:rFonts w:ascii="Times New Roman" w:hAnsi="Times New Roman" w:cs="Times New Roman"/>
          <w:sz w:val="24"/>
          <w:szCs w:val="24"/>
        </w:rPr>
        <w:t>enza sul territorio stesso. La C</w:t>
      </w:r>
      <w:r w:rsidR="00AD346B">
        <w:rPr>
          <w:rFonts w:ascii="Times New Roman" w:hAnsi="Times New Roman" w:cs="Times New Roman"/>
          <w:sz w:val="24"/>
          <w:szCs w:val="24"/>
        </w:rPr>
        <w:t>orte costituzionale</w:t>
      </w:r>
      <w:r w:rsidR="001C0344">
        <w:rPr>
          <w:rFonts w:ascii="Times New Roman" w:hAnsi="Times New Roman" w:cs="Times New Roman"/>
          <w:sz w:val="24"/>
          <w:szCs w:val="24"/>
        </w:rPr>
        <w:t xml:space="preserve">, talora in occasione di giudizi in via principale, tal altra a seguito di giudizi sollevati in via incidentale, </w:t>
      </w:r>
      <w:r w:rsidR="00AD346B">
        <w:rPr>
          <w:rFonts w:ascii="Times New Roman" w:hAnsi="Times New Roman" w:cs="Times New Roman"/>
          <w:sz w:val="24"/>
          <w:szCs w:val="24"/>
        </w:rPr>
        <w:t>ha avuto</w:t>
      </w:r>
      <w:r w:rsidR="001C0344">
        <w:rPr>
          <w:rFonts w:ascii="Times New Roman" w:hAnsi="Times New Roman" w:cs="Times New Roman"/>
          <w:sz w:val="24"/>
          <w:szCs w:val="24"/>
        </w:rPr>
        <w:t xml:space="preserve"> modo</w:t>
      </w:r>
      <w:r w:rsidR="00A47D51" w:rsidRPr="00A47D51">
        <w:rPr>
          <w:rFonts w:ascii="Times New Roman" w:hAnsi="Times New Roman" w:cs="Times New Roman"/>
          <w:sz w:val="24"/>
          <w:szCs w:val="24"/>
        </w:rPr>
        <w:t xml:space="preserve"> </w:t>
      </w:r>
      <w:r w:rsidR="00A47D51">
        <w:rPr>
          <w:rFonts w:ascii="Times New Roman" w:hAnsi="Times New Roman" w:cs="Times New Roman"/>
          <w:sz w:val="24"/>
          <w:szCs w:val="24"/>
        </w:rPr>
        <w:t>di fare chiarezza circa l’ammissibilità di siffatte differenziazioni di trattamento</w:t>
      </w:r>
      <w:r w:rsidR="00AD346B">
        <w:rPr>
          <w:rFonts w:ascii="Times New Roman" w:hAnsi="Times New Roman" w:cs="Times New Roman"/>
          <w:sz w:val="24"/>
          <w:szCs w:val="24"/>
        </w:rPr>
        <w:t xml:space="preserve"> utilizzando categorie ed argomenti già utilizzati e sperimentati in giudizi in via incidentale </w:t>
      </w:r>
      <w:r w:rsidR="00A47D51">
        <w:rPr>
          <w:rFonts w:ascii="Times New Roman" w:hAnsi="Times New Roman" w:cs="Times New Roman"/>
          <w:sz w:val="24"/>
          <w:szCs w:val="24"/>
        </w:rPr>
        <w:t xml:space="preserve">sulle leggi statali, </w:t>
      </w:r>
      <w:r w:rsidR="001C0344">
        <w:rPr>
          <w:rFonts w:ascii="Times New Roman" w:hAnsi="Times New Roman" w:cs="Times New Roman"/>
          <w:sz w:val="24"/>
          <w:szCs w:val="24"/>
        </w:rPr>
        <w:t xml:space="preserve">oppure il più generico principio di ragionevolezza – proporzionalità della </w:t>
      </w:r>
      <w:r w:rsidR="00A47D51">
        <w:rPr>
          <w:rFonts w:ascii="Times New Roman" w:hAnsi="Times New Roman" w:cs="Times New Roman"/>
          <w:sz w:val="24"/>
          <w:szCs w:val="24"/>
        </w:rPr>
        <w:t>differenziazione introdotta</w:t>
      </w:r>
      <w:r w:rsidR="00A935DE">
        <w:rPr>
          <w:rFonts w:ascii="Times New Roman" w:hAnsi="Times New Roman" w:cs="Times New Roman"/>
          <w:sz w:val="24"/>
          <w:szCs w:val="24"/>
        </w:rPr>
        <w:t>, specie quando la discriminazione ha avuto per oggetto diritti di welfare che non potevano essere considerati inerenti a bisogni primari (e quindi a diritti inviolabili o fondamentali)</w:t>
      </w:r>
      <w:r w:rsidR="00AD346B">
        <w:rPr>
          <w:rFonts w:ascii="Times New Roman" w:hAnsi="Times New Roman" w:cs="Times New Roman"/>
          <w:sz w:val="24"/>
          <w:szCs w:val="24"/>
        </w:rPr>
        <w:t xml:space="preserve"> </w:t>
      </w:r>
      <w:r w:rsidR="00AD346B">
        <w:rPr>
          <w:rStyle w:val="Rimandonotaapidipagina"/>
          <w:rFonts w:ascii="Times New Roman" w:hAnsi="Times New Roman" w:cs="Times New Roman"/>
          <w:sz w:val="24"/>
          <w:szCs w:val="24"/>
        </w:rPr>
        <w:footnoteReference w:id="51"/>
      </w:r>
      <w:r w:rsidR="00AD346B">
        <w:rPr>
          <w:rFonts w:ascii="Times New Roman" w:hAnsi="Times New Roman" w:cs="Times New Roman"/>
          <w:sz w:val="24"/>
          <w:szCs w:val="24"/>
        </w:rPr>
        <w:t>.</w:t>
      </w:r>
    </w:p>
    <w:p w14:paraId="76F77597" w14:textId="3183C372" w:rsidR="009B408D" w:rsidRPr="00513149" w:rsidRDefault="001C0344" w:rsidP="00045A42">
      <w:pPr>
        <w:spacing w:line="240" w:lineRule="auto"/>
        <w:jc w:val="both"/>
        <w:rPr>
          <w:rFonts w:ascii="Times New Roman" w:hAnsi="Times New Roman" w:cs="Times New Roman"/>
          <w:sz w:val="24"/>
          <w:szCs w:val="24"/>
        </w:rPr>
      </w:pPr>
      <w:r w:rsidRPr="00513149">
        <w:rPr>
          <w:rFonts w:ascii="Times New Roman" w:hAnsi="Times New Roman" w:cs="Times New Roman"/>
          <w:sz w:val="24"/>
          <w:szCs w:val="24"/>
        </w:rPr>
        <w:lastRenderedPageBreak/>
        <w:t xml:space="preserve">Capostipite di questa discutibile (secondo la Corte costituzionale) legislazione è costituito dalla L.R. Lombardia che consentiva la circolazione gratuita di alcune categorie di invalidi sui mezzi di linea regionali, limitando il beneficio ai soli cittadini </w:t>
      </w:r>
      <w:r w:rsidRPr="00513149">
        <w:rPr>
          <w:rStyle w:val="Rimandonotaapidipagina"/>
          <w:rFonts w:ascii="Times New Roman" w:hAnsi="Times New Roman" w:cs="Times New Roman"/>
          <w:sz w:val="24"/>
          <w:szCs w:val="24"/>
        </w:rPr>
        <w:footnoteReference w:id="52"/>
      </w:r>
      <w:r w:rsidRPr="00513149">
        <w:rPr>
          <w:rFonts w:ascii="Times New Roman" w:hAnsi="Times New Roman" w:cs="Times New Roman"/>
          <w:sz w:val="24"/>
          <w:szCs w:val="24"/>
        </w:rPr>
        <w:t>: secondo la Corte</w:t>
      </w:r>
      <w:r w:rsidR="009B408D" w:rsidRPr="00513149">
        <w:rPr>
          <w:rFonts w:ascii="Times New Roman" w:hAnsi="Times New Roman" w:cs="Times New Roman"/>
          <w:sz w:val="24"/>
          <w:szCs w:val="24"/>
        </w:rPr>
        <w:t xml:space="preserve"> (sent. n. 432/2005)</w:t>
      </w:r>
      <w:r w:rsidRPr="00513149">
        <w:rPr>
          <w:rFonts w:ascii="Times New Roman" w:hAnsi="Times New Roman" w:cs="Times New Roman"/>
          <w:sz w:val="24"/>
          <w:szCs w:val="24"/>
        </w:rPr>
        <w:t xml:space="preserve">, adita in via </w:t>
      </w:r>
      <w:r w:rsidR="00F658F0">
        <w:rPr>
          <w:rFonts w:ascii="Times New Roman" w:hAnsi="Times New Roman" w:cs="Times New Roman"/>
          <w:sz w:val="24"/>
          <w:szCs w:val="24"/>
        </w:rPr>
        <w:t xml:space="preserve">incidentale, </w:t>
      </w:r>
      <w:r w:rsidR="00513149" w:rsidRPr="00513149">
        <w:rPr>
          <w:rFonts w:ascii="Times New Roman" w:hAnsi="Times New Roman" w:cs="Times New Roman"/>
          <w:sz w:val="24"/>
          <w:szCs w:val="24"/>
        </w:rPr>
        <w:t>n</w:t>
      </w:r>
      <w:r w:rsidR="009B408D" w:rsidRPr="00513149">
        <w:rPr>
          <w:rFonts w:ascii="Times New Roman" w:hAnsi="Times New Roman" w:cs="Times New Roman"/>
          <w:sz w:val="24"/>
          <w:szCs w:val="24"/>
        </w:rPr>
        <w:t>on può ritenersi</w:t>
      </w:r>
      <w:r w:rsidR="00F658F0">
        <w:rPr>
          <w:rFonts w:ascii="Times New Roman" w:hAnsi="Times New Roman" w:cs="Times New Roman"/>
          <w:sz w:val="24"/>
          <w:szCs w:val="24"/>
        </w:rPr>
        <w:t xml:space="preserve"> </w:t>
      </w:r>
      <w:r w:rsidR="009B408D" w:rsidRPr="00513149">
        <w:rPr>
          <w:rFonts w:ascii="Times New Roman" w:hAnsi="Times New Roman" w:cs="Times New Roman"/>
          <w:i/>
          <w:sz w:val="24"/>
          <w:szCs w:val="24"/>
        </w:rPr>
        <w:t>“</w:t>
      </w:r>
      <w:r w:rsidR="009B408D" w:rsidRPr="00513149">
        <w:rPr>
          <w:rFonts w:ascii="Times New Roman" w:eastAsia="Times New Roman" w:hAnsi="Times New Roman" w:cs="Times New Roman"/>
          <w:bCs/>
          <w:i/>
          <w:sz w:val="24"/>
          <w:szCs w:val="24"/>
        </w:rPr>
        <w:t xml:space="preserve">… che il requisito della cittadinanza possa legittimamente concorrere a selezionare i fruitori della provvidenza in ragione delle esigenze finanziarie, al pari di quello della residenza, dal momento che – mentre la residenza, rispetto ad una provvidenza regionale, appare un criterio non irragionevole per l’attribuzione del beneficio – a conclusioni diverse deve pervenirsi per la cittadinanza, che pertanto si presenta come condizione ulteriore, ultronea ed incoerente, agli effetti di un ipotetico regime differenziato rispetto ad una misura sociale che vede negli invalidi al 100% la categoria dei beneficiari. Distinguere, ai fini della applicabilità della misura in questione, cittadini italiani da cittadini di paesi stranieri – comunitari o extracomunitari – ovvero apolidi, finisce dunque per introdurre nel tessuto normativo elementi di distinzione del tutto arbitrari, non essendovi alcuna ragionevole </w:t>
      </w:r>
      <w:r w:rsidR="009B408D" w:rsidRPr="00513149">
        <w:rPr>
          <w:rStyle w:val="spelle"/>
          <w:rFonts w:ascii="Times New Roman" w:eastAsia="Times New Roman" w:hAnsi="Times New Roman" w:cs="Times New Roman"/>
          <w:bCs/>
          <w:i/>
          <w:sz w:val="24"/>
          <w:szCs w:val="24"/>
        </w:rPr>
        <w:t>correlabilità</w:t>
      </w:r>
      <w:r w:rsidR="009B408D" w:rsidRPr="00513149">
        <w:rPr>
          <w:rFonts w:ascii="Times New Roman" w:eastAsia="Times New Roman" w:hAnsi="Times New Roman" w:cs="Times New Roman"/>
          <w:bCs/>
          <w:i/>
          <w:sz w:val="24"/>
          <w:szCs w:val="24"/>
        </w:rPr>
        <w:t xml:space="preserve"> tra quella condizione positiva di ammissibilità al beneficio (la cittadinanza italiana, appunto) e gli altri peculiari requisiti (invalidità al 100% e residenza) che ne condizionano il riconoscimento e ne definiscono la </w:t>
      </w:r>
      <w:r w:rsidR="009B408D" w:rsidRPr="00513149">
        <w:rPr>
          <w:rFonts w:ascii="Times New Roman" w:eastAsia="Times New Roman" w:hAnsi="Times New Roman" w:cs="Times New Roman"/>
          <w:bCs/>
          <w:i/>
          <w:iCs/>
          <w:sz w:val="24"/>
          <w:szCs w:val="24"/>
        </w:rPr>
        <w:t xml:space="preserve">ratio </w:t>
      </w:r>
      <w:r w:rsidR="009B408D" w:rsidRPr="00513149">
        <w:rPr>
          <w:rFonts w:ascii="Times New Roman" w:eastAsia="Times New Roman" w:hAnsi="Times New Roman" w:cs="Times New Roman"/>
          <w:bCs/>
          <w:i/>
          <w:sz w:val="24"/>
          <w:szCs w:val="24"/>
        </w:rPr>
        <w:t>e la funzione”</w:t>
      </w:r>
      <w:r w:rsidR="009B408D" w:rsidRPr="00513149">
        <w:rPr>
          <w:rFonts w:ascii="Times New Roman" w:eastAsia="Times New Roman" w:hAnsi="Times New Roman" w:cs="Times New Roman"/>
          <w:bCs/>
          <w:sz w:val="24"/>
          <w:szCs w:val="24"/>
        </w:rPr>
        <w:t xml:space="preserve">. La Corte ha pertanto ritenuto illegittima la norma </w:t>
      </w:r>
      <w:r w:rsidR="00403BEC">
        <w:rPr>
          <w:rFonts w:ascii="Times New Roman" w:eastAsia="Times New Roman" w:hAnsi="Times New Roman" w:cs="Times New Roman"/>
          <w:bCs/>
          <w:sz w:val="24"/>
          <w:szCs w:val="24"/>
        </w:rPr>
        <w:t>regionale d</w:t>
      </w:r>
      <w:r w:rsidR="00513149">
        <w:rPr>
          <w:rFonts w:ascii="Times New Roman" w:eastAsia="Times New Roman" w:hAnsi="Times New Roman" w:cs="Times New Roman"/>
          <w:bCs/>
          <w:sz w:val="24"/>
          <w:szCs w:val="24"/>
        </w:rPr>
        <w:t xml:space="preserve">enunciata </w:t>
      </w:r>
      <w:r w:rsidR="00513149" w:rsidRPr="00403BEC">
        <w:rPr>
          <w:rFonts w:ascii="Times New Roman" w:hAnsi="Times New Roman" w:cs="Times New Roman"/>
          <w:i/>
          <w:sz w:val="24"/>
          <w:szCs w:val="24"/>
        </w:rPr>
        <w:t>“</w:t>
      </w:r>
      <w:r w:rsidR="004A422F" w:rsidRPr="00403BEC">
        <w:rPr>
          <w:rFonts w:ascii="Times New Roman" w:hAnsi="Times New Roman" w:cs="Times New Roman"/>
          <w:i/>
          <w:sz w:val="24"/>
          <w:szCs w:val="24"/>
        </w:rPr>
        <w:t>nella parte in cui non include i cittadini stranieri residenti nella regione Lombardia fra gli aventi il diritto alla circolazione gratuita sui servizi di trasporto  pubblico di linea riconosciuto alle persone total</w:t>
      </w:r>
      <w:r w:rsidR="00403BEC" w:rsidRPr="00403BEC">
        <w:rPr>
          <w:rFonts w:ascii="Times New Roman" w:hAnsi="Times New Roman" w:cs="Times New Roman"/>
          <w:i/>
          <w:sz w:val="24"/>
          <w:szCs w:val="24"/>
        </w:rPr>
        <w:t>mente invalide per cause civili”</w:t>
      </w:r>
      <w:r w:rsidR="004A422F" w:rsidRPr="00513149">
        <w:rPr>
          <w:rFonts w:ascii="Times New Roman" w:hAnsi="Times New Roman" w:cs="Times New Roman"/>
          <w:sz w:val="24"/>
          <w:szCs w:val="24"/>
        </w:rPr>
        <w:t>.</w:t>
      </w:r>
    </w:p>
    <w:p w14:paraId="62F38E94" w14:textId="0C4C4243" w:rsidR="003A75F5" w:rsidRPr="00513149" w:rsidRDefault="00173D32" w:rsidP="00045A42">
      <w:pPr>
        <w:spacing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Questa</w:t>
      </w:r>
      <w:r w:rsidR="009B408D" w:rsidRPr="00513149">
        <w:rPr>
          <w:rFonts w:ascii="Times New Roman" w:hAnsi="Times New Roman" w:cs="Times New Roman"/>
          <w:sz w:val="24"/>
          <w:szCs w:val="24"/>
        </w:rPr>
        <w:t xml:space="preserve"> </w:t>
      </w:r>
      <w:r w:rsidR="009B408D" w:rsidRPr="00403BEC">
        <w:rPr>
          <w:rFonts w:ascii="Times New Roman" w:hAnsi="Times New Roman" w:cs="Times New Roman"/>
          <w:i/>
          <w:sz w:val="24"/>
          <w:szCs w:val="24"/>
        </w:rPr>
        <w:t>ratio</w:t>
      </w:r>
      <w:r w:rsidR="009B408D" w:rsidRPr="00513149">
        <w:rPr>
          <w:rFonts w:ascii="Times New Roman" w:hAnsi="Times New Roman" w:cs="Times New Roman"/>
          <w:sz w:val="24"/>
          <w:szCs w:val="24"/>
        </w:rPr>
        <w:t xml:space="preserve"> </w:t>
      </w:r>
      <w:r>
        <w:rPr>
          <w:rFonts w:ascii="Times New Roman" w:hAnsi="Times New Roman" w:cs="Times New Roman"/>
          <w:sz w:val="24"/>
          <w:szCs w:val="24"/>
        </w:rPr>
        <w:t>(inammissibilità della distinzione tra cittadini e non ai fini</w:t>
      </w:r>
      <w:r w:rsidR="00A1280C">
        <w:rPr>
          <w:rFonts w:ascii="Times New Roman" w:hAnsi="Times New Roman" w:cs="Times New Roman"/>
          <w:sz w:val="24"/>
          <w:szCs w:val="24"/>
        </w:rPr>
        <w:t xml:space="preserve"> dell’accesso ad un determinato</w:t>
      </w:r>
      <w:r>
        <w:rPr>
          <w:rFonts w:ascii="Times New Roman" w:hAnsi="Times New Roman" w:cs="Times New Roman"/>
          <w:sz w:val="24"/>
          <w:szCs w:val="24"/>
        </w:rPr>
        <w:t xml:space="preserve"> beneficio regionale) </w:t>
      </w:r>
      <w:r w:rsidR="009B408D" w:rsidRPr="00513149">
        <w:rPr>
          <w:rFonts w:ascii="Times New Roman" w:hAnsi="Times New Roman" w:cs="Times New Roman"/>
          <w:sz w:val="24"/>
          <w:szCs w:val="24"/>
        </w:rPr>
        <w:t xml:space="preserve">è stata </w:t>
      </w:r>
      <w:r>
        <w:rPr>
          <w:rFonts w:ascii="Times New Roman" w:hAnsi="Times New Roman" w:cs="Times New Roman"/>
          <w:sz w:val="24"/>
          <w:szCs w:val="24"/>
        </w:rPr>
        <w:t xml:space="preserve">confermata </w:t>
      </w:r>
      <w:r w:rsidR="00A1280C">
        <w:rPr>
          <w:rFonts w:ascii="Times New Roman" w:hAnsi="Times New Roman" w:cs="Times New Roman"/>
          <w:sz w:val="24"/>
          <w:szCs w:val="24"/>
        </w:rPr>
        <w:t>nella sent. n. 40/2011</w:t>
      </w:r>
      <w:r w:rsidR="006365C2">
        <w:rPr>
          <w:rFonts w:ascii="Times New Roman" w:hAnsi="Times New Roman" w:cs="Times New Roman"/>
          <w:sz w:val="24"/>
          <w:szCs w:val="24"/>
        </w:rPr>
        <w:t xml:space="preserve">, </w:t>
      </w:r>
      <w:r w:rsidR="00F658F0">
        <w:rPr>
          <w:rFonts w:ascii="Times New Roman" w:hAnsi="Times New Roman" w:cs="Times New Roman"/>
          <w:sz w:val="24"/>
          <w:szCs w:val="24"/>
        </w:rPr>
        <w:t xml:space="preserve">che esaminava una L.R. del F.V.G. </w:t>
      </w:r>
      <w:r w:rsidR="006365C2">
        <w:rPr>
          <w:rFonts w:ascii="Times New Roman" w:hAnsi="Times New Roman" w:cs="Times New Roman"/>
          <w:sz w:val="24"/>
          <w:szCs w:val="24"/>
        </w:rPr>
        <w:t xml:space="preserve">a seguito di impugnazione governativa </w:t>
      </w:r>
      <w:r w:rsidR="006365C2">
        <w:rPr>
          <w:rStyle w:val="Rimandonotaapidipagina"/>
          <w:rFonts w:ascii="Times New Roman" w:hAnsi="Times New Roman" w:cs="Times New Roman"/>
          <w:sz w:val="24"/>
          <w:szCs w:val="24"/>
        </w:rPr>
        <w:footnoteReference w:id="53"/>
      </w:r>
      <w:r w:rsidR="006365C2">
        <w:rPr>
          <w:rFonts w:ascii="Times New Roman" w:hAnsi="Times New Roman" w:cs="Times New Roman"/>
          <w:sz w:val="24"/>
          <w:szCs w:val="24"/>
        </w:rPr>
        <w:t xml:space="preserve">: </w:t>
      </w:r>
      <w:r w:rsidR="001C75A5">
        <w:rPr>
          <w:rFonts w:ascii="Times New Roman" w:hAnsi="Times New Roman" w:cs="Times New Roman"/>
          <w:sz w:val="24"/>
          <w:szCs w:val="24"/>
        </w:rPr>
        <w:t xml:space="preserve">in particolare la Corte ha rilevato che l’ </w:t>
      </w:r>
      <w:r w:rsidR="001C75A5" w:rsidRPr="001C75A5">
        <w:rPr>
          <w:rFonts w:ascii="Times New Roman" w:hAnsi="Times New Roman" w:cs="Times New Roman"/>
          <w:i/>
          <w:sz w:val="24"/>
          <w:szCs w:val="24"/>
        </w:rPr>
        <w:t>“esclusione assoluta di intere categorie di persone fondata o sul difetto del possesso della cittadinanza europea, ovvero su quello della mancanza di una residenza temporalmente protratta per almeno trentasei mesi, non risulta rispettosa del principio di uguaglianza, in quanto introduce nel tessuto normativo elementi di distinzione arbitrari, non essendovi alcuna ragionevole correlabilità tra quelle condizioni positive di ammissibilità al beneficio (la cittadinanza europea congiunta alla residenza protratta da almeno trentasei mesi, appunto) e gli altri peculiari requisiti (integrati da situazioni di bisogno e di disagio riferibili direttamente alla persona in quanto tale) che costituiscono il presupposto di fruibilità di provvidenze che, per la loro stessa natura, non tollerano distinzioni basate né sulla cittadinanza, né su particolari tipologie di residenza volte ad escludere proprio coloro che risultano i soggetti più esposti alle condizioni di bisogno e di disagio che un siffatto sistema di prestazioni e servizi si propone di superare perseguendo una finalità eminentemente sociale</w:t>
      </w:r>
      <w:r w:rsidR="001C75A5">
        <w:rPr>
          <w:rFonts w:ascii="Times New Roman" w:hAnsi="Times New Roman" w:cs="Times New Roman"/>
          <w:i/>
          <w:sz w:val="24"/>
          <w:szCs w:val="24"/>
        </w:rPr>
        <w:t xml:space="preserve"> …</w:t>
      </w:r>
      <w:r w:rsidR="00A935DE">
        <w:rPr>
          <w:rFonts w:ascii="Times New Roman" w:hAnsi="Times New Roman" w:cs="Times New Roman"/>
          <w:i/>
          <w:sz w:val="24"/>
          <w:szCs w:val="24"/>
        </w:rPr>
        <w:t xml:space="preserve"> </w:t>
      </w:r>
      <w:r w:rsidR="001C75A5" w:rsidRPr="001C75A5">
        <w:rPr>
          <w:rFonts w:ascii="Times New Roman" w:hAnsi="Times New Roman" w:cs="Times New Roman"/>
          <w:i/>
          <w:sz w:val="24"/>
          <w:szCs w:val="24"/>
        </w:rPr>
        <w:t>in violazione del limite di ragionevolezza imposto dal rispetto del principio di uguaglianza</w:t>
      </w:r>
      <w:r w:rsidR="001C75A5">
        <w:rPr>
          <w:rFonts w:ascii="Times New Roman" w:hAnsi="Times New Roman" w:cs="Times New Roman"/>
          <w:i/>
          <w:sz w:val="24"/>
          <w:szCs w:val="24"/>
        </w:rPr>
        <w:t>”</w:t>
      </w:r>
      <w:r w:rsidR="001C75A5" w:rsidRPr="001C75A5">
        <w:rPr>
          <w:rFonts w:ascii="Times New Roman" w:hAnsi="Times New Roman" w:cs="Times New Roman"/>
          <w:sz w:val="24"/>
          <w:szCs w:val="24"/>
        </w:rPr>
        <w:t>.</w:t>
      </w:r>
    </w:p>
    <w:p w14:paraId="34B1B0B6" w14:textId="1EECDC94" w:rsidR="003A75F5" w:rsidRPr="00A935DE" w:rsidRDefault="00364D09" w:rsidP="00045A42">
      <w:pPr>
        <w:spacing w:line="240" w:lineRule="auto"/>
        <w:jc w:val="both"/>
        <w:rPr>
          <w:rFonts w:ascii="Times New Roman" w:hAnsi="Times New Roman" w:cs="Times New Roman"/>
          <w:sz w:val="24"/>
          <w:szCs w:val="24"/>
        </w:rPr>
      </w:pPr>
      <w:r w:rsidRPr="00A935DE">
        <w:rPr>
          <w:rFonts w:ascii="Times New Roman" w:hAnsi="Times New Roman" w:cs="Times New Roman"/>
          <w:sz w:val="24"/>
          <w:szCs w:val="24"/>
        </w:rPr>
        <w:t>Simile argomento è stato poi utilizzato dalla Corte nella sent. n. 4/2013, nel cui giudizio è stata esaminata, a seguito di impugnazione governativa, la L.R. della Calabria 20 dicembre 2011, n. 44 (Norme per il sostegno di persone non autosufficienti - Fondo per la non autosufficienza), nella parte in cui</w:t>
      </w:r>
      <w:r w:rsidR="00951BB1" w:rsidRPr="00A935DE">
        <w:rPr>
          <w:rFonts w:ascii="Times New Roman" w:hAnsi="Times New Roman" w:cs="Times New Roman"/>
          <w:sz w:val="24"/>
          <w:szCs w:val="24"/>
        </w:rPr>
        <w:t>,</w:t>
      </w:r>
      <w:r w:rsidRPr="00A935DE">
        <w:rPr>
          <w:rFonts w:ascii="Times New Roman" w:hAnsi="Times New Roman" w:cs="Times New Roman"/>
          <w:sz w:val="24"/>
          <w:szCs w:val="24"/>
        </w:rPr>
        <w:t xml:space="preserve"> disc</w:t>
      </w:r>
      <w:r w:rsidR="00951BB1" w:rsidRPr="00A935DE">
        <w:rPr>
          <w:rFonts w:ascii="Times New Roman" w:hAnsi="Times New Roman" w:cs="Times New Roman"/>
          <w:sz w:val="24"/>
          <w:szCs w:val="24"/>
        </w:rPr>
        <w:t>i</w:t>
      </w:r>
      <w:r w:rsidRPr="00A935DE">
        <w:rPr>
          <w:rFonts w:ascii="Times New Roman" w:hAnsi="Times New Roman" w:cs="Times New Roman"/>
          <w:sz w:val="24"/>
          <w:szCs w:val="24"/>
        </w:rPr>
        <w:t>plinando l’accesso a tale fondo, lo limita agli stranieri</w:t>
      </w:r>
      <w:r w:rsidR="00951BB1" w:rsidRPr="00A935DE">
        <w:rPr>
          <w:rFonts w:ascii="Times New Roman" w:hAnsi="Times New Roman" w:cs="Times New Roman"/>
          <w:sz w:val="24"/>
          <w:szCs w:val="24"/>
        </w:rPr>
        <w:t xml:space="preserve"> soggiornan</w:t>
      </w:r>
      <w:r w:rsidRPr="00A935DE">
        <w:rPr>
          <w:rFonts w:ascii="Times New Roman" w:hAnsi="Times New Roman" w:cs="Times New Roman"/>
          <w:sz w:val="24"/>
          <w:szCs w:val="24"/>
        </w:rPr>
        <w:t>ti di lungo periodo</w:t>
      </w:r>
      <w:r w:rsidR="00951BB1" w:rsidRPr="00A935DE">
        <w:rPr>
          <w:rFonts w:ascii="Times New Roman" w:hAnsi="Times New Roman" w:cs="Times New Roman"/>
          <w:sz w:val="24"/>
          <w:szCs w:val="24"/>
        </w:rPr>
        <w:t xml:space="preserve">. La Corte, in particolare, </w:t>
      </w:r>
      <w:r w:rsidR="00A935DE" w:rsidRPr="00A935DE">
        <w:rPr>
          <w:rFonts w:ascii="Times New Roman" w:hAnsi="Times New Roman" w:cs="Times New Roman"/>
          <w:sz w:val="24"/>
          <w:szCs w:val="24"/>
        </w:rPr>
        <w:t xml:space="preserve">ha ritenuto che </w:t>
      </w:r>
      <w:r w:rsidR="00951BB1" w:rsidRPr="00A935DE">
        <w:rPr>
          <w:rFonts w:ascii="Times New Roman" w:hAnsi="Times New Roman" w:cs="Times New Roman"/>
          <w:i/>
          <w:sz w:val="24"/>
          <w:szCs w:val="24"/>
        </w:rPr>
        <w:t>“</w:t>
      </w:r>
      <w:r w:rsidRPr="00A935DE">
        <w:rPr>
          <w:rFonts w:ascii="Times New Roman" w:hAnsi="Times New Roman" w:cs="Times New Roman"/>
          <w:i/>
          <w:sz w:val="24"/>
          <w:szCs w:val="24"/>
        </w:rPr>
        <w:t xml:space="preserve">non è possibile presumere in modo aprioristico </w:t>
      </w:r>
      <w:r w:rsidRPr="00A935DE">
        <w:rPr>
          <w:rFonts w:ascii="Times New Roman" w:hAnsi="Times New Roman" w:cs="Times New Roman"/>
          <w:i/>
          <w:sz w:val="24"/>
          <w:szCs w:val="24"/>
        </w:rPr>
        <w:lastRenderedPageBreak/>
        <w:t>che stranieri non autosufficienti, titolari di un permesso di soggiorno per soggiornanti di lungo periodo – in quanto già presenti in precedenza sul territorio nazionale in base a permesso di soggiorno protratto per cinque anni – versino in stato di bisogno o disagio maggiore rispetto agli stranieri che, sebbene anch’essi regolarmente presenti nel territorio nazionale, non possano vantare analogo titolo legittimante</w:t>
      </w:r>
      <w:r w:rsidR="00951BB1" w:rsidRPr="00A935DE">
        <w:rPr>
          <w:rFonts w:ascii="Times New Roman" w:hAnsi="Times New Roman" w:cs="Times New Roman"/>
          <w:i/>
          <w:sz w:val="24"/>
          <w:szCs w:val="24"/>
        </w:rPr>
        <w:t>”</w:t>
      </w:r>
      <w:r w:rsidR="00951BB1" w:rsidRPr="00A935DE">
        <w:rPr>
          <w:rFonts w:ascii="Times New Roman" w:hAnsi="Times New Roman" w:cs="Times New Roman"/>
          <w:sz w:val="24"/>
          <w:szCs w:val="24"/>
        </w:rPr>
        <w:t>.</w:t>
      </w:r>
    </w:p>
    <w:p w14:paraId="0DFF5A25" w14:textId="6C9C70DF" w:rsidR="00C43034" w:rsidRPr="00A935DE" w:rsidRDefault="00951BB1" w:rsidP="00045A42">
      <w:pPr>
        <w:spacing w:line="240" w:lineRule="auto"/>
        <w:jc w:val="both"/>
        <w:rPr>
          <w:rFonts w:ascii="Times New Roman" w:hAnsi="Times New Roman" w:cs="Times New Roman"/>
          <w:sz w:val="24"/>
          <w:szCs w:val="24"/>
        </w:rPr>
      </w:pPr>
      <w:r w:rsidRPr="00A935DE">
        <w:rPr>
          <w:rFonts w:ascii="Times New Roman" w:hAnsi="Times New Roman" w:cs="Times New Roman"/>
          <w:sz w:val="24"/>
          <w:szCs w:val="24"/>
        </w:rPr>
        <w:t xml:space="preserve">Nello stesso anno la Corte ha esaminato, sempre a seguito di impugnazione del governo, la legge della Provincia Autonoma di Bolzano </w:t>
      </w:r>
      <w:r w:rsidR="00280170" w:rsidRPr="00A935DE">
        <w:rPr>
          <w:rFonts w:ascii="Times New Roman" w:hAnsi="Times New Roman" w:cs="Times New Roman"/>
          <w:sz w:val="24"/>
          <w:szCs w:val="24"/>
        </w:rPr>
        <w:t xml:space="preserve">28 ottobre 2011, n. 12 (Integrazione delle cittadine e dei cittadini stranieri  (impugnazione governo) nella parte in cui </w:t>
      </w:r>
      <w:r w:rsidRPr="00A935DE">
        <w:rPr>
          <w:rFonts w:ascii="Times New Roman" w:hAnsi="Times New Roman" w:cs="Times New Roman"/>
          <w:sz w:val="24"/>
          <w:szCs w:val="24"/>
        </w:rPr>
        <w:t xml:space="preserve">ha subordinato la fruizione delle prestazioni di assistenza sociale aventi </w:t>
      </w:r>
      <w:r w:rsidR="00280170" w:rsidRPr="00A935DE">
        <w:rPr>
          <w:rFonts w:ascii="Times New Roman" w:hAnsi="Times New Roman" w:cs="Times New Roman"/>
          <w:sz w:val="24"/>
          <w:szCs w:val="24"/>
        </w:rPr>
        <w:t>natura economica</w:t>
      </w:r>
      <w:r w:rsidRPr="00A935DE">
        <w:rPr>
          <w:rFonts w:ascii="Times New Roman" w:hAnsi="Times New Roman" w:cs="Times New Roman"/>
          <w:sz w:val="24"/>
          <w:szCs w:val="24"/>
        </w:rPr>
        <w:t xml:space="preserve"> </w:t>
      </w:r>
      <w:r w:rsidR="00AC154B" w:rsidRPr="00A935DE">
        <w:rPr>
          <w:rFonts w:ascii="Times New Roman" w:hAnsi="Times New Roman" w:cs="Times New Roman"/>
          <w:sz w:val="24"/>
          <w:szCs w:val="24"/>
        </w:rPr>
        <w:t xml:space="preserve">(assegno casa, assegno studio ecc.) </w:t>
      </w:r>
      <w:r w:rsidRPr="00A935DE">
        <w:rPr>
          <w:rFonts w:ascii="Times New Roman" w:hAnsi="Times New Roman" w:cs="Times New Roman"/>
          <w:sz w:val="24"/>
          <w:szCs w:val="24"/>
        </w:rPr>
        <w:t xml:space="preserve">alla residenza sul territorio provinciale per almeno </w:t>
      </w:r>
      <w:r w:rsidR="00280170" w:rsidRPr="00A935DE">
        <w:rPr>
          <w:rFonts w:ascii="Times New Roman" w:hAnsi="Times New Roman" w:cs="Times New Roman"/>
          <w:sz w:val="24"/>
          <w:szCs w:val="24"/>
        </w:rPr>
        <w:t xml:space="preserve">cinque anni </w:t>
      </w:r>
      <w:r w:rsidRPr="00A935DE">
        <w:rPr>
          <w:rFonts w:ascii="Times New Roman" w:hAnsi="Times New Roman" w:cs="Times New Roman"/>
          <w:sz w:val="24"/>
          <w:szCs w:val="24"/>
        </w:rPr>
        <w:t xml:space="preserve">(sent. </w:t>
      </w:r>
      <w:r w:rsidR="00280170" w:rsidRPr="00A935DE">
        <w:rPr>
          <w:rFonts w:ascii="Times New Roman" w:hAnsi="Times New Roman" w:cs="Times New Roman"/>
          <w:sz w:val="24"/>
          <w:szCs w:val="24"/>
        </w:rPr>
        <w:t xml:space="preserve">n. </w:t>
      </w:r>
      <w:r w:rsidRPr="00A935DE">
        <w:rPr>
          <w:rFonts w:ascii="Times New Roman" w:hAnsi="Times New Roman" w:cs="Times New Roman"/>
          <w:sz w:val="24"/>
          <w:szCs w:val="24"/>
        </w:rPr>
        <w:t>2/2013</w:t>
      </w:r>
      <w:r w:rsidR="00280170" w:rsidRPr="00A935DE">
        <w:rPr>
          <w:rFonts w:ascii="Times New Roman" w:hAnsi="Times New Roman" w:cs="Times New Roman"/>
          <w:sz w:val="24"/>
          <w:szCs w:val="24"/>
        </w:rPr>
        <w:t xml:space="preserve">): </w:t>
      </w:r>
      <w:r w:rsidR="00AC154B" w:rsidRPr="00A935DE">
        <w:rPr>
          <w:rFonts w:ascii="Times New Roman" w:hAnsi="Times New Roman" w:cs="Times New Roman"/>
          <w:sz w:val="24"/>
          <w:szCs w:val="24"/>
        </w:rPr>
        <w:t>merita di essere segnalato che la Corte,</w:t>
      </w:r>
      <w:r w:rsidRPr="00A935DE">
        <w:rPr>
          <w:rFonts w:ascii="Times New Roman" w:hAnsi="Times New Roman" w:cs="Times New Roman"/>
          <w:sz w:val="24"/>
          <w:szCs w:val="24"/>
        </w:rPr>
        <w:t xml:space="preserve"> </w:t>
      </w:r>
      <w:r w:rsidR="00AC154B" w:rsidRPr="00A935DE">
        <w:rPr>
          <w:rFonts w:ascii="Times New Roman" w:hAnsi="Times New Roman" w:cs="Times New Roman"/>
          <w:sz w:val="24"/>
          <w:szCs w:val="24"/>
        </w:rPr>
        <w:t xml:space="preserve">richiamando le sentenze appena citate (n. 432/2005 e n. 40/2011), ha ritenuto irrilevante che </w:t>
      </w:r>
      <w:r w:rsidR="00AC154B" w:rsidRPr="00B906AB">
        <w:rPr>
          <w:rFonts w:ascii="Times New Roman" w:hAnsi="Times New Roman" w:cs="Times New Roman"/>
          <w:i/>
          <w:sz w:val="24"/>
          <w:szCs w:val="24"/>
        </w:rPr>
        <w:t>“il requisito in questione sia previsto in rapporto a prestazioni di natura economica eccedenti quelle essenziali, e che la sua introduzione risponda ad esigenze di risparmio, correlate al decremento delle disponibilità finanziarie conseguente alle misure statali di contenimento della spesa pubblica. Tanto l’una che l’altra circostanza non escludono, infatti, che le scelte connesse alla individuazione dei beneficiari – necessariamente da circoscrivere in ragione della limitatezza delle risorse disponibili – debbano essere operate sempre e comunque in ossequio al principio di ragionevolezza”</w:t>
      </w:r>
      <w:r w:rsidR="00AC154B" w:rsidRPr="00A935DE">
        <w:rPr>
          <w:rFonts w:ascii="Times New Roman" w:hAnsi="Times New Roman" w:cs="Times New Roman"/>
          <w:sz w:val="24"/>
          <w:szCs w:val="24"/>
        </w:rPr>
        <w:t>.</w:t>
      </w:r>
      <w:r w:rsidR="000858B0" w:rsidRPr="00A935DE">
        <w:rPr>
          <w:rFonts w:ascii="Times New Roman" w:hAnsi="Times New Roman" w:cs="Times New Roman"/>
          <w:sz w:val="24"/>
          <w:szCs w:val="24"/>
        </w:rPr>
        <w:t xml:space="preserve"> </w:t>
      </w:r>
    </w:p>
    <w:p w14:paraId="3AA00623" w14:textId="51DA2539" w:rsidR="003C673A" w:rsidRPr="00A935DE" w:rsidRDefault="000858B0" w:rsidP="00045A42">
      <w:pPr>
        <w:spacing w:line="240" w:lineRule="auto"/>
        <w:jc w:val="both"/>
        <w:rPr>
          <w:rFonts w:ascii="Times New Roman" w:hAnsi="Times New Roman" w:cs="Times New Roman"/>
          <w:sz w:val="24"/>
          <w:szCs w:val="24"/>
        </w:rPr>
      </w:pPr>
      <w:r w:rsidRPr="00A935DE">
        <w:rPr>
          <w:rFonts w:ascii="Times New Roman" w:hAnsi="Times New Roman" w:cs="Times New Roman"/>
          <w:sz w:val="24"/>
          <w:szCs w:val="24"/>
        </w:rPr>
        <w:t xml:space="preserve">Analoghe considerazioni, sempre a seguito di impugnazione del governo, hanno condotto alla dichiarazione di incostituzionalità della </w:t>
      </w:r>
      <w:r w:rsidR="00951BB1" w:rsidRPr="00A935DE">
        <w:rPr>
          <w:rFonts w:ascii="Times New Roman" w:hAnsi="Times New Roman" w:cs="Times New Roman"/>
          <w:sz w:val="24"/>
          <w:szCs w:val="24"/>
        </w:rPr>
        <w:t xml:space="preserve">limitazione dell’erogazione dell’assegno al nucleo familiare ai soli stranieri residenti da almeno </w:t>
      </w:r>
      <w:r w:rsidRPr="00A935DE">
        <w:rPr>
          <w:rFonts w:ascii="Times New Roman" w:hAnsi="Times New Roman" w:cs="Times New Roman"/>
          <w:sz w:val="24"/>
          <w:szCs w:val="24"/>
        </w:rPr>
        <w:t xml:space="preserve">cinque </w:t>
      </w:r>
      <w:r w:rsidR="00951BB1" w:rsidRPr="00A935DE">
        <w:rPr>
          <w:rFonts w:ascii="Times New Roman" w:hAnsi="Times New Roman" w:cs="Times New Roman"/>
          <w:sz w:val="24"/>
          <w:szCs w:val="24"/>
        </w:rPr>
        <w:t xml:space="preserve">anni </w:t>
      </w:r>
      <w:r w:rsidRPr="00A935DE">
        <w:rPr>
          <w:rFonts w:ascii="Times New Roman" w:hAnsi="Times New Roman" w:cs="Times New Roman"/>
          <w:sz w:val="24"/>
          <w:szCs w:val="24"/>
        </w:rPr>
        <w:t xml:space="preserve">disposta dalla L.R. </w:t>
      </w:r>
      <w:r w:rsidR="006354F8" w:rsidRPr="00A935DE">
        <w:rPr>
          <w:rFonts w:ascii="Times New Roman" w:hAnsi="Times New Roman" w:cs="Times New Roman"/>
          <w:sz w:val="24"/>
          <w:szCs w:val="24"/>
        </w:rPr>
        <w:t xml:space="preserve">del </w:t>
      </w:r>
      <w:r w:rsidR="00951BB1" w:rsidRPr="00A935DE">
        <w:rPr>
          <w:rFonts w:ascii="Times New Roman" w:hAnsi="Times New Roman" w:cs="Times New Roman"/>
          <w:sz w:val="24"/>
          <w:szCs w:val="24"/>
        </w:rPr>
        <w:t xml:space="preserve">Trentino-Alto Adige (sent. </w:t>
      </w:r>
      <w:r w:rsidRPr="00A935DE">
        <w:rPr>
          <w:rFonts w:ascii="Times New Roman" w:hAnsi="Times New Roman" w:cs="Times New Roman"/>
          <w:sz w:val="24"/>
          <w:szCs w:val="24"/>
        </w:rPr>
        <w:t xml:space="preserve">n. </w:t>
      </w:r>
      <w:r w:rsidR="00951BB1" w:rsidRPr="00A935DE">
        <w:rPr>
          <w:rFonts w:ascii="Times New Roman" w:hAnsi="Times New Roman" w:cs="Times New Roman"/>
          <w:sz w:val="24"/>
          <w:szCs w:val="24"/>
        </w:rPr>
        <w:t>133/2013</w:t>
      </w:r>
      <w:r w:rsidRPr="00A935DE">
        <w:rPr>
          <w:rFonts w:ascii="Times New Roman" w:hAnsi="Times New Roman" w:cs="Times New Roman"/>
          <w:sz w:val="24"/>
          <w:szCs w:val="24"/>
        </w:rPr>
        <w:t xml:space="preserve">) e della legge della Provincia Autonoma di Trento </w:t>
      </w:r>
      <w:r w:rsidRPr="00A935DE">
        <w:rPr>
          <w:rFonts w:ascii="Times New Roman" w:hAnsi="Times New Roman" w:cs="Times New Roman"/>
          <w:sz w:val="24"/>
          <w:szCs w:val="24"/>
        </w:rPr>
        <w:footnoteReference w:id="54"/>
      </w:r>
      <w:r w:rsidRPr="00A935DE">
        <w:rPr>
          <w:rFonts w:ascii="Times New Roman" w:hAnsi="Times New Roman" w:cs="Times New Roman"/>
          <w:sz w:val="24"/>
          <w:szCs w:val="24"/>
        </w:rPr>
        <w:t xml:space="preserve"> che limita l’erogazione dell’assegno di cura alle persone disabili purché residenti da almeno tre anni sul territorio provinciale ed in possesso del permesso europeo per soggiornanti di lungo periodo (sent. n. 172/2013): di nuovo la Corte insiste sulla circostanza che</w:t>
      </w:r>
      <w:r w:rsidR="002F720E" w:rsidRPr="00A935DE">
        <w:rPr>
          <w:rFonts w:ascii="Times New Roman" w:hAnsi="Times New Roman" w:cs="Times New Roman"/>
          <w:sz w:val="24"/>
          <w:szCs w:val="24"/>
        </w:rPr>
        <w:t xml:space="preserve"> </w:t>
      </w:r>
      <w:r w:rsidR="002F720E" w:rsidRPr="00B906AB">
        <w:rPr>
          <w:rFonts w:ascii="Times New Roman" w:hAnsi="Times New Roman" w:cs="Times New Roman"/>
          <w:i/>
          <w:sz w:val="24"/>
          <w:szCs w:val="24"/>
        </w:rPr>
        <w:t>“mentre è possibile subordinare, non irragionevolmente, l’erogazione di determinate prestazioni sociali, non dirette a rimediare a gravi situazioni di urgenza, alla circostanza che il titolo di legittimazione dello straniero alla permanenza nel territorio dello Stato ne dimostri il carattere non episodico e di non breve durata, una volta che il diritto a soggiornare alle predette condizioni non sia in discussione, l’accesso a una misura sociale non può, invece, essere differenziato in ragione della «necessità di uno specifico titolo di soggiorno» (</w:t>
      </w:r>
      <w:hyperlink r:id="rId17" w:history="1">
        <w:r w:rsidR="002F720E" w:rsidRPr="00B906AB">
          <w:rPr>
            <w:rFonts w:ascii="Times New Roman" w:hAnsi="Times New Roman" w:cs="Times New Roman"/>
            <w:i/>
            <w:sz w:val="24"/>
            <w:szCs w:val="24"/>
          </w:rPr>
          <w:t>sentenza n. 61 del 2011</w:t>
        </w:r>
      </w:hyperlink>
      <w:r w:rsidR="002F720E" w:rsidRPr="00B906AB">
        <w:rPr>
          <w:rFonts w:ascii="Times New Roman" w:hAnsi="Times New Roman" w:cs="Times New Roman"/>
          <w:i/>
          <w:sz w:val="24"/>
          <w:szCs w:val="24"/>
        </w:rPr>
        <w:t>), che di fatto porti ad escludere proprio coloro che potrebbero risultare i soggetti più esposti alle condizioni di bisogno e di disagio che un siffatto sistema di prestazioni e servizi si propone di superare perseguendo una finalità eminentemente sociale (</w:t>
      </w:r>
      <w:hyperlink r:id="rId18" w:history="1">
        <w:r w:rsidR="002F720E" w:rsidRPr="00B906AB">
          <w:rPr>
            <w:rFonts w:ascii="Times New Roman" w:hAnsi="Times New Roman" w:cs="Times New Roman"/>
            <w:i/>
            <w:sz w:val="24"/>
            <w:szCs w:val="24"/>
          </w:rPr>
          <w:t>sentenza n. 40 del 2011</w:t>
        </w:r>
      </w:hyperlink>
      <w:r w:rsidR="002F720E" w:rsidRPr="00B906AB">
        <w:rPr>
          <w:rFonts w:ascii="Times New Roman" w:hAnsi="Times New Roman" w:cs="Times New Roman"/>
          <w:i/>
          <w:sz w:val="24"/>
          <w:szCs w:val="24"/>
        </w:rPr>
        <w:t>)”</w:t>
      </w:r>
      <w:r w:rsidR="002F720E" w:rsidRPr="00A935DE">
        <w:rPr>
          <w:rFonts w:ascii="Times New Roman" w:hAnsi="Times New Roman" w:cs="Times New Roman"/>
          <w:sz w:val="24"/>
          <w:szCs w:val="24"/>
        </w:rPr>
        <w:t>, ancorché la prestazione in questione (assegno integrativo di accompagnamento) risulti eccedente l’essenziale.</w:t>
      </w:r>
    </w:p>
    <w:p w14:paraId="04A29094" w14:textId="73BEB1A3" w:rsidR="00CC300E" w:rsidRPr="00A935DE" w:rsidRDefault="003C673A" w:rsidP="00045A42">
      <w:pPr>
        <w:spacing w:line="240" w:lineRule="auto"/>
        <w:jc w:val="both"/>
        <w:rPr>
          <w:rFonts w:ascii="Times New Roman" w:hAnsi="Times New Roman" w:cs="Times New Roman"/>
          <w:sz w:val="24"/>
          <w:szCs w:val="24"/>
        </w:rPr>
      </w:pPr>
      <w:r w:rsidRPr="00A935DE">
        <w:rPr>
          <w:rFonts w:ascii="Times New Roman" w:hAnsi="Times New Roman" w:cs="Times New Roman"/>
          <w:sz w:val="24"/>
          <w:szCs w:val="24"/>
        </w:rPr>
        <w:t xml:space="preserve">Più interessante, forse, anche per gli echi di una giurisprudenza della Corte di Giustizia che </w:t>
      </w:r>
      <w:r w:rsidR="00AB3C39" w:rsidRPr="00A935DE">
        <w:rPr>
          <w:rFonts w:ascii="Times New Roman" w:hAnsi="Times New Roman" w:cs="Times New Roman"/>
          <w:sz w:val="24"/>
          <w:szCs w:val="24"/>
        </w:rPr>
        <w:t>in essa è facile intravedere</w:t>
      </w:r>
      <w:r w:rsidRPr="00A935DE">
        <w:rPr>
          <w:rFonts w:ascii="Times New Roman" w:hAnsi="Times New Roman" w:cs="Times New Roman"/>
          <w:sz w:val="24"/>
          <w:szCs w:val="24"/>
        </w:rPr>
        <w:t>, la sent</w:t>
      </w:r>
      <w:r w:rsidR="00B906AB">
        <w:rPr>
          <w:rFonts w:ascii="Times New Roman" w:hAnsi="Times New Roman" w:cs="Times New Roman"/>
          <w:sz w:val="24"/>
          <w:szCs w:val="24"/>
        </w:rPr>
        <w:t>enza</w:t>
      </w:r>
      <w:r w:rsidRPr="00A935DE">
        <w:rPr>
          <w:rFonts w:ascii="Times New Roman" w:hAnsi="Times New Roman" w:cs="Times New Roman"/>
          <w:sz w:val="24"/>
          <w:szCs w:val="24"/>
        </w:rPr>
        <w:t xml:space="preserve"> n. 222/2013</w:t>
      </w:r>
      <w:r w:rsidR="00094FBD" w:rsidRPr="00A935DE">
        <w:rPr>
          <w:rFonts w:ascii="Times New Roman" w:hAnsi="Times New Roman" w:cs="Times New Roman"/>
          <w:sz w:val="24"/>
          <w:szCs w:val="24"/>
        </w:rPr>
        <w:t xml:space="preserve">: </w:t>
      </w:r>
      <w:r w:rsidRPr="00A935DE">
        <w:rPr>
          <w:rFonts w:ascii="Times New Roman" w:hAnsi="Times New Roman" w:cs="Times New Roman"/>
          <w:sz w:val="24"/>
          <w:szCs w:val="24"/>
        </w:rPr>
        <w:t>oggetto del giudizio di costituzionalità</w:t>
      </w:r>
      <w:r w:rsidR="00094FBD" w:rsidRPr="00A935DE">
        <w:rPr>
          <w:rFonts w:ascii="Times New Roman" w:hAnsi="Times New Roman" w:cs="Times New Roman"/>
          <w:sz w:val="24"/>
          <w:szCs w:val="24"/>
        </w:rPr>
        <w:t>, a seguito di impugnazione governativa s</w:t>
      </w:r>
      <w:r w:rsidR="00C43034" w:rsidRPr="00A935DE">
        <w:rPr>
          <w:rFonts w:ascii="Times New Roman" w:hAnsi="Times New Roman" w:cs="Times New Roman"/>
          <w:sz w:val="24"/>
          <w:szCs w:val="24"/>
        </w:rPr>
        <w:t>ono alcune disposizioni della L.R. F.V.G. 30 novembre 2011, n. 16</w:t>
      </w:r>
      <w:r w:rsidR="009242FB">
        <w:rPr>
          <w:rFonts w:ascii="Times New Roman" w:hAnsi="Times New Roman" w:cs="Times New Roman"/>
          <w:sz w:val="24"/>
          <w:szCs w:val="24"/>
        </w:rPr>
        <w:t xml:space="preserve"> </w:t>
      </w:r>
      <w:r w:rsidR="009242FB">
        <w:rPr>
          <w:rStyle w:val="Rimandonotaapidipagina"/>
          <w:rFonts w:ascii="Times New Roman" w:hAnsi="Times New Roman" w:cs="Times New Roman"/>
          <w:sz w:val="24"/>
          <w:szCs w:val="24"/>
        </w:rPr>
        <w:footnoteReference w:id="55"/>
      </w:r>
      <w:r w:rsidR="00C43034" w:rsidRPr="00A935DE">
        <w:rPr>
          <w:rFonts w:ascii="Times New Roman" w:hAnsi="Times New Roman" w:cs="Times New Roman"/>
          <w:sz w:val="24"/>
          <w:szCs w:val="24"/>
        </w:rPr>
        <w:t xml:space="preserve"> con la quale si introduce, tra l’altro, il requisito della residenza quinquennale </w:t>
      </w:r>
      <w:r w:rsidR="004A2155" w:rsidRPr="00A935DE">
        <w:rPr>
          <w:rFonts w:ascii="Times New Roman" w:hAnsi="Times New Roman" w:cs="Times New Roman"/>
          <w:sz w:val="24"/>
          <w:szCs w:val="24"/>
        </w:rPr>
        <w:t xml:space="preserve">o biennale </w:t>
      </w:r>
      <w:r w:rsidR="00C43034" w:rsidRPr="00A935DE">
        <w:rPr>
          <w:rFonts w:ascii="Times New Roman" w:hAnsi="Times New Roman" w:cs="Times New Roman"/>
          <w:sz w:val="24"/>
          <w:szCs w:val="24"/>
        </w:rPr>
        <w:t>nel territorio regionale ai fini d</w:t>
      </w:r>
      <w:r w:rsidR="004A2155" w:rsidRPr="00A935DE">
        <w:rPr>
          <w:rFonts w:ascii="Times New Roman" w:hAnsi="Times New Roman" w:cs="Times New Roman"/>
          <w:sz w:val="24"/>
          <w:szCs w:val="24"/>
        </w:rPr>
        <w:t xml:space="preserve">ell’accesso ad </w:t>
      </w:r>
      <w:r w:rsidR="00C43034" w:rsidRPr="00A935DE">
        <w:rPr>
          <w:rFonts w:ascii="Times New Roman" w:hAnsi="Times New Roman" w:cs="Times New Roman"/>
          <w:sz w:val="24"/>
          <w:szCs w:val="24"/>
        </w:rPr>
        <w:t>alcune prestazioni assistenziali. Il caso è molto sim</w:t>
      </w:r>
      <w:r w:rsidR="006354F8" w:rsidRPr="00A935DE">
        <w:rPr>
          <w:rFonts w:ascii="Times New Roman" w:hAnsi="Times New Roman" w:cs="Times New Roman"/>
          <w:sz w:val="24"/>
          <w:szCs w:val="24"/>
        </w:rPr>
        <w:t>ile a quello, poco sopra ricord</w:t>
      </w:r>
      <w:r w:rsidR="00C43034" w:rsidRPr="00A935DE">
        <w:rPr>
          <w:rFonts w:ascii="Times New Roman" w:hAnsi="Times New Roman" w:cs="Times New Roman"/>
          <w:sz w:val="24"/>
          <w:szCs w:val="24"/>
        </w:rPr>
        <w:t xml:space="preserve">ato, </w:t>
      </w:r>
      <w:r w:rsidR="006354F8" w:rsidRPr="00A935DE">
        <w:rPr>
          <w:rFonts w:ascii="Times New Roman" w:hAnsi="Times New Roman" w:cs="Times New Roman"/>
          <w:sz w:val="24"/>
          <w:szCs w:val="24"/>
        </w:rPr>
        <w:t>delle leggi di Tr</w:t>
      </w:r>
      <w:r w:rsidR="00CC300E" w:rsidRPr="00A935DE">
        <w:rPr>
          <w:rFonts w:ascii="Times New Roman" w:hAnsi="Times New Roman" w:cs="Times New Roman"/>
          <w:sz w:val="24"/>
          <w:szCs w:val="24"/>
        </w:rPr>
        <w:t>ento e di Bolzano, ma</w:t>
      </w:r>
      <w:r w:rsidR="006354F8" w:rsidRPr="00A935DE">
        <w:rPr>
          <w:rFonts w:ascii="Times New Roman" w:hAnsi="Times New Roman" w:cs="Times New Roman"/>
          <w:sz w:val="24"/>
          <w:szCs w:val="24"/>
        </w:rPr>
        <w:t xml:space="preserve"> </w:t>
      </w:r>
      <w:r w:rsidR="00CC300E" w:rsidRPr="00A935DE">
        <w:rPr>
          <w:rFonts w:ascii="Times New Roman" w:hAnsi="Times New Roman" w:cs="Times New Roman"/>
          <w:sz w:val="24"/>
          <w:szCs w:val="24"/>
        </w:rPr>
        <w:t xml:space="preserve">nell’occasione la Corte </w:t>
      </w:r>
      <w:r w:rsidR="00CC300E" w:rsidRPr="00A935DE">
        <w:rPr>
          <w:rFonts w:ascii="Times New Roman" w:hAnsi="Times New Roman" w:cs="Times New Roman"/>
          <w:sz w:val="24"/>
          <w:szCs w:val="24"/>
        </w:rPr>
        <w:lastRenderedPageBreak/>
        <w:t xml:space="preserve">introduce un argomento assente nelle precedenti decisioni: non si dubita che il legislatore </w:t>
      </w:r>
      <w:r w:rsidR="00CC300E" w:rsidRPr="00B906AB">
        <w:rPr>
          <w:rFonts w:ascii="Times New Roman" w:hAnsi="Times New Roman" w:cs="Times New Roman"/>
          <w:i/>
          <w:sz w:val="24"/>
          <w:szCs w:val="24"/>
        </w:rPr>
        <w:t>“possa riservare talune prestazioni assistenziali ai soli cittadini e alle persone ad essi equiparate soggiornanti in Italia, il cui status vale di per sé a generare un adeguato nesso tra la partecipazione alla organizzazione politica, economica e sociale della Repubblica, e l’erogazione della provvidenza. Tuttavia, non è detto che un nesso a propria volta meritevole di protezione non possa emergere con riguardo alla posizione di chi, pur privo dello status, abbia tuttavia legittimamente radicato un forte legame con la comunità presso la quale risiede e di cui sia divenuto parte, per avervi insediato una prospettiva stabile di vita lavorativa, familiare ed affettiva, la cui tutela non è certamente anomala alla luce dell’ordinamento giuridico vigente (art. 8 della Convenzione europea per la salvaguardia dei diritti dell’uomo e delle libertà fondamentali …). In tali casi, a fronte del pregiudizio che può derivare dall’esclusione indiscriminata dello straniero dalla prestazione sociale, occorre particolare cura nella identificazione del legame che congiunge la provvidenza allo status di cittadino, anziché al contributo offerto dall’individuo alla società in cui si è inserito. Il legislatore, quindi, per sottrarre eventuali restrizioni nell’accesso alle prestazioni sociali ad un giudizio di ineguaglianza e di manifesta irragionevolezza, è tenuto a rivolgere lo sguardo non soltanto, per il passato, alla durata della residenza sul territorio nazionale o locale oltre una soglia temporale minima, ma anche, in prospettiva, alla presenza o all’assenza di indici idonei a testimoniare il legame tendenzialmente stabile tra la persona e la comunità”</w:t>
      </w:r>
      <w:r w:rsidR="00CC300E" w:rsidRPr="00A935DE">
        <w:rPr>
          <w:rFonts w:ascii="Times New Roman" w:hAnsi="Times New Roman" w:cs="Times New Roman"/>
          <w:sz w:val="24"/>
          <w:szCs w:val="24"/>
        </w:rPr>
        <w:t>.</w:t>
      </w:r>
    </w:p>
    <w:p w14:paraId="0963BED9" w14:textId="62E11421" w:rsidR="004A2155" w:rsidRPr="00A935DE" w:rsidRDefault="00CC300E" w:rsidP="00045A42">
      <w:pPr>
        <w:spacing w:line="240" w:lineRule="auto"/>
        <w:jc w:val="both"/>
        <w:rPr>
          <w:rFonts w:ascii="Times New Roman" w:hAnsi="Times New Roman" w:cs="Times New Roman"/>
          <w:sz w:val="24"/>
          <w:szCs w:val="24"/>
        </w:rPr>
      </w:pPr>
      <w:r w:rsidRPr="00A935DE">
        <w:rPr>
          <w:rFonts w:ascii="Times New Roman" w:hAnsi="Times New Roman" w:cs="Times New Roman"/>
          <w:sz w:val="24"/>
          <w:szCs w:val="24"/>
        </w:rPr>
        <w:t xml:space="preserve">Il legame stabile col territorio e con la comunità diviene, come suggeriscono molte </w:t>
      </w:r>
      <w:r w:rsidR="004A2155" w:rsidRPr="00A935DE">
        <w:rPr>
          <w:rFonts w:ascii="Times New Roman" w:hAnsi="Times New Roman" w:cs="Times New Roman"/>
          <w:sz w:val="24"/>
          <w:szCs w:val="24"/>
        </w:rPr>
        <w:t>decisioni della Corte di Giusti</w:t>
      </w:r>
      <w:r w:rsidRPr="00A935DE">
        <w:rPr>
          <w:rFonts w:ascii="Times New Roman" w:hAnsi="Times New Roman" w:cs="Times New Roman"/>
          <w:sz w:val="24"/>
          <w:szCs w:val="24"/>
        </w:rPr>
        <w:t xml:space="preserve">zia </w:t>
      </w:r>
      <w:r w:rsidR="004A2155" w:rsidRPr="00A935DE">
        <w:rPr>
          <w:rFonts w:ascii="Times New Roman" w:hAnsi="Times New Roman" w:cs="Times New Roman"/>
          <w:sz w:val="24"/>
          <w:szCs w:val="24"/>
        </w:rPr>
        <w:t xml:space="preserve">in tema di cittadinanza </w:t>
      </w:r>
      <w:r w:rsidR="009242FB">
        <w:rPr>
          <w:rFonts w:ascii="Times New Roman" w:hAnsi="Times New Roman" w:cs="Times New Roman"/>
          <w:sz w:val="24"/>
          <w:szCs w:val="24"/>
        </w:rPr>
        <w:t>“</w:t>
      </w:r>
      <w:r w:rsidR="004A2155" w:rsidRPr="00A935DE">
        <w:rPr>
          <w:rFonts w:ascii="Times New Roman" w:hAnsi="Times New Roman" w:cs="Times New Roman"/>
          <w:sz w:val="24"/>
          <w:szCs w:val="24"/>
        </w:rPr>
        <w:t>dinamica</w:t>
      </w:r>
      <w:r w:rsidR="009242FB">
        <w:rPr>
          <w:rFonts w:ascii="Times New Roman" w:hAnsi="Times New Roman" w:cs="Times New Roman"/>
          <w:sz w:val="24"/>
          <w:szCs w:val="24"/>
        </w:rPr>
        <w:t>”</w:t>
      </w:r>
      <w:r w:rsidR="004A2155" w:rsidRPr="00A935DE">
        <w:rPr>
          <w:rFonts w:ascii="Times New Roman" w:hAnsi="Times New Roman" w:cs="Times New Roman"/>
          <w:sz w:val="24"/>
          <w:szCs w:val="24"/>
        </w:rPr>
        <w:t xml:space="preserve">, l’elemento decisivo: non il passato, bensì il presente ed il futuro, e quindi una </w:t>
      </w:r>
      <w:r w:rsidR="009242FB">
        <w:rPr>
          <w:rFonts w:ascii="Times New Roman" w:hAnsi="Times New Roman" w:cs="Times New Roman"/>
          <w:sz w:val="24"/>
          <w:szCs w:val="24"/>
        </w:rPr>
        <w:t xml:space="preserve">volontà di residenza e di integrazione, non un fatto storico, </w:t>
      </w:r>
      <w:r w:rsidR="004A2155" w:rsidRPr="00A935DE">
        <w:rPr>
          <w:rFonts w:ascii="Times New Roman" w:hAnsi="Times New Roman" w:cs="Times New Roman"/>
          <w:sz w:val="24"/>
          <w:szCs w:val="24"/>
        </w:rPr>
        <w:t>dovrebbero costituire il presupposto per l’erogazione di prestazioni sociali!</w:t>
      </w:r>
    </w:p>
    <w:p w14:paraId="7D13C09E" w14:textId="75B1B17F" w:rsidR="004A2155" w:rsidRPr="00A935DE" w:rsidRDefault="004A2155" w:rsidP="00045A42">
      <w:pPr>
        <w:spacing w:line="240" w:lineRule="auto"/>
        <w:jc w:val="both"/>
        <w:rPr>
          <w:rFonts w:ascii="Times New Roman" w:hAnsi="Times New Roman" w:cs="Times New Roman"/>
          <w:sz w:val="24"/>
          <w:szCs w:val="24"/>
        </w:rPr>
      </w:pPr>
      <w:r w:rsidRPr="00A935DE">
        <w:rPr>
          <w:rFonts w:ascii="Times New Roman" w:hAnsi="Times New Roman" w:cs="Times New Roman"/>
          <w:sz w:val="24"/>
          <w:szCs w:val="24"/>
        </w:rPr>
        <w:t xml:space="preserve">Né costituisce un </w:t>
      </w:r>
      <w:r w:rsidR="00B906AB">
        <w:rPr>
          <w:rFonts w:ascii="Times New Roman" w:hAnsi="Times New Roman" w:cs="Times New Roman"/>
          <w:sz w:val="24"/>
          <w:szCs w:val="24"/>
        </w:rPr>
        <w:t xml:space="preserve">efficace </w:t>
      </w:r>
      <w:r w:rsidRPr="00A935DE">
        <w:rPr>
          <w:rFonts w:ascii="Times New Roman" w:hAnsi="Times New Roman" w:cs="Times New Roman"/>
          <w:sz w:val="24"/>
          <w:szCs w:val="24"/>
        </w:rPr>
        <w:t>argomento</w:t>
      </w:r>
      <w:r w:rsidR="00B906AB">
        <w:rPr>
          <w:rFonts w:ascii="Times New Roman" w:hAnsi="Times New Roman" w:cs="Times New Roman"/>
          <w:sz w:val="24"/>
          <w:szCs w:val="24"/>
        </w:rPr>
        <w:t xml:space="preserve"> giustificativo della differenziazione introdotta</w:t>
      </w:r>
      <w:r w:rsidRPr="00A935DE">
        <w:rPr>
          <w:rFonts w:ascii="Times New Roman" w:hAnsi="Times New Roman" w:cs="Times New Roman"/>
          <w:sz w:val="24"/>
          <w:szCs w:val="24"/>
        </w:rPr>
        <w:t xml:space="preserve">, per la Corte, il “taglio” alle risorse pubbliche </w:t>
      </w:r>
      <w:r w:rsidR="0003337A">
        <w:rPr>
          <w:rFonts w:ascii="Times New Roman" w:hAnsi="Times New Roman" w:cs="Times New Roman"/>
          <w:sz w:val="24"/>
          <w:szCs w:val="24"/>
        </w:rPr>
        <w:t xml:space="preserve">conseguente </w:t>
      </w:r>
      <w:r w:rsidRPr="00A935DE">
        <w:rPr>
          <w:rFonts w:ascii="Times New Roman" w:hAnsi="Times New Roman" w:cs="Times New Roman"/>
          <w:sz w:val="24"/>
          <w:szCs w:val="24"/>
        </w:rPr>
        <w:t xml:space="preserve">alla crisi economica e finanziaria del paese: </w:t>
      </w:r>
      <w:r w:rsidRPr="00B906AB">
        <w:rPr>
          <w:rFonts w:ascii="Times New Roman" w:hAnsi="Times New Roman" w:cs="Times New Roman"/>
          <w:i/>
          <w:sz w:val="24"/>
          <w:szCs w:val="24"/>
        </w:rPr>
        <w:t>“Non rileva … la circostanza su cui pone l’accento la difesa della Regione che il requisito in questione risponda ad esigenze di risparmio, correlate al decremento delle disponibilità finanziarie conseguente alle misure statali di contenimento della spesa pubblica. Essa non esclude, infatti, che le scelte connesse alla individuazione dei beneficiari – necessariamente da circoscrivere in ragione della limitatezza delle risorse disponibili – debbano essere operate sempre e comunque in ossequio al principio di ragionevolezza”</w:t>
      </w:r>
      <w:r w:rsidRPr="00A935DE">
        <w:rPr>
          <w:rFonts w:ascii="Times New Roman" w:hAnsi="Times New Roman" w:cs="Times New Roman"/>
          <w:sz w:val="24"/>
          <w:szCs w:val="24"/>
        </w:rPr>
        <w:t>.</w:t>
      </w:r>
    </w:p>
    <w:p w14:paraId="281849DA" w14:textId="47ED1013" w:rsidR="003C673A" w:rsidRPr="00B12038" w:rsidRDefault="00D072E6" w:rsidP="00045A42">
      <w:pPr>
        <w:spacing w:line="240" w:lineRule="auto"/>
        <w:jc w:val="both"/>
        <w:rPr>
          <w:rFonts w:ascii="Times New Roman" w:hAnsi="Times New Roman" w:cs="Times New Roman"/>
          <w:sz w:val="24"/>
          <w:szCs w:val="24"/>
          <w:highlight w:val="yellow"/>
        </w:rPr>
      </w:pPr>
      <w:r w:rsidRPr="00A935DE">
        <w:rPr>
          <w:rFonts w:ascii="Times New Roman" w:hAnsi="Times New Roman" w:cs="Times New Roman"/>
          <w:sz w:val="24"/>
          <w:szCs w:val="24"/>
        </w:rPr>
        <w:t>Va detto, infine, che nella stessa dec</w:t>
      </w:r>
      <w:r w:rsidR="00AB3C39" w:rsidRPr="00A935DE">
        <w:rPr>
          <w:rFonts w:ascii="Times New Roman" w:hAnsi="Times New Roman" w:cs="Times New Roman"/>
          <w:sz w:val="24"/>
          <w:szCs w:val="24"/>
        </w:rPr>
        <w:t>i</w:t>
      </w:r>
      <w:r w:rsidRPr="00A935DE">
        <w:rPr>
          <w:rFonts w:ascii="Times New Roman" w:hAnsi="Times New Roman" w:cs="Times New Roman"/>
          <w:sz w:val="24"/>
          <w:szCs w:val="24"/>
        </w:rPr>
        <w:t>sion</w:t>
      </w:r>
      <w:r w:rsidR="00AB3C39" w:rsidRPr="00A935DE">
        <w:rPr>
          <w:rFonts w:ascii="Times New Roman" w:hAnsi="Times New Roman" w:cs="Times New Roman"/>
          <w:sz w:val="24"/>
          <w:szCs w:val="24"/>
        </w:rPr>
        <w:t>e</w:t>
      </w:r>
      <w:r w:rsidRPr="00A935DE">
        <w:rPr>
          <w:rFonts w:ascii="Times New Roman" w:hAnsi="Times New Roman" w:cs="Times New Roman"/>
          <w:sz w:val="24"/>
          <w:szCs w:val="24"/>
        </w:rPr>
        <w:t xml:space="preserve"> </w:t>
      </w:r>
      <w:r w:rsidR="00AB3C39" w:rsidRPr="00A935DE">
        <w:rPr>
          <w:rFonts w:ascii="Times New Roman" w:hAnsi="Times New Roman" w:cs="Times New Roman"/>
          <w:sz w:val="24"/>
          <w:szCs w:val="24"/>
        </w:rPr>
        <w:t>sono</w:t>
      </w:r>
      <w:r w:rsidRPr="00A935DE">
        <w:rPr>
          <w:rFonts w:ascii="Times New Roman" w:hAnsi="Times New Roman" w:cs="Times New Roman"/>
          <w:sz w:val="24"/>
          <w:szCs w:val="24"/>
        </w:rPr>
        <w:t xml:space="preserve"> r</w:t>
      </w:r>
      <w:r w:rsidR="00AB3C39" w:rsidRPr="00A935DE">
        <w:rPr>
          <w:rFonts w:ascii="Times New Roman" w:hAnsi="Times New Roman" w:cs="Times New Roman"/>
          <w:sz w:val="24"/>
          <w:szCs w:val="24"/>
        </w:rPr>
        <w:t>e</w:t>
      </w:r>
      <w:r w:rsidRPr="00A935DE">
        <w:rPr>
          <w:rFonts w:ascii="Times New Roman" w:hAnsi="Times New Roman" w:cs="Times New Roman"/>
          <w:sz w:val="24"/>
          <w:szCs w:val="24"/>
        </w:rPr>
        <w:t xml:space="preserve">spinte le questioni di costituzionalità </w:t>
      </w:r>
      <w:r w:rsidR="00AB3C39" w:rsidRPr="00A935DE">
        <w:rPr>
          <w:rFonts w:ascii="Times New Roman" w:hAnsi="Times New Roman" w:cs="Times New Roman"/>
          <w:sz w:val="24"/>
          <w:szCs w:val="24"/>
        </w:rPr>
        <w:t>de</w:t>
      </w:r>
      <w:r w:rsidR="009242FB">
        <w:rPr>
          <w:rFonts w:ascii="Times New Roman" w:hAnsi="Times New Roman" w:cs="Times New Roman"/>
          <w:sz w:val="24"/>
          <w:szCs w:val="24"/>
        </w:rPr>
        <w:t>lle modifiche apportate dalla L.R. n. 16/2011 a</w:t>
      </w:r>
      <w:r w:rsidRPr="00A935DE">
        <w:rPr>
          <w:rFonts w:ascii="Times New Roman" w:hAnsi="Times New Roman" w:cs="Times New Roman"/>
          <w:sz w:val="24"/>
          <w:szCs w:val="24"/>
        </w:rPr>
        <w:t>gli art</w:t>
      </w:r>
      <w:r w:rsidR="009242FB">
        <w:rPr>
          <w:rFonts w:ascii="Times New Roman" w:hAnsi="Times New Roman" w:cs="Times New Roman"/>
          <w:sz w:val="24"/>
          <w:szCs w:val="24"/>
        </w:rPr>
        <w:t>icoli</w:t>
      </w:r>
      <w:r w:rsidR="00B12038">
        <w:rPr>
          <w:rFonts w:ascii="Times New Roman" w:hAnsi="Times New Roman" w:cs="Times New Roman"/>
          <w:sz w:val="24"/>
          <w:szCs w:val="24"/>
        </w:rPr>
        <w:t>. 5 e 6 della L.R. n. 11</w:t>
      </w:r>
      <w:r w:rsidR="009242FB">
        <w:rPr>
          <w:rFonts w:ascii="Times New Roman" w:hAnsi="Times New Roman" w:cs="Times New Roman"/>
          <w:sz w:val="24"/>
          <w:szCs w:val="24"/>
        </w:rPr>
        <w:t>/2006</w:t>
      </w:r>
      <w:r w:rsidRPr="00A935DE">
        <w:rPr>
          <w:rFonts w:ascii="Times New Roman" w:hAnsi="Times New Roman" w:cs="Times New Roman"/>
          <w:sz w:val="24"/>
          <w:szCs w:val="24"/>
        </w:rPr>
        <w:t xml:space="preserve"> cit</w:t>
      </w:r>
      <w:r w:rsidR="00B12038">
        <w:rPr>
          <w:rFonts w:ascii="Times New Roman" w:hAnsi="Times New Roman" w:cs="Times New Roman"/>
          <w:sz w:val="24"/>
          <w:szCs w:val="24"/>
        </w:rPr>
        <w:t>.</w:t>
      </w:r>
      <w:r w:rsidRPr="00A935DE">
        <w:rPr>
          <w:rFonts w:ascii="Times New Roman" w:hAnsi="Times New Roman" w:cs="Times New Roman"/>
          <w:sz w:val="24"/>
          <w:szCs w:val="24"/>
        </w:rPr>
        <w:t xml:space="preserve">, </w:t>
      </w:r>
      <w:r w:rsidR="009242FB">
        <w:rPr>
          <w:rFonts w:ascii="Times New Roman" w:hAnsi="Times New Roman" w:cs="Times New Roman"/>
          <w:sz w:val="24"/>
          <w:szCs w:val="24"/>
        </w:rPr>
        <w:t xml:space="preserve">che subordinano </w:t>
      </w:r>
      <w:r w:rsidR="00AB3C39" w:rsidRPr="00A07F87">
        <w:rPr>
          <w:rFonts w:ascii="Times New Roman" w:hAnsi="Times New Roman" w:cs="Times New Roman"/>
          <w:sz w:val="24"/>
          <w:szCs w:val="24"/>
        </w:rPr>
        <w:t>al</w:t>
      </w:r>
      <w:r w:rsidR="009242FB" w:rsidRPr="00A07F87">
        <w:rPr>
          <w:rFonts w:ascii="Times New Roman" w:hAnsi="Times New Roman" w:cs="Times New Roman"/>
          <w:sz w:val="24"/>
          <w:szCs w:val="24"/>
        </w:rPr>
        <w:t xml:space="preserve"> requisito del</w:t>
      </w:r>
      <w:r w:rsidR="00AB3C39" w:rsidRPr="00A07F87">
        <w:rPr>
          <w:rFonts w:ascii="Times New Roman" w:hAnsi="Times New Roman" w:cs="Times New Roman"/>
          <w:sz w:val="24"/>
          <w:szCs w:val="24"/>
        </w:rPr>
        <w:t xml:space="preserve">la residenza biennale sul territorio regionale, quale condizione di </w:t>
      </w:r>
      <w:r w:rsidR="009242FB" w:rsidRPr="00A07F87">
        <w:rPr>
          <w:rFonts w:ascii="Times New Roman" w:hAnsi="Times New Roman" w:cs="Times New Roman"/>
          <w:sz w:val="24"/>
          <w:szCs w:val="24"/>
        </w:rPr>
        <w:t>l’</w:t>
      </w:r>
      <w:r w:rsidR="00AB3C39" w:rsidRPr="00A07F87">
        <w:rPr>
          <w:rFonts w:ascii="Times New Roman" w:hAnsi="Times New Roman" w:cs="Times New Roman"/>
          <w:sz w:val="24"/>
          <w:szCs w:val="24"/>
        </w:rPr>
        <w:t xml:space="preserve">accesso a determinare prestazioni </w:t>
      </w:r>
      <w:r w:rsidR="009242FB" w:rsidRPr="00A07F87">
        <w:rPr>
          <w:rFonts w:ascii="Times New Roman" w:hAnsi="Times New Roman" w:cs="Times New Roman"/>
          <w:sz w:val="24"/>
          <w:szCs w:val="24"/>
        </w:rPr>
        <w:t>(</w:t>
      </w:r>
      <w:r w:rsidR="00B12038">
        <w:rPr>
          <w:rFonts w:ascii="Times New Roman" w:hAnsi="Times New Roman" w:cs="Times New Roman"/>
          <w:sz w:val="24"/>
          <w:szCs w:val="24"/>
        </w:rPr>
        <w:t xml:space="preserve">accesso agli alloggi di edilizia residenziale pubblica, </w:t>
      </w:r>
      <w:r w:rsidR="009242FB" w:rsidRPr="009242FB">
        <w:rPr>
          <w:rFonts w:ascii="Times New Roman" w:hAnsi="Times New Roman" w:cs="Times New Roman"/>
          <w:sz w:val="24"/>
          <w:szCs w:val="24"/>
        </w:rPr>
        <w:t>accesso ad abitazioni in locazione</w:t>
      </w:r>
      <w:r w:rsidR="009242FB">
        <w:rPr>
          <w:rFonts w:ascii="Times New Roman" w:hAnsi="Times New Roman" w:cs="Times New Roman"/>
          <w:sz w:val="24"/>
          <w:szCs w:val="24"/>
        </w:rPr>
        <w:t xml:space="preserve">, </w:t>
      </w:r>
      <w:r w:rsidR="009242FB" w:rsidRPr="009242FB">
        <w:rPr>
          <w:rFonts w:ascii="Times New Roman" w:hAnsi="Times New Roman" w:cs="Times New Roman"/>
          <w:sz w:val="24"/>
          <w:szCs w:val="24"/>
        </w:rPr>
        <w:t>sostegno al reddito familia</w:t>
      </w:r>
      <w:r w:rsidR="00A07F87">
        <w:rPr>
          <w:rFonts w:ascii="Times New Roman" w:hAnsi="Times New Roman" w:cs="Times New Roman"/>
          <w:sz w:val="24"/>
          <w:szCs w:val="24"/>
        </w:rPr>
        <w:t xml:space="preserve">re, </w:t>
      </w:r>
      <w:r w:rsidR="009242FB" w:rsidRPr="009242FB">
        <w:rPr>
          <w:rFonts w:ascii="Times New Roman" w:hAnsi="Times New Roman" w:cs="Times New Roman"/>
          <w:sz w:val="24"/>
          <w:szCs w:val="24"/>
        </w:rPr>
        <w:t>eventua</w:t>
      </w:r>
      <w:r w:rsidR="00A07F87">
        <w:rPr>
          <w:rFonts w:ascii="Times New Roman" w:hAnsi="Times New Roman" w:cs="Times New Roman"/>
          <w:sz w:val="24"/>
          <w:szCs w:val="24"/>
        </w:rPr>
        <w:t xml:space="preserve">le riduzione di imposte e tasse ed accesso ad alcuni servizi  per mezzo della “Carta Famiglia”, </w:t>
      </w:r>
      <w:r w:rsidR="009242FB" w:rsidRPr="009242FB">
        <w:rPr>
          <w:rFonts w:ascii="Times New Roman" w:hAnsi="Times New Roman" w:cs="Times New Roman"/>
          <w:sz w:val="24"/>
          <w:szCs w:val="24"/>
        </w:rPr>
        <w:t>vouchers volti a favorire il reinserimento lavorativo dei ge</w:t>
      </w:r>
      <w:r w:rsidR="00A07F87">
        <w:rPr>
          <w:rFonts w:ascii="Times New Roman" w:hAnsi="Times New Roman" w:cs="Times New Roman"/>
          <w:sz w:val="24"/>
          <w:szCs w:val="24"/>
        </w:rPr>
        <w:t>nitori, tutti benefici previsti dalla L.R. F.V.G. n.</w:t>
      </w:r>
      <w:r w:rsidR="00B12038">
        <w:rPr>
          <w:rFonts w:ascii="Times New Roman" w:hAnsi="Times New Roman" w:cs="Times New Roman"/>
          <w:sz w:val="24"/>
          <w:szCs w:val="24"/>
        </w:rPr>
        <w:t xml:space="preserve"> 11/2006 e successive modifiche), peraltro </w:t>
      </w:r>
      <w:r w:rsidR="00B12038" w:rsidRPr="00B12038">
        <w:rPr>
          <w:rFonts w:ascii="Times New Roman" w:hAnsi="Times New Roman" w:cs="Times New Roman"/>
          <w:sz w:val="24"/>
          <w:szCs w:val="24"/>
        </w:rPr>
        <w:t>richiesto</w:t>
      </w:r>
      <w:r w:rsidR="00AB3C39" w:rsidRPr="00B12038">
        <w:rPr>
          <w:rFonts w:ascii="Times New Roman" w:hAnsi="Times New Roman" w:cs="Times New Roman"/>
          <w:sz w:val="24"/>
          <w:szCs w:val="24"/>
        </w:rPr>
        <w:t xml:space="preserve"> sia ai cittadini italiani che agli stranieri. </w:t>
      </w:r>
      <w:r w:rsidR="00B12038" w:rsidRPr="00B12038">
        <w:rPr>
          <w:rFonts w:ascii="Times New Roman" w:hAnsi="Times New Roman" w:cs="Times New Roman"/>
          <w:sz w:val="24"/>
          <w:szCs w:val="24"/>
        </w:rPr>
        <w:t>Secondo la Corte si tratta infatti di</w:t>
      </w:r>
      <w:r w:rsidR="00AB3C39" w:rsidRPr="00B12038">
        <w:rPr>
          <w:rFonts w:ascii="Times New Roman" w:hAnsi="Times New Roman" w:cs="Times New Roman"/>
          <w:sz w:val="24"/>
          <w:szCs w:val="24"/>
        </w:rPr>
        <w:t xml:space="preserve"> limitazioni introdotte </w:t>
      </w:r>
      <w:r w:rsidR="00B12038" w:rsidRPr="00B12038">
        <w:rPr>
          <w:rFonts w:ascii="Times New Roman" w:hAnsi="Times New Roman" w:cs="Times New Roman"/>
          <w:sz w:val="24"/>
          <w:szCs w:val="24"/>
        </w:rPr>
        <w:t>allo scopo di “</w:t>
      </w:r>
      <w:r w:rsidR="00AB3C39" w:rsidRPr="00B12038">
        <w:rPr>
          <w:rFonts w:ascii="Times New Roman" w:hAnsi="Times New Roman" w:cs="Times New Roman"/>
          <w:i/>
          <w:sz w:val="24"/>
          <w:szCs w:val="24"/>
        </w:rPr>
        <w:t>valorizzare, con misure eccedenti i livelli essenziali delle prestazioni, il contributo offerto alla comunità dal nucleo famigliare, con adeguata costanza, sicché non è manifestamente irragionevole indirizzare i propri sforzi a favore dei nuclei già attivi da tempo apprezzabile, e perciò stesso parti vitali della comunità</w:t>
      </w:r>
      <w:r w:rsidR="00B12038" w:rsidRPr="00B12038">
        <w:rPr>
          <w:rFonts w:ascii="Times New Roman" w:hAnsi="Times New Roman" w:cs="Times New Roman"/>
          <w:i/>
          <w:sz w:val="24"/>
          <w:szCs w:val="24"/>
        </w:rPr>
        <w:t>”</w:t>
      </w:r>
      <w:r w:rsidR="00B12038" w:rsidRPr="00B12038">
        <w:rPr>
          <w:rFonts w:ascii="Times New Roman" w:hAnsi="Times New Roman" w:cs="Times New Roman"/>
          <w:sz w:val="24"/>
          <w:szCs w:val="24"/>
        </w:rPr>
        <w:t xml:space="preserve"> o che </w:t>
      </w:r>
      <w:r w:rsidR="00B12038" w:rsidRPr="00B12038">
        <w:rPr>
          <w:rFonts w:ascii="Times New Roman" w:hAnsi="Times New Roman" w:cs="Times New Roman"/>
          <w:i/>
          <w:sz w:val="24"/>
          <w:szCs w:val="24"/>
        </w:rPr>
        <w:t>“</w:t>
      </w:r>
      <w:r w:rsidR="00AB3C39" w:rsidRPr="00B12038">
        <w:rPr>
          <w:rFonts w:ascii="Times New Roman" w:hAnsi="Times New Roman" w:cs="Times New Roman"/>
          <w:i/>
          <w:sz w:val="24"/>
          <w:szCs w:val="24"/>
        </w:rPr>
        <w:t>eccedono il nucleo intangibile dei diritti fondamentali della persona umana, e che premiano, non arbitrariamente, il contributo offerto dalla famiglia al progresso morale e materiale della comuni</w:t>
      </w:r>
      <w:r w:rsidR="00B12038" w:rsidRPr="00B12038">
        <w:rPr>
          <w:rFonts w:ascii="Times New Roman" w:hAnsi="Times New Roman" w:cs="Times New Roman"/>
          <w:i/>
          <w:sz w:val="24"/>
          <w:szCs w:val="24"/>
        </w:rPr>
        <w:t>tà costituita su base regionale”</w:t>
      </w:r>
      <w:r w:rsidR="00AB3C39" w:rsidRPr="00A935DE">
        <w:rPr>
          <w:rFonts w:ascii="Times New Roman" w:hAnsi="Times New Roman" w:cs="Times New Roman"/>
          <w:sz w:val="24"/>
          <w:szCs w:val="24"/>
        </w:rPr>
        <w:t>.</w:t>
      </w:r>
    </w:p>
    <w:p w14:paraId="26B8DA32" w14:textId="77777777" w:rsidR="008D23D3" w:rsidRDefault="00B12038" w:rsidP="00045A42">
      <w:pPr>
        <w:spacing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Concetti ribaditi nella sentenza n. 168/2014, in riferimento alle previsioni della L.R. Valle d’Aosta </w:t>
      </w:r>
      <w:r w:rsidR="00A9027A">
        <w:rPr>
          <w:rFonts w:ascii="Times New Roman" w:hAnsi="Times New Roman" w:cs="Times New Roman"/>
          <w:sz w:val="24"/>
          <w:szCs w:val="24"/>
        </w:rPr>
        <w:t xml:space="preserve">13 febbraio 2013, n. 3, che, in tema di politiche abitative regionali, impongono il requisito della residenza in regione da almeno otto anni: </w:t>
      </w:r>
      <w:r w:rsidR="008D23D3">
        <w:rPr>
          <w:rFonts w:ascii="Times New Roman" w:hAnsi="Times New Roman" w:cs="Times New Roman"/>
          <w:sz w:val="24"/>
          <w:szCs w:val="24"/>
        </w:rPr>
        <w:t xml:space="preserve">in particolare, la Corte </w:t>
      </w:r>
      <w:r w:rsidR="008D23D3" w:rsidRPr="008D23D3">
        <w:rPr>
          <w:rFonts w:ascii="Times New Roman" w:hAnsi="Times New Roman" w:cs="Times New Roman"/>
          <w:i/>
          <w:sz w:val="24"/>
          <w:szCs w:val="24"/>
        </w:rPr>
        <w:t>“ha riconosciuto che le politiche sociali delle Regioni legate al soddisfacimento dei bisogni abitativi ben possono prendere in considerazione un radicamento territoriale ulteriore rispetto alla sola residenza …  considerato che L’accesso a un bene di primaria importanza e a godimento tendenzialmente duraturo, come l’abitazione, […] può richiedere garanzie di stabilità, che, nell’ambito dell’assegnazione di alloggi pubblici in locazione, scongiurino avvicendamenti troppo ravvicinati tra conduttori, aggravando l’azione amministrativa e riducendone l’efficacia. Un simile requisito, tuttavia, deve essere contenuto entro limiti non palesemente arbitrari ed irragionevoli (sentenza n. 222 del 2013), anche in linea con il principio che se al legislatore, sia statale che regionale (e provinciale), è consentito introdurre una disciplina differenziata per l’accesso alle prestazioni assistenziali al fine di conciliare la massima fruibilità dei benefici previsti con la limitatezza delle risorse finanziarie disponibili (sentenza n. 133 del 2013), tuttavia la legittimità di una simile scelta non esclude che i canoni selettivi adottati debbano comunque rispondere al principio di ragionevolezza» (sentenza n. 133 del 2013) e che, quindi, debbano essere in ogni caso coerenti ed adeguati a fronteggiare le situazioni di bisogno o di disagio, riferibili direttamente alla persona in quanto tale, che costituiscono il presupposto principale di fruibilità delle provvidenze in quest</w:t>
      </w:r>
      <w:r w:rsidR="008D23D3">
        <w:rPr>
          <w:rFonts w:ascii="Times New Roman" w:hAnsi="Times New Roman" w:cs="Times New Roman"/>
          <w:i/>
          <w:sz w:val="24"/>
          <w:szCs w:val="24"/>
        </w:rPr>
        <w:t xml:space="preserve">ione (sentenza n. 40 del 2011)”. </w:t>
      </w:r>
    </w:p>
    <w:p w14:paraId="1D0D9A3A" w14:textId="1EFC12CC" w:rsidR="00E55BD5" w:rsidRPr="00A935DE" w:rsidRDefault="008D23D3" w:rsidP="00045A42">
      <w:pPr>
        <w:spacing w:line="240" w:lineRule="auto"/>
        <w:jc w:val="both"/>
        <w:rPr>
          <w:rFonts w:ascii="Times New Roman" w:hAnsi="Times New Roman" w:cs="Times New Roman"/>
          <w:sz w:val="24"/>
          <w:szCs w:val="24"/>
        </w:rPr>
      </w:pPr>
      <w:r w:rsidRPr="008D23D3">
        <w:rPr>
          <w:rFonts w:ascii="Times New Roman" w:hAnsi="Times New Roman" w:cs="Times New Roman"/>
          <w:sz w:val="24"/>
          <w:szCs w:val="24"/>
        </w:rPr>
        <w:t>Secondo la Corte</w:t>
      </w:r>
      <w:r w:rsidR="00AC1CC6">
        <w:rPr>
          <w:rFonts w:ascii="Times New Roman" w:hAnsi="Times New Roman" w:cs="Times New Roman"/>
          <w:sz w:val="24"/>
          <w:szCs w:val="24"/>
        </w:rPr>
        <w:t>,</w:t>
      </w:r>
      <w:r w:rsidRPr="008D23D3">
        <w:rPr>
          <w:rFonts w:ascii="Times New Roman" w:hAnsi="Times New Roman" w:cs="Times New Roman"/>
          <w:sz w:val="24"/>
          <w:szCs w:val="24"/>
        </w:rPr>
        <w:t xml:space="preserve"> la dispo</w:t>
      </w:r>
      <w:r w:rsidR="005C4D12">
        <w:rPr>
          <w:rFonts w:ascii="Times New Roman" w:hAnsi="Times New Roman" w:cs="Times New Roman"/>
          <w:sz w:val="24"/>
          <w:szCs w:val="24"/>
        </w:rPr>
        <w:t xml:space="preserve">sizione censurata (a seguito di </w:t>
      </w:r>
      <w:r w:rsidRPr="008D23D3">
        <w:rPr>
          <w:rFonts w:ascii="Times New Roman" w:hAnsi="Times New Roman" w:cs="Times New Roman"/>
          <w:sz w:val="24"/>
          <w:szCs w:val="24"/>
        </w:rPr>
        <w:t>impugnazione governativa) è anche contraria al diritto comunitario</w:t>
      </w:r>
      <w:r>
        <w:rPr>
          <w:rFonts w:ascii="Times New Roman" w:hAnsi="Times New Roman" w:cs="Times New Roman"/>
          <w:sz w:val="24"/>
          <w:szCs w:val="24"/>
        </w:rPr>
        <w:t>, sia per quanto riguarda i cittadini dell’Unione, sia con riguardo ai cittadini di paesi terzi</w:t>
      </w:r>
      <w:r w:rsidR="00AC1CC6">
        <w:rPr>
          <w:rFonts w:ascii="Times New Roman" w:hAnsi="Times New Roman" w:cs="Times New Roman"/>
          <w:sz w:val="24"/>
          <w:szCs w:val="24"/>
        </w:rPr>
        <w:t xml:space="preserve"> per evidente disparità di trattamento rispetto ai cittadini italiani. </w:t>
      </w:r>
      <w:r w:rsidRPr="00AC1CC6">
        <w:rPr>
          <w:rFonts w:ascii="Times New Roman" w:hAnsi="Times New Roman" w:cs="Times New Roman"/>
          <w:sz w:val="24"/>
          <w:szCs w:val="24"/>
        </w:rPr>
        <w:t xml:space="preserve">La Corte richiama, a </w:t>
      </w:r>
      <w:r w:rsidR="00AC1CC6">
        <w:rPr>
          <w:rFonts w:ascii="Times New Roman" w:hAnsi="Times New Roman" w:cs="Times New Roman"/>
          <w:sz w:val="24"/>
          <w:szCs w:val="24"/>
        </w:rPr>
        <w:t xml:space="preserve">sostegno del proprio ragionamento, </w:t>
      </w:r>
      <w:r w:rsidRPr="00AC1CC6">
        <w:rPr>
          <w:rFonts w:ascii="Times New Roman" w:hAnsi="Times New Roman" w:cs="Times New Roman"/>
          <w:sz w:val="24"/>
          <w:szCs w:val="24"/>
        </w:rPr>
        <w:t>varie sentenze della Corte di Giustizia:</w:t>
      </w:r>
      <w:r w:rsidRPr="008D23D3">
        <w:rPr>
          <w:rFonts w:ascii="Times New Roman" w:hAnsi="Times New Roman" w:cs="Times New Roman"/>
          <w:i/>
          <w:sz w:val="24"/>
          <w:szCs w:val="24"/>
        </w:rPr>
        <w:t xml:space="preserve"> “… il requisito della residenza protratta per otto anni sul territorio regionale induce i cittadini dell’Unione a non esercitare la libertà di circolazione abbandonando lo Stato membro cui appartengono (Corte di giustizia, sentenza 21 luglio 2011, in causa C-503/09, Stewart), limitando tale libertà in una misura che non risulta né proporzionata, né necessaria al pur legittimo scopo di assicurare che a beneficiare della provvidenza siano soggetti che abbiano dimostrato un livello sufficiente di integrazione nella comunità presso la quale risiedono (Corte di giustizia, sentenza 23 marzo 2004, in causa C-138/02, Collins), anche al fine di evitare oneri irragionevoli onde preservare l’equilibrio finanziario del sistema locale di assistenza sociale (Corte di giustizia, sentenza 2 agosto 1993, in cause riunite C-259/91, C-331/91 e C-332/91, Allué). Non è, infatti, possibile presumere, in termini assoluti, che i cittadini dell’Unione che risiedano nel territorio regionale da meno di otto anni, ma che siano pur sempre ivi stabilmente residenti o dimoranti, e che quindi abbiano instaurato un legame con la comunità locale, versino in stato di bisogno minore rispetto a chi vi risiede o dimora da più anni e, per ciò stesso siano estromessi dalla possibilità di accedere al beneficio.</w:t>
      </w:r>
      <w:r>
        <w:rPr>
          <w:rFonts w:ascii="Times New Roman" w:hAnsi="Times New Roman" w:cs="Times New Roman"/>
          <w:i/>
          <w:sz w:val="24"/>
          <w:szCs w:val="24"/>
        </w:rPr>
        <w:t xml:space="preserve"> </w:t>
      </w:r>
      <w:r w:rsidRPr="008D23D3">
        <w:rPr>
          <w:rFonts w:ascii="Times New Roman" w:hAnsi="Times New Roman" w:cs="Times New Roman"/>
          <w:i/>
          <w:sz w:val="24"/>
          <w:szCs w:val="24"/>
        </w:rPr>
        <w:t>Sulla base di analoghe argomentazioni, è agevole ravvisare la portata irragionevolmente discriminatoria della norma regionale impugnata anche con riguardo ai cittadini di Paesi terzi che siano soggiornanti di lungo periodo</w:t>
      </w:r>
      <w:r>
        <w:rPr>
          <w:rFonts w:ascii="Times New Roman" w:hAnsi="Times New Roman" w:cs="Times New Roman"/>
          <w:i/>
          <w:sz w:val="24"/>
          <w:szCs w:val="24"/>
        </w:rPr>
        <w:t>”</w:t>
      </w:r>
      <w:r w:rsidRPr="008D23D3">
        <w:rPr>
          <w:rFonts w:ascii="Times New Roman" w:hAnsi="Times New Roman" w:cs="Times New Roman"/>
          <w:i/>
          <w:sz w:val="24"/>
          <w:szCs w:val="24"/>
        </w:rPr>
        <w:t xml:space="preserve">. </w:t>
      </w:r>
    </w:p>
    <w:p w14:paraId="48368922" w14:textId="3F0ECE7B" w:rsidR="00E55BD5" w:rsidRDefault="00CD7583" w:rsidP="00045A4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L’insieme di queste sentenze, </w:t>
      </w:r>
      <w:r w:rsidR="00155DF5">
        <w:rPr>
          <w:rFonts w:ascii="Times New Roman" w:hAnsi="Times New Roman" w:cs="Times New Roman"/>
          <w:sz w:val="24"/>
          <w:szCs w:val="24"/>
        </w:rPr>
        <w:t xml:space="preserve">da ultimo </w:t>
      </w:r>
      <w:r>
        <w:rPr>
          <w:rFonts w:ascii="Times New Roman" w:hAnsi="Times New Roman" w:cs="Times New Roman"/>
          <w:sz w:val="24"/>
          <w:szCs w:val="24"/>
        </w:rPr>
        <w:t>s</w:t>
      </w:r>
      <w:r w:rsidR="00A66DCE">
        <w:rPr>
          <w:rFonts w:ascii="Times New Roman" w:hAnsi="Times New Roman" w:cs="Times New Roman"/>
          <w:sz w:val="24"/>
          <w:szCs w:val="24"/>
        </w:rPr>
        <w:t>oprattutto</w:t>
      </w:r>
      <w:r>
        <w:rPr>
          <w:rFonts w:ascii="Times New Roman" w:hAnsi="Times New Roman" w:cs="Times New Roman"/>
          <w:sz w:val="24"/>
          <w:szCs w:val="24"/>
        </w:rPr>
        <w:t xml:space="preserve"> la n. 222/2013, offre al legislatore regionale una serie di “istruzioni” </w:t>
      </w:r>
      <w:r w:rsidR="001B1E38">
        <w:rPr>
          <w:rFonts w:ascii="Times New Roman" w:hAnsi="Times New Roman" w:cs="Times New Roman"/>
          <w:sz w:val="24"/>
          <w:szCs w:val="24"/>
        </w:rPr>
        <w:t>che definiscono il perimetro entro il quale il legislatore regionale può legittimamente esercitare la propria funzione legislativa in tema di politiche “per l’immigrazione”.</w:t>
      </w:r>
    </w:p>
    <w:p w14:paraId="0F747634" w14:textId="3F9AE9E5" w:rsidR="001B1E38" w:rsidRDefault="001B1E38" w:rsidP="00045A42">
      <w:pPr>
        <w:spacing w:line="240" w:lineRule="auto"/>
        <w:jc w:val="both"/>
        <w:rPr>
          <w:rFonts w:ascii="Times New Roman" w:hAnsi="Times New Roman" w:cs="Times New Roman"/>
          <w:sz w:val="24"/>
          <w:szCs w:val="24"/>
        </w:rPr>
      </w:pPr>
      <w:r>
        <w:rPr>
          <w:rFonts w:ascii="Times New Roman" w:hAnsi="Times New Roman" w:cs="Times New Roman"/>
          <w:sz w:val="24"/>
          <w:szCs w:val="24"/>
        </w:rPr>
        <w:t>Innanzitutto le regioni possono legiferare anche in tema di diritti di welfare dei cittadini di paesi terzi, ancorché irregolarmente presenti sul territorio, purché si tratti di misure volte a tutelare il nucleo essenziale dei diritti dell’individuo che spettano alle persone in quanto tali, a prescindere dalla cittadinanza o</w:t>
      </w:r>
      <w:r w:rsidR="00155DF5">
        <w:rPr>
          <w:rFonts w:ascii="Times New Roman" w:hAnsi="Times New Roman" w:cs="Times New Roman"/>
          <w:sz w:val="24"/>
          <w:szCs w:val="24"/>
        </w:rPr>
        <w:t xml:space="preserve"> dalla regolarità del soggiorno stesso.</w:t>
      </w:r>
    </w:p>
    <w:p w14:paraId="45B1F180" w14:textId="7310E96C" w:rsidR="001B1E38" w:rsidRDefault="00155DF5" w:rsidP="00045A4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secondo luogo, le regioni possono graduare l’accesso a determinate provvidenze di welfare in ragione del criterio della residenza o della durata della residenza sul proprio territorio, ma tali differenziazioni devono mantenersi nei limiti del parametro di ragionevolezza e non devono costituire misure discriminatorie nei confronti dei cittadini dell’Unione Europea e neppure dei </w:t>
      </w:r>
      <w:r w:rsidR="00595C08">
        <w:rPr>
          <w:rFonts w:ascii="Times New Roman" w:hAnsi="Times New Roman" w:cs="Times New Roman"/>
          <w:sz w:val="24"/>
          <w:szCs w:val="24"/>
        </w:rPr>
        <w:t xml:space="preserve">cittadini di </w:t>
      </w:r>
      <w:r>
        <w:rPr>
          <w:rFonts w:ascii="Times New Roman" w:hAnsi="Times New Roman" w:cs="Times New Roman"/>
          <w:sz w:val="24"/>
          <w:szCs w:val="24"/>
        </w:rPr>
        <w:t>paesi terzi che risiedono stabilmente sul territorio regionale</w:t>
      </w:r>
      <w:r w:rsidR="00595C08">
        <w:rPr>
          <w:rFonts w:ascii="Times New Roman" w:hAnsi="Times New Roman" w:cs="Times New Roman"/>
          <w:sz w:val="24"/>
          <w:szCs w:val="24"/>
        </w:rPr>
        <w:t>,</w:t>
      </w:r>
      <w:r>
        <w:rPr>
          <w:rFonts w:ascii="Times New Roman" w:hAnsi="Times New Roman" w:cs="Times New Roman"/>
          <w:sz w:val="24"/>
          <w:szCs w:val="24"/>
        </w:rPr>
        <w:t xml:space="preserve"> per non incorrere nella violazione del diritto dell’Unione Europea</w:t>
      </w:r>
      <w:r w:rsidR="00595C08">
        <w:rPr>
          <w:rFonts w:ascii="Times New Roman" w:hAnsi="Times New Roman" w:cs="Times New Roman"/>
          <w:sz w:val="24"/>
          <w:szCs w:val="24"/>
        </w:rPr>
        <w:t xml:space="preserve"> (e dell’art. 14 C.E.D.U.)</w:t>
      </w:r>
      <w:r>
        <w:rPr>
          <w:rFonts w:ascii="Times New Roman" w:hAnsi="Times New Roman" w:cs="Times New Roman"/>
          <w:sz w:val="24"/>
          <w:szCs w:val="24"/>
        </w:rPr>
        <w:t>.</w:t>
      </w:r>
    </w:p>
    <w:p w14:paraId="1C991295" w14:textId="7217FFCC" w:rsidR="00155DF5" w:rsidRPr="00A935DE" w:rsidRDefault="00155DF5" w:rsidP="00045A42">
      <w:pPr>
        <w:spacing w:line="240" w:lineRule="auto"/>
        <w:jc w:val="both"/>
        <w:rPr>
          <w:rFonts w:ascii="Times New Roman" w:hAnsi="Times New Roman" w:cs="Times New Roman"/>
          <w:sz w:val="24"/>
          <w:szCs w:val="24"/>
        </w:rPr>
      </w:pPr>
      <w:r>
        <w:rPr>
          <w:rFonts w:ascii="Times New Roman" w:hAnsi="Times New Roman" w:cs="Times New Roman"/>
          <w:sz w:val="24"/>
          <w:szCs w:val="24"/>
        </w:rPr>
        <w:t>Quanto ad alcune provvidenze economiche, non dirette a soddisfar</w:t>
      </w:r>
      <w:r w:rsidR="005A552B">
        <w:rPr>
          <w:rFonts w:ascii="Times New Roman" w:hAnsi="Times New Roman" w:cs="Times New Roman"/>
          <w:sz w:val="24"/>
          <w:szCs w:val="24"/>
        </w:rPr>
        <w:t>e bisogni primari della persona</w:t>
      </w:r>
      <w:r>
        <w:rPr>
          <w:rFonts w:ascii="Times New Roman" w:hAnsi="Times New Roman" w:cs="Times New Roman"/>
          <w:sz w:val="24"/>
          <w:szCs w:val="24"/>
        </w:rPr>
        <w:t xml:space="preserve"> </w:t>
      </w:r>
      <w:r w:rsidR="005A552B">
        <w:rPr>
          <w:rFonts w:ascii="Times New Roman" w:hAnsi="Times New Roman" w:cs="Times New Roman"/>
          <w:sz w:val="24"/>
          <w:szCs w:val="24"/>
        </w:rPr>
        <w:t xml:space="preserve">e quindi non dirette a soddisfare diritti e prestazioni essenziali, </w:t>
      </w:r>
      <w:r>
        <w:rPr>
          <w:rFonts w:ascii="Times New Roman" w:hAnsi="Times New Roman" w:cs="Times New Roman"/>
          <w:sz w:val="24"/>
          <w:szCs w:val="24"/>
        </w:rPr>
        <w:t xml:space="preserve">differenziazioni di trattamento tra italiani e stranieri o sulla base della durata della residenza nel territorio regionale sono ammissibili purché non ragionevolmente discriminatorie degli stranieri, come nel caso che il requisito della permanenza residenza richiesto sia eccessivo e indirettamente discriminatorio. </w:t>
      </w:r>
    </w:p>
    <w:p w14:paraId="6F37C81F" w14:textId="26E0F702" w:rsidR="00E55BD5" w:rsidRDefault="005A552B" w:rsidP="00045A42">
      <w:pPr>
        <w:spacing w:line="240" w:lineRule="auto"/>
        <w:jc w:val="both"/>
        <w:rPr>
          <w:rFonts w:ascii="Times New Roman" w:hAnsi="Times New Roman" w:cs="Times New Roman"/>
          <w:sz w:val="24"/>
          <w:szCs w:val="24"/>
        </w:rPr>
      </w:pPr>
      <w:r>
        <w:rPr>
          <w:rFonts w:ascii="Times New Roman" w:hAnsi="Times New Roman" w:cs="Times New Roman"/>
          <w:sz w:val="24"/>
          <w:szCs w:val="24"/>
        </w:rPr>
        <w:t>Infine, il legislat</w:t>
      </w:r>
      <w:r w:rsidR="00155DF5">
        <w:rPr>
          <w:rFonts w:ascii="Times New Roman" w:hAnsi="Times New Roman" w:cs="Times New Roman"/>
          <w:sz w:val="24"/>
          <w:szCs w:val="24"/>
        </w:rPr>
        <w:t>ore regionale</w:t>
      </w:r>
      <w:r>
        <w:rPr>
          <w:rFonts w:ascii="Times New Roman" w:hAnsi="Times New Roman" w:cs="Times New Roman"/>
          <w:sz w:val="24"/>
          <w:szCs w:val="24"/>
        </w:rPr>
        <w:t>, per non violare il limite del principio di eguaglianza e di ragionevolezza</w:t>
      </w:r>
      <w:r w:rsidR="00595C08">
        <w:rPr>
          <w:rFonts w:ascii="Times New Roman" w:hAnsi="Times New Roman" w:cs="Times New Roman"/>
          <w:sz w:val="24"/>
          <w:szCs w:val="24"/>
        </w:rPr>
        <w:t>,</w:t>
      </w:r>
      <w:r>
        <w:rPr>
          <w:rFonts w:ascii="Times New Roman" w:hAnsi="Times New Roman" w:cs="Times New Roman"/>
          <w:sz w:val="24"/>
          <w:szCs w:val="24"/>
        </w:rPr>
        <w:t xml:space="preserve"> </w:t>
      </w:r>
      <w:r w:rsidR="00155DF5">
        <w:rPr>
          <w:rFonts w:ascii="Times New Roman" w:hAnsi="Times New Roman" w:cs="Times New Roman"/>
          <w:sz w:val="24"/>
          <w:szCs w:val="24"/>
        </w:rPr>
        <w:t xml:space="preserve">dovrebbe </w:t>
      </w:r>
      <w:r>
        <w:rPr>
          <w:rFonts w:ascii="Times New Roman" w:hAnsi="Times New Roman" w:cs="Times New Roman"/>
          <w:sz w:val="24"/>
          <w:szCs w:val="24"/>
        </w:rPr>
        <w:t>prendere in considerazione, quale criterio per l’attribuzione di determinate provvidenze economiche, non solo i</w:t>
      </w:r>
      <w:r w:rsidR="00155DF5">
        <w:rPr>
          <w:rFonts w:ascii="Times New Roman" w:hAnsi="Times New Roman" w:cs="Times New Roman"/>
          <w:sz w:val="24"/>
          <w:szCs w:val="24"/>
        </w:rPr>
        <w:t>l fatto storico della permanenza</w:t>
      </w:r>
      <w:r>
        <w:rPr>
          <w:rFonts w:ascii="Times New Roman" w:hAnsi="Times New Roman" w:cs="Times New Roman"/>
          <w:sz w:val="24"/>
          <w:szCs w:val="24"/>
        </w:rPr>
        <w:t xml:space="preserve"> per un certo tempo sul territorio regionale intesa </w:t>
      </w:r>
      <w:r w:rsidR="00595C08">
        <w:rPr>
          <w:rFonts w:ascii="Times New Roman" w:hAnsi="Times New Roman" w:cs="Times New Roman"/>
          <w:sz w:val="24"/>
          <w:szCs w:val="24"/>
        </w:rPr>
        <w:t xml:space="preserve">quale </w:t>
      </w:r>
      <w:r>
        <w:rPr>
          <w:rFonts w:ascii="Times New Roman" w:hAnsi="Times New Roman" w:cs="Times New Roman"/>
          <w:sz w:val="24"/>
          <w:szCs w:val="24"/>
        </w:rPr>
        <w:t xml:space="preserve">soglia temporale minima, ma dovrebbe guardare </w:t>
      </w:r>
      <w:r>
        <w:rPr>
          <w:rFonts w:ascii="Times New Roman" w:hAnsi="Times New Roman" w:cs="Times New Roman"/>
          <w:i/>
          <w:sz w:val="24"/>
          <w:szCs w:val="24"/>
        </w:rPr>
        <w:t>“</w:t>
      </w:r>
      <w:r w:rsidR="00155DF5" w:rsidRPr="00B906AB">
        <w:rPr>
          <w:rFonts w:ascii="Times New Roman" w:hAnsi="Times New Roman" w:cs="Times New Roman"/>
          <w:i/>
          <w:sz w:val="24"/>
          <w:szCs w:val="24"/>
        </w:rPr>
        <w:t>in prospettiva, alla presenza o all’assenza di indici idonei a testimoniare il legame tendenzialmente stabile tra la persona e la comunità”</w:t>
      </w:r>
      <w:r>
        <w:rPr>
          <w:rFonts w:ascii="Times New Roman" w:hAnsi="Times New Roman" w:cs="Times New Roman"/>
          <w:sz w:val="24"/>
          <w:szCs w:val="24"/>
        </w:rPr>
        <w:t xml:space="preserve"> regionale e locale.</w:t>
      </w:r>
    </w:p>
    <w:p w14:paraId="34B0FA85" w14:textId="3C8AB17C" w:rsidR="00AB33E4" w:rsidRDefault="00A66DCE" w:rsidP="00045A42">
      <w:pPr>
        <w:spacing w:line="240" w:lineRule="auto"/>
        <w:jc w:val="both"/>
        <w:rPr>
          <w:rFonts w:ascii="Times New Roman" w:hAnsi="Times New Roman" w:cs="Times New Roman"/>
          <w:sz w:val="24"/>
          <w:szCs w:val="24"/>
        </w:rPr>
      </w:pPr>
      <w:r>
        <w:rPr>
          <w:rFonts w:ascii="Times New Roman" w:hAnsi="Times New Roman" w:cs="Times New Roman"/>
          <w:sz w:val="24"/>
          <w:szCs w:val="24"/>
        </w:rPr>
        <w:t>Come si è detto</w:t>
      </w:r>
      <w:r w:rsidR="00AB33E4">
        <w:rPr>
          <w:rFonts w:ascii="Times New Roman" w:hAnsi="Times New Roman" w:cs="Times New Roman"/>
          <w:sz w:val="24"/>
          <w:szCs w:val="24"/>
        </w:rPr>
        <w:t xml:space="preserve"> le regioni non sono le sole protagoniste del welfare locale, poiché dapprima il </w:t>
      </w:r>
      <w:r w:rsidR="00595C08">
        <w:rPr>
          <w:rFonts w:ascii="Times New Roman" w:hAnsi="Times New Roman" w:cs="Times New Roman"/>
          <w:sz w:val="24"/>
          <w:szCs w:val="24"/>
        </w:rPr>
        <w:t>T.U. sull’immigrazione, poi il D.lgs.</w:t>
      </w:r>
      <w:r w:rsidR="00AB33E4">
        <w:rPr>
          <w:rFonts w:ascii="Times New Roman" w:hAnsi="Times New Roman" w:cs="Times New Roman"/>
          <w:sz w:val="24"/>
          <w:szCs w:val="24"/>
        </w:rPr>
        <w:t xml:space="preserve"> n. 112/1998 in attuazione della riforma Bassanini, </w:t>
      </w:r>
      <w:r>
        <w:rPr>
          <w:rFonts w:ascii="Times New Roman" w:hAnsi="Times New Roman" w:cs="Times New Roman"/>
          <w:sz w:val="24"/>
          <w:szCs w:val="24"/>
        </w:rPr>
        <w:t>quindi</w:t>
      </w:r>
      <w:r w:rsidR="00AB33E4">
        <w:rPr>
          <w:rFonts w:ascii="Times New Roman" w:hAnsi="Times New Roman" w:cs="Times New Roman"/>
          <w:sz w:val="24"/>
          <w:szCs w:val="24"/>
        </w:rPr>
        <w:t xml:space="preserve"> la </w:t>
      </w:r>
      <w:r w:rsidR="00CF5DE8">
        <w:rPr>
          <w:rFonts w:ascii="Times New Roman" w:hAnsi="Times New Roman" w:cs="Times New Roman"/>
          <w:sz w:val="24"/>
          <w:szCs w:val="24"/>
        </w:rPr>
        <w:t>legge</w:t>
      </w:r>
      <w:r w:rsidR="00AB33E4">
        <w:rPr>
          <w:rFonts w:ascii="Times New Roman" w:hAnsi="Times New Roman" w:cs="Times New Roman"/>
          <w:sz w:val="24"/>
          <w:szCs w:val="24"/>
        </w:rPr>
        <w:t xml:space="preserve">. </w:t>
      </w:r>
      <w:r w:rsidR="00AD444C">
        <w:rPr>
          <w:rFonts w:ascii="Times New Roman" w:hAnsi="Times New Roman" w:cs="Times New Roman"/>
          <w:sz w:val="24"/>
          <w:szCs w:val="24"/>
        </w:rPr>
        <w:t xml:space="preserve">quadro sulla riforma dell’assistenza </w:t>
      </w:r>
      <w:r w:rsidR="00CF5DE8">
        <w:rPr>
          <w:rFonts w:ascii="Times New Roman" w:hAnsi="Times New Roman" w:cs="Times New Roman"/>
          <w:sz w:val="24"/>
          <w:szCs w:val="24"/>
        </w:rPr>
        <w:t>n. 328/2000,</w:t>
      </w:r>
      <w:r w:rsidR="00AB33E4">
        <w:rPr>
          <w:rFonts w:ascii="Times New Roman" w:hAnsi="Times New Roman" w:cs="Times New Roman"/>
          <w:sz w:val="24"/>
          <w:szCs w:val="24"/>
        </w:rPr>
        <w:t xml:space="preserve"> infine il T.U. dell’ordinamento degli enti locali (art. 13) hanno posto in</w:t>
      </w:r>
      <w:r w:rsidR="0012488E">
        <w:rPr>
          <w:rFonts w:ascii="Times New Roman" w:hAnsi="Times New Roman" w:cs="Times New Roman"/>
          <w:sz w:val="24"/>
          <w:szCs w:val="24"/>
        </w:rPr>
        <w:t xml:space="preserve"> c</w:t>
      </w:r>
      <w:r w:rsidR="00AD444C">
        <w:rPr>
          <w:rFonts w:ascii="Times New Roman" w:hAnsi="Times New Roman" w:cs="Times New Roman"/>
          <w:sz w:val="24"/>
          <w:szCs w:val="24"/>
        </w:rPr>
        <w:t xml:space="preserve">apo </w:t>
      </w:r>
      <w:r w:rsidR="0012488E">
        <w:rPr>
          <w:rFonts w:ascii="Times New Roman" w:hAnsi="Times New Roman" w:cs="Times New Roman"/>
          <w:sz w:val="24"/>
          <w:szCs w:val="24"/>
        </w:rPr>
        <w:t>ai comuni una serie di funzioni amministrative che non possono non i</w:t>
      </w:r>
      <w:r w:rsidR="00AD444C">
        <w:rPr>
          <w:rFonts w:ascii="Times New Roman" w:hAnsi="Times New Roman" w:cs="Times New Roman"/>
          <w:sz w:val="24"/>
          <w:szCs w:val="24"/>
        </w:rPr>
        <w:t xml:space="preserve">nterferire, specie </w:t>
      </w:r>
      <w:r w:rsidR="00595C08">
        <w:rPr>
          <w:rFonts w:ascii="Times New Roman" w:hAnsi="Times New Roman" w:cs="Times New Roman"/>
          <w:sz w:val="24"/>
          <w:szCs w:val="24"/>
        </w:rPr>
        <w:t xml:space="preserve">con riguardo ai </w:t>
      </w:r>
      <w:r w:rsidR="0012488E">
        <w:rPr>
          <w:rFonts w:ascii="Times New Roman" w:hAnsi="Times New Roman" w:cs="Times New Roman"/>
          <w:sz w:val="24"/>
          <w:szCs w:val="24"/>
        </w:rPr>
        <w:t xml:space="preserve">servizi alla persona, con la presenza di immigrati e </w:t>
      </w:r>
      <w:r w:rsidR="00AD444C">
        <w:rPr>
          <w:rFonts w:ascii="Times New Roman" w:hAnsi="Times New Roman" w:cs="Times New Roman"/>
          <w:sz w:val="24"/>
          <w:szCs w:val="24"/>
        </w:rPr>
        <w:t xml:space="preserve">di stranieri (e dunque coi loro diritti, nella misura in cui un comune stabilisca una determinata provvidenza per chi vive sul </w:t>
      </w:r>
      <w:r w:rsidR="00595C08">
        <w:rPr>
          <w:rFonts w:ascii="Times New Roman" w:hAnsi="Times New Roman" w:cs="Times New Roman"/>
          <w:sz w:val="24"/>
          <w:szCs w:val="24"/>
        </w:rPr>
        <w:t xml:space="preserve">proprio </w:t>
      </w:r>
      <w:r w:rsidR="00AD444C">
        <w:rPr>
          <w:rFonts w:ascii="Times New Roman" w:hAnsi="Times New Roman" w:cs="Times New Roman"/>
          <w:sz w:val="24"/>
          <w:szCs w:val="24"/>
        </w:rPr>
        <w:t>territorio</w:t>
      </w:r>
      <w:r w:rsidR="00595C08">
        <w:rPr>
          <w:rFonts w:ascii="Times New Roman" w:hAnsi="Times New Roman" w:cs="Times New Roman"/>
          <w:sz w:val="24"/>
          <w:szCs w:val="24"/>
        </w:rPr>
        <w:t>)</w:t>
      </w:r>
      <w:r w:rsidR="00AD444C">
        <w:rPr>
          <w:rFonts w:ascii="Times New Roman" w:hAnsi="Times New Roman" w:cs="Times New Roman"/>
          <w:sz w:val="24"/>
          <w:szCs w:val="24"/>
        </w:rPr>
        <w:t>.</w:t>
      </w:r>
    </w:p>
    <w:p w14:paraId="461EA8A3" w14:textId="1D98FD98" w:rsidR="008E2FF9" w:rsidRDefault="00B821D0" w:rsidP="00045A4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ambito comunale il già segnalato orientamento </w:t>
      </w:r>
      <w:r w:rsidR="0067760B">
        <w:rPr>
          <w:rFonts w:ascii="Times New Roman" w:hAnsi="Times New Roman" w:cs="Times New Roman"/>
          <w:sz w:val="24"/>
          <w:szCs w:val="24"/>
        </w:rPr>
        <w:t xml:space="preserve">di una parte della classe politica diretto </w:t>
      </w:r>
      <w:r>
        <w:rPr>
          <w:rFonts w:ascii="Times New Roman" w:hAnsi="Times New Roman" w:cs="Times New Roman"/>
          <w:sz w:val="24"/>
          <w:szCs w:val="24"/>
        </w:rPr>
        <w:t xml:space="preserve">a </w:t>
      </w:r>
      <w:r w:rsidR="0067760B">
        <w:rPr>
          <w:rFonts w:ascii="Times New Roman" w:hAnsi="Times New Roman" w:cs="Times New Roman"/>
          <w:sz w:val="24"/>
          <w:szCs w:val="24"/>
        </w:rPr>
        <w:t xml:space="preserve">fare delle problematiche inerenti all’immigrazione uno dei decisivi fattori di identità politica ha indotto alcuni comuni a cercare il consenso degli elettori mediante provvedimenti abnormi, che </w:t>
      </w:r>
      <w:r w:rsidR="008E2FF9">
        <w:rPr>
          <w:rFonts w:ascii="Times New Roman" w:hAnsi="Times New Roman" w:cs="Times New Roman"/>
          <w:sz w:val="24"/>
          <w:szCs w:val="24"/>
        </w:rPr>
        <w:t xml:space="preserve">talvolta sono assurti alle cronache nazionali, ma, più spesso, si perdono nelle cronache locali e sfuggono a tentativi di ricostruzioni e classificazione; e la rimozione dei provvedimenti più assurdi e discriminatori finisce per l’essere il terreno elettivo di attività per quelle organizzazioni di volontariato che hanno assunto, tra gli altri, il compito di </w:t>
      </w:r>
      <w:r w:rsidR="008E2FF9" w:rsidRPr="008E2FF9">
        <w:rPr>
          <w:rFonts w:ascii="Times New Roman" w:hAnsi="Times New Roman" w:cs="Times New Roman"/>
          <w:i/>
          <w:sz w:val="24"/>
          <w:szCs w:val="24"/>
        </w:rPr>
        <w:t>advocacy</w:t>
      </w:r>
      <w:r w:rsidR="008E2FF9">
        <w:rPr>
          <w:rFonts w:ascii="Times New Roman" w:hAnsi="Times New Roman" w:cs="Times New Roman"/>
          <w:sz w:val="24"/>
          <w:szCs w:val="24"/>
        </w:rPr>
        <w:t xml:space="preserve"> dei diritti dei migranti. </w:t>
      </w:r>
    </w:p>
    <w:p w14:paraId="6F3BBE9F" w14:textId="7878A431" w:rsidR="004864DF" w:rsidRDefault="008E2FF9" w:rsidP="00045A4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Fra i casi più noti va certamente </w:t>
      </w:r>
      <w:r w:rsidR="00F26B41">
        <w:rPr>
          <w:rFonts w:ascii="Times New Roman" w:hAnsi="Times New Roman" w:cs="Times New Roman"/>
          <w:sz w:val="24"/>
          <w:szCs w:val="24"/>
        </w:rPr>
        <w:t xml:space="preserve">menzionata la deliberazione della Giunta </w:t>
      </w:r>
      <w:r>
        <w:rPr>
          <w:rFonts w:ascii="Times New Roman" w:hAnsi="Times New Roman" w:cs="Times New Roman"/>
          <w:sz w:val="24"/>
          <w:szCs w:val="24"/>
        </w:rPr>
        <w:t xml:space="preserve">comunale di Brescia del 21 novembre 2008 con la quale la maggioranza di quel comune ha deciso di assegnare un </w:t>
      </w:r>
      <w:r w:rsidRPr="00D07E6A">
        <w:rPr>
          <w:rFonts w:ascii="Times New Roman" w:hAnsi="Times New Roman" w:cs="Times New Roman"/>
          <w:i/>
          <w:sz w:val="24"/>
          <w:szCs w:val="24"/>
        </w:rPr>
        <w:t>bonus</w:t>
      </w:r>
      <w:r>
        <w:rPr>
          <w:rFonts w:ascii="Times New Roman" w:hAnsi="Times New Roman" w:cs="Times New Roman"/>
          <w:sz w:val="24"/>
          <w:szCs w:val="24"/>
        </w:rPr>
        <w:t xml:space="preserve"> in denaro (1.000 euro) </w:t>
      </w:r>
      <w:r w:rsidR="00CF5DE8">
        <w:rPr>
          <w:rFonts w:ascii="Times New Roman" w:hAnsi="Times New Roman" w:cs="Times New Roman"/>
          <w:sz w:val="24"/>
          <w:szCs w:val="24"/>
        </w:rPr>
        <w:t xml:space="preserve">per </w:t>
      </w:r>
      <w:r w:rsidR="004921A8">
        <w:rPr>
          <w:rFonts w:ascii="Times New Roman" w:hAnsi="Times New Roman" w:cs="Times New Roman"/>
          <w:sz w:val="24"/>
          <w:szCs w:val="24"/>
        </w:rPr>
        <w:t>ogni nuovo nato nello stesso anno, escludendo i figli degli stranieri. Iniziò allora una battaglia legale</w:t>
      </w:r>
      <w:r w:rsidR="00F26B41">
        <w:rPr>
          <w:rFonts w:ascii="Times New Roman" w:hAnsi="Times New Roman" w:cs="Times New Roman"/>
          <w:sz w:val="24"/>
          <w:szCs w:val="24"/>
        </w:rPr>
        <w:t xml:space="preserve"> </w:t>
      </w:r>
      <w:r w:rsidR="00F26B41">
        <w:rPr>
          <w:rStyle w:val="Rimandonotaapidipagina"/>
          <w:rFonts w:ascii="Times New Roman" w:hAnsi="Times New Roman" w:cs="Times New Roman"/>
          <w:sz w:val="24"/>
          <w:szCs w:val="24"/>
        </w:rPr>
        <w:footnoteReference w:id="56"/>
      </w:r>
      <w:r w:rsidR="004921A8">
        <w:rPr>
          <w:rFonts w:ascii="Times New Roman" w:hAnsi="Times New Roman" w:cs="Times New Roman"/>
          <w:sz w:val="24"/>
          <w:szCs w:val="24"/>
        </w:rPr>
        <w:t xml:space="preserve">, condotta in prima persona dall’A.S.G.I. </w:t>
      </w:r>
      <w:r w:rsidR="00F26B41">
        <w:rPr>
          <w:rFonts w:ascii="Times New Roman" w:hAnsi="Times New Roman" w:cs="Times New Roman"/>
          <w:sz w:val="24"/>
          <w:szCs w:val="24"/>
        </w:rPr>
        <w:t xml:space="preserve">(Associazione Studi Giuridici </w:t>
      </w:r>
      <w:r w:rsidR="00F26B41">
        <w:rPr>
          <w:rFonts w:ascii="Times New Roman" w:hAnsi="Times New Roman" w:cs="Times New Roman"/>
          <w:sz w:val="24"/>
          <w:szCs w:val="24"/>
        </w:rPr>
        <w:lastRenderedPageBreak/>
        <w:t>sull’Immigrazione) e da alcuni migranti, che determinò una prima ordinanza del Tribunale di Br</w:t>
      </w:r>
      <w:r w:rsidR="004F6FE6">
        <w:rPr>
          <w:rFonts w:ascii="Times New Roman" w:hAnsi="Times New Roman" w:cs="Times New Roman"/>
          <w:sz w:val="24"/>
          <w:szCs w:val="24"/>
        </w:rPr>
        <w:t>escia</w:t>
      </w:r>
      <w:r w:rsidR="00922F5F">
        <w:rPr>
          <w:rFonts w:ascii="Times New Roman" w:hAnsi="Times New Roman" w:cs="Times New Roman"/>
          <w:sz w:val="24"/>
          <w:szCs w:val="24"/>
        </w:rPr>
        <w:t xml:space="preserve"> (ord. n. 335 del 26 gennaio 2019)</w:t>
      </w:r>
      <w:r w:rsidR="004F6FE6">
        <w:rPr>
          <w:rFonts w:ascii="Times New Roman" w:hAnsi="Times New Roman" w:cs="Times New Roman"/>
          <w:sz w:val="24"/>
          <w:szCs w:val="24"/>
        </w:rPr>
        <w:t xml:space="preserve">, con la quale si </w:t>
      </w:r>
      <w:r w:rsidR="00CF5DE8">
        <w:rPr>
          <w:rFonts w:ascii="Times New Roman" w:hAnsi="Times New Roman" w:cs="Times New Roman"/>
          <w:sz w:val="24"/>
          <w:szCs w:val="24"/>
        </w:rPr>
        <w:t>imponeva</w:t>
      </w:r>
      <w:r w:rsidR="004F6FE6">
        <w:rPr>
          <w:rFonts w:ascii="Times New Roman" w:hAnsi="Times New Roman" w:cs="Times New Roman"/>
          <w:sz w:val="24"/>
          <w:szCs w:val="24"/>
        </w:rPr>
        <w:t xml:space="preserve"> al Comune di rimuovere la discriminazione e di attribuire il beneficio economico a tutti gli stranieri che ne avrebbero fatto</w:t>
      </w:r>
      <w:r w:rsidR="00922F5F">
        <w:rPr>
          <w:rFonts w:ascii="Times New Roman" w:hAnsi="Times New Roman" w:cs="Times New Roman"/>
          <w:sz w:val="24"/>
          <w:szCs w:val="24"/>
        </w:rPr>
        <w:t xml:space="preserve"> ri</w:t>
      </w:r>
      <w:r w:rsidR="004F6FE6">
        <w:rPr>
          <w:rFonts w:ascii="Times New Roman" w:hAnsi="Times New Roman" w:cs="Times New Roman"/>
          <w:sz w:val="24"/>
          <w:szCs w:val="24"/>
        </w:rPr>
        <w:t>chiesta. Il Comune, invece di ottemperare all’ordine del giudice</w:t>
      </w:r>
      <w:r w:rsidR="00922F5F">
        <w:rPr>
          <w:rFonts w:ascii="Times New Roman" w:hAnsi="Times New Roman" w:cs="Times New Roman"/>
          <w:sz w:val="24"/>
          <w:szCs w:val="24"/>
        </w:rPr>
        <w:t xml:space="preserve">, </w:t>
      </w:r>
      <w:r w:rsidR="004F6FE6">
        <w:rPr>
          <w:rFonts w:ascii="Times New Roman" w:hAnsi="Times New Roman" w:cs="Times New Roman"/>
          <w:sz w:val="24"/>
          <w:szCs w:val="24"/>
        </w:rPr>
        <w:t>decise di ritirare l’intero provvedimento</w:t>
      </w:r>
      <w:r w:rsidR="004864DF">
        <w:rPr>
          <w:rFonts w:ascii="Times New Roman" w:hAnsi="Times New Roman" w:cs="Times New Roman"/>
          <w:sz w:val="24"/>
          <w:szCs w:val="24"/>
        </w:rPr>
        <w:t xml:space="preserve"> (con delibera di Giunta n. 46 del 30 gennaio 2009)</w:t>
      </w:r>
      <w:r w:rsidR="00D07E6A">
        <w:rPr>
          <w:rFonts w:ascii="Times New Roman" w:hAnsi="Times New Roman" w:cs="Times New Roman"/>
          <w:sz w:val="24"/>
          <w:szCs w:val="24"/>
        </w:rPr>
        <w:t xml:space="preserve">; fu </w:t>
      </w:r>
      <w:r w:rsidR="00922F5F">
        <w:rPr>
          <w:rFonts w:ascii="Times New Roman" w:hAnsi="Times New Roman" w:cs="Times New Roman"/>
          <w:sz w:val="24"/>
          <w:szCs w:val="24"/>
        </w:rPr>
        <w:t xml:space="preserve">allora presentato un nuovo ricorso, che si concluse con l’ordinanza </w:t>
      </w:r>
      <w:r w:rsidR="004F6FE6">
        <w:rPr>
          <w:rFonts w:ascii="Times New Roman" w:hAnsi="Times New Roman" w:cs="Times New Roman"/>
          <w:sz w:val="24"/>
          <w:szCs w:val="24"/>
        </w:rPr>
        <w:t xml:space="preserve"> </w:t>
      </w:r>
      <w:r w:rsidR="004864DF">
        <w:rPr>
          <w:rFonts w:ascii="Times New Roman" w:hAnsi="Times New Roman" w:cs="Times New Roman"/>
          <w:sz w:val="24"/>
          <w:szCs w:val="24"/>
        </w:rPr>
        <w:t xml:space="preserve">del Tribunale di Brescia del 13 marzo 2009 con la quale venne ritenuto atto discriminatorio </w:t>
      </w:r>
      <w:r w:rsidR="004F6FE6">
        <w:rPr>
          <w:rFonts w:ascii="Times New Roman" w:hAnsi="Times New Roman" w:cs="Times New Roman"/>
          <w:sz w:val="24"/>
          <w:szCs w:val="24"/>
        </w:rPr>
        <w:t xml:space="preserve">la </w:t>
      </w:r>
      <w:r w:rsidR="004864DF">
        <w:rPr>
          <w:rFonts w:ascii="Times New Roman" w:hAnsi="Times New Roman" w:cs="Times New Roman"/>
          <w:sz w:val="24"/>
          <w:szCs w:val="24"/>
        </w:rPr>
        <w:t xml:space="preserve">revoca della deliberazione ed ordinato al Comune di ripristinare il </w:t>
      </w:r>
      <w:r w:rsidR="004864DF" w:rsidRPr="00D07E6A">
        <w:rPr>
          <w:rFonts w:ascii="Times New Roman" w:hAnsi="Times New Roman" w:cs="Times New Roman"/>
          <w:i/>
          <w:sz w:val="24"/>
          <w:szCs w:val="24"/>
        </w:rPr>
        <w:t>bonus</w:t>
      </w:r>
      <w:r w:rsidR="004864DF">
        <w:rPr>
          <w:rFonts w:ascii="Times New Roman" w:hAnsi="Times New Roman" w:cs="Times New Roman"/>
          <w:sz w:val="24"/>
          <w:szCs w:val="24"/>
        </w:rPr>
        <w:t xml:space="preserve"> estendendolo anche ai nati nel 2008 da genitori non italiani, fissando addirittura un termine per</w:t>
      </w:r>
      <w:r w:rsidR="00CF5DE8">
        <w:rPr>
          <w:rFonts w:ascii="Times New Roman" w:hAnsi="Times New Roman" w:cs="Times New Roman"/>
          <w:sz w:val="24"/>
          <w:szCs w:val="24"/>
        </w:rPr>
        <w:t xml:space="preserve"> la presentazione delle relative domande</w:t>
      </w:r>
      <w:r w:rsidR="004864DF">
        <w:rPr>
          <w:rFonts w:ascii="Times New Roman" w:hAnsi="Times New Roman" w:cs="Times New Roman"/>
          <w:sz w:val="24"/>
          <w:szCs w:val="24"/>
        </w:rPr>
        <w:t>.</w:t>
      </w:r>
    </w:p>
    <w:p w14:paraId="6E4572AD" w14:textId="58A20008" w:rsidR="00434AB5" w:rsidRDefault="004864DF" w:rsidP="00045A42">
      <w:pPr>
        <w:spacing w:line="240" w:lineRule="auto"/>
        <w:jc w:val="both"/>
        <w:rPr>
          <w:rFonts w:ascii="Times New Roman" w:hAnsi="Times New Roman" w:cs="Times New Roman"/>
          <w:sz w:val="24"/>
          <w:szCs w:val="24"/>
        </w:rPr>
      </w:pPr>
      <w:r>
        <w:rPr>
          <w:rFonts w:ascii="Times New Roman" w:hAnsi="Times New Roman" w:cs="Times New Roman"/>
          <w:sz w:val="24"/>
          <w:szCs w:val="24"/>
        </w:rPr>
        <w:t>Anche il caso del Comune di Cittadella è assurto alle cron</w:t>
      </w:r>
      <w:r w:rsidR="00AD00C8">
        <w:rPr>
          <w:rFonts w:ascii="Times New Roman" w:hAnsi="Times New Roman" w:cs="Times New Roman"/>
          <w:sz w:val="24"/>
          <w:szCs w:val="24"/>
        </w:rPr>
        <w:t>ache nazionali</w:t>
      </w:r>
      <w:r w:rsidR="00856E4F">
        <w:rPr>
          <w:rFonts w:ascii="Times New Roman" w:hAnsi="Times New Roman" w:cs="Times New Roman"/>
          <w:sz w:val="24"/>
          <w:szCs w:val="24"/>
        </w:rPr>
        <w:t xml:space="preserve">, </w:t>
      </w:r>
      <w:r w:rsidR="0080534A">
        <w:rPr>
          <w:rFonts w:ascii="Times New Roman" w:hAnsi="Times New Roman" w:cs="Times New Roman"/>
          <w:sz w:val="24"/>
          <w:szCs w:val="24"/>
        </w:rPr>
        <w:t xml:space="preserve">ed </w:t>
      </w:r>
      <w:r w:rsidR="00856E4F">
        <w:rPr>
          <w:rFonts w:ascii="Times New Roman" w:hAnsi="Times New Roman" w:cs="Times New Roman"/>
          <w:sz w:val="24"/>
          <w:szCs w:val="24"/>
        </w:rPr>
        <w:t>anche in questo caso con molte imitazioni in comuni grandi e piccoli</w:t>
      </w:r>
      <w:r w:rsidR="00AD00C8">
        <w:rPr>
          <w:rFonts w:ascii="Times New Roman" w:hAnsi="Times New Roman" w:cs="Times New Roman"/>
          <w:sz w:val="24"/>
          <w:szCs w:val="24"/>
        </w:rPr>
        <w:t xml:space="preserve">: il suo sindaco aveva </w:t>
      </w:r>
      <w:r>
        <w:rPr>
          <w:rFonts w:ascii="Times New Roman" w:hAnsi="Times New Roman" w:cs="Times New Roman"/>
          <w:sz w:val="24"/>
          <w:szCs w:val="24"/>
        </w:rPr>
        <w:t xml:space="preserve">infatti emanato un’ordinanza </w:t>
      </w:r>
      <w:r w:rsidR="00856E4F">
        <w:rPr>
          <w:rFonts w:ascii="Times New Roman" w:hAnsi="Times New Roman" w:cs="Times New Roman"/>
          <w:sz w:val="24"/>
          <w:szCs w:val="24"/>
        </w:rPr>
        <w:t>(</w:t>
      </w:r>
      <w:r w:rsidR="00856E4F" w:rsidRPr="00856E4F">
        <w:rPr>
          <w:rFonts w:ascii="Times New Roman" w:hAnsi="Times New Roman" w:cs="Times New Roman"/>
          <w:sz w:val="24"/>
          <w:szCs w:val="24"/>
        </w:rPr>
        <w:t xml:space="preserve">ordinanza </w:t>
      </w:r>
      <w:r w:rsidR="00CF5DE8">
        <w:rPr>
          <w:rFonts w:ascii="Times New Roman" w:hAnsi="Times New Roman" w:cs="Times New Roman"/>
          <w:sz w:val="24"/>
          <w:szCs w:val="24"/>
        </w:rPr>
        <w:t xml:space="preserve">sindacale </w:t>
      </w:r>
      <w:r w:rsidR="00856E4F" w:rsidRPr="00856E4F">
        <w:rPr>
          <w:rFonts w:ascii="Times New Roman" w:hAnsi="Times New Roman" w:cs="Times New Roman"/>
          <w:sz w:val="24"/>
          <w:szCs w:val="24"/>
        </w:rPr>
        <w:t>16 novembre 2007, n. 258</w:t>
      </w:r>
      <w:r w:rsidR="00856E4F">
        <w:rPr>
          <w:rFonts w:ascii="Times New Roman" w:hAnsi="Times New Roman" w:cs="Times New Roman"/>
          <w:sz w:val="24"/>
          <w:szCs w:val="24"/>
        </w:rPr>
        <w:t xml:space="preserve">) </w:t>
      </w:r>
      <w:r w:rsidR="00AD00C8">
        <w:rPr>
          <w:rFonts w:ascii="Times New Roman" w:hAnsi="Times New Roman" w:cs="Times New Roman"/>
          <w:sz w:val="24"/>
          <w:szCs w:val="24"/>
        </w:rPr>
        <w:t>con la quale condizionava l’iscrizione anagrafica al possesso di alcuni requisiti tra i quali un permesso di soggiorno CE, la disponibilità di un’abitazione</w:t>
      </w:r>
      <w:r w:rsidR="00856E4F">
        <w:rPr>
          <w:rFonts w:ascii="Times New Roman" w:hAnsi="Times New Roman" w:cs="Times New Roman"/>
          <w:sz w:val="24"/>
          <w:szCs w:val="24"/>
        </w:rPr>
        <w:t xml:space="preserve"> oppure</w:t>
      </w:r>
      <w:r w:rsidR="00434AB5">
        <w:rPr>
          <w:rFonts w:ascii="Times New Roman" w:hAnsi="Times New Roman" w:cs="Times New Roman"/>
          <w:sz w:val="24"/>
          <w:szCs w:val="24"/>
        </w:rPr>
        <w:t xml:space="preserve"> la dimostrazione di un reddito suffici</w:t>
      </w:r>
      <w:r w:rsidR="008F7E29">
        <w:rPr>
          <w:rFonts w:ascii="Times New Roman" w:hAnsi="Times New Roman" w:cs="Times New Roman"/>
          <w:sz w:val="24"/>
          <w:szCs w:val="24"/>
        </w:rPr>
        <w:t>ente a conseguire un’abitazione: su tale ordinanza e sulla notorietà che gliene derivò</w:t>
      </w:r>
      <w:r w:rsidR="00856E4F">
        <w:rPr>
          <w:rFonts w:ascii="Times New Roman" w:hAnsi="Times New Roman" w:cs="Times New Roman"/>
          <w:sz w:val="24"/>
          <w:szCs w:val="24"/>
        </w:rPr>
        <w:t>,</w:t>
      </w:r>
      <w:r w:rsidR="0080534A">
        <w:rPr>
          <w:rFonts w:ascii="Times New Roman" w:hAnsi="Times New Roman" w:cs="Times New Roman"/>
          <w:sz w:val="24"/>
          <w:szCs w:val="24"/>
        </w:rPr>
        <w:t xml:space="preserve"> </w:t>
      </w:r>
      <w:r w:rsidR="008F7E29">
        <w:rPr>
          <w:rFonts w:ascii="Times New Roman" w:hAnsi="Times New Roman" w:cs="Times New Roman"/>
          <w:sz w:val="24"/>
          <w:szCs w:val="24"/>
        </w:rPr>
        <w:t xml:space="preserve">il sindaco Bitonci ha costruito un importante carriera politica, diventando </w:t>
      </w:r>
      <w:r w:rsidR="00856E4F">
        <w:rPr>
          <w:rFonts w:ascii="Times New Roman" w:hAnsi="Times New Roman" w:cs="Times New Roman"/>
          <w:sz w:val="24"/>
          <w:szCs w:val="24"/>
        </w:rPr>
        <w:t>prima deputato</w:t>
      </w:r>
      <w:r w:rsidR="00D07E6A">
        <w:rPr>
          <w:rFonts w:ascii="Times New Roman" w:hAnsi="Times New Roman" w:cs="Times New Roman"/>
          <w:sz w:val="24"/>
          <w:szCs w:val="24"/>
        </w:rPr>
        <w:t xml:space="preserve"> e capogruppo</w:t>
      </w:r>
      <w:r w:rsidR="00856E4F">
        <w:rPr>
          <w:rFonts w:ascii="Times New Roman" w:hAnsi="Times New Roman" w:cs="Times New Roman"/>
          <w:sz w:val="24"/>
          <w:szCs w:val="24"/>
        </w:rPr>
        <w:t>, poi senatore e quindi</w:t>
      </w:r>
      <w:r w:rsidR="008F7E29">
        <w:rPr>
          <w:rFonts w:ascii="Times New Roman" w:hAnsi="Times New Roman" w:cs="Times New Roman"/>
          <w:sz w:val="24"/>
          <w:szCs w:val="24"/>
        </w:rPr>
        <w:t xml:space="preserve"> </w:t>
      </w:r>
      <w:r w:rsidR="00856E4F">
        <w:rPr>
          <w:rFonts w:ascii="Times New Roman" w:hAnsi="Times New Roman" w:cs="Times New Roman"/>
          <w:sz w:val="24"/>
          <w:szCs w:val="24"/>
        </w:rPr>
        <w:t>sindaco di Padova</w:t>
      </w:r>
      <w:r w:rsidR="00672B19">
        <w:rPr>
          <w:rFonts w:ascii="Times New Roman" w:hAnsi="Times New Roman" w:cs="Times New Roman"/>
          <w:sz w:val="24"/>
          <w:szCs w:val="24"/>
        </w:rPr>
        <w:t xml:space="preserve"> </w:t>
      </w:r>
      <w:r w:rsidR="00672B19">
        <w:rPr>
          <w:rStyle w:val="Rimandonotaapidipagina"/>
          <w:rFonts w:ascii="Times New Roman" w:hAnsi="Times New Roman" w:cs="Times New Roman"/>
          <w:sz w:val="24"/>
          <w:szCs w:val="24"/>
        </w:rPr>
        <w:footnoteReference w:id="57"/>
      </w:r>
      <w:r w:rsidR="00856E4F">
        <w:rPr>
          <w:rFonts w:ascii="Times New Roman" w:hAnsi="Times New Roman" w:cs="Times New Roman"/>
          <w:sz w:val="24"/>
          <w:szCs w:val="24"/>
        </w:rPr>
        <w:t>.</w:t>
      </w:r>
    </w:p>
    <w:p w14:paraId="028E472B" w14:textId="0218B0EB" w:rsidR="00056DBF" w:rsidRDefault="00DB689D" w:rsidP="00056DB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Una raccolta edita da Cittalia, la Fondazione dell’A.N.C.I. per le ricerche </w:t>
      </w:r>
      <w:r>
        <w:rPr>
          <w:rStyle w:val="Rimandonotaapidipagina"/>
          <w:rFonts w:ascii="Times New Roman" w:hAnsi="Times New Roman" w:cs="Times New Roman"/>
          <w:sz w:val="24"/>
          <w:szCs w:val="24"/>
        </w:rPr>
        <w:footnoteReference w:id="58"/>
      </w:r>
      <w:r>
        <w:rPr>
          <w:rFonts w:ascii="Times New Roman" w:hAnsi="Times New Roman" w:cs="Times New Roman"/>
          <w:sz w:val="24"/>
          <w:szCs w:val="24"/>
        </w:rPr>
        <w:t xml:space="preserve">, ha </w:t>
      </w:r>
      <w:r w:rsidR="0066532A">
        <w:rPr>
          <w:rFonts w:ascii="Times New Roman" w:hAnsi="Times New Roman" w:cs="Times New Roman"/>
          <w:sz w:val="24"/>
          <w:szCs w:val="24"/>
        </w:rPr>
        <w:t xml:space="preserve">esaminato </w:t>
      </w:r>
      <w:r w:rsidR="0080534A">
        <w:rPr>
          <w:rFonts w:ascii="Times New Roman" w:hAnsi="Times New Roman" w:cs="Times New Roman"/>
          <w:sz w:val="24"/>
          <w:szCs w:val="24"/>
        </w:rPr>
        <w:t xml:space="preserve">e </w:t>
      </w:r>
      <w:r>
        <w:rPr>
          <w:rFonts w:ascii="Times New Roman" w:hAnsi="Times New Roman" w:cs="Times New Roman"/>
          <w:sz w:val="24"/>
          <w:szCs w:val="24"/>
        </w:rPr>
        <w:t xml:space="preserve">catalogato </w:t>
      </w:r>
      <w:r w:rsidR="001A2DA0">
        <w:rPr>
          <w:rFonts w:ascii="Times New Roman" w:hAnsi="Times New Roman" w:cs="Times New Roman"/>
          <w:sz w:val="24"/>
          <w:szCs w:val="24"/>
        </w:rPr>
        <w:t>centinaia di ordinanze di sindaci in materia di (pseudo-) sic</w:t>
      </w:r>
      <w:r w:rsidR="0066532A">
        <w:rPr>
          <w:rFonts w:ascii="Times New Roman" w:hAnsi="Times New Roman" w:cs="Times New Roman"/>
          <w:sz w:val="24"/>
          <w:szCs w:val="24"/>
        </w:rPr>
        <w:t>u</w:t>
      </w:r>
      <w:r w:rsidR="001A2DA0">
        <w:rPr>
          <w:rFonts w:ascii="Times New Roman" w:hAnsi="Times New Roman" w:cs="Times New Roman"/>
          <w:sz w:val="24"/>
          <w:szCs w:val="24"/>
        </w:rPr>
        <w:t xml:space="preserve">rezza dei rispettivi cittadini, </w:t>
      </w:r>
      <w:r w:rsidR="0066532A">
        <w:rPr>
          <w:rFonts w:ascii="Times New Roman" w:hAnsi="Times New Roman" w:cs="Times New Roman"/>
          <w:sz w:val="24"/>
          <w:szCs w:val="24"/>
        </w:rPr>
        <w:t xml:space="preserve">moltiplicatesi dopo che l’art. 6 del D.L. n. 92/2008 (il primo “Pacchetto sicurezza del governo </w:t>
      </w:r>
      <w:r w:rsidR="00CF5DE8">
        <w:rPr>
          <w:rFonts w:ascii="Times New Roman" w:hAnsi="Times New Roman" w:cs="Times New Roman"/>
          <w:sz w:val="24"/>
          <w:szCs w:val="24"/>
        </w:rPr>
        <w:t>terzo Berlusconi</w:t>
      </w:r>
      <w:r w:rsidR="0066532A">
        <w:rPr>
          <w:rFonts w:ascii="Times New Roman" w:hAnsi="Times New Roman" w:cs="Times New Roman"/>
          <w:sz w:val="24"/>
          <w:szCs w:val="24"/>
        </w:rPr>
        <w:t xml:space="preserve">) aveva modificato l’art. 54 del T.U. sull’ordinamento degli enti locali, consentendo ai sindaci di emanare ordinanze </w:t>
      </w:r>
      <w:r w:rsidR="00056DBF">
        <w:rPr>
          <w:rFonts w:ascii="Times New Roman" w:hAnsi="Times New Roman" w:cs="Times New Roman"/>
          <w:sz w:val="24"/>
          <w:szCs w:val="24"/>
        </w:rPr>
        <w:t>contingibili e urgenti “</w:t>
      </w:r>
      <w:r w:rsidR="00056DBF" w:rsidRPr="00CF5DE8">
        <w:rPr>
          <w:rFonts w:ascii="Times New Roman" w:hAnsi="Times New Roman" w:cs="Times New Roman"/>
          <w:i/>
          <w:sz w:val="24"/>
          <w:szCs w:val="24"/>
        </w:rPr>
        <w:t>anche</w:t>
      </w:r>
      <w:r w:rsidR="00056DBF">
        <w:rPr>
          <w:rFonts w:ascii="Times New Roman" w:hAnsi="Times New Roman" w:cs="Times New Roman"/>
          <w:sz w:val="24"/>
          <w:szCs w:val="24"/>
        </w:rPr>
        <w:t xml:space="preserve">” con riferimento alle </w:t>
      </w:r>
      <w:r w:rsidR="00056DBF" w:rsidRPr="00056DBF">
        <w:rPr>
          <w:rFonts w:ascii="Times New Roman" w:hAnsi="Times New Roman" w:cs="Times New Roman"/>
          <w:sz w:val="24"/>
          <w:szCs w:val="24"/>
        </w:rPr>
        <w:t>definizi</w:t>
      </w:r>
      <w:r w:rsidR="00CF5DE8">
        <w:rPr>
          <w:rFonts w:ascii="Times New Roman" w:hAnsi="Times New Roman" w:cs="Times New Roman"/>
          <w:sz w:val="24"/>
          <w:szCs w:val="24"/>
        </w:rPr>
        <w:t>oni relative  all’</w:t>
      </w:r>
      <w:r w:rsidR="00056DBF">
        <w:rPr>
          <w:rFonts w:ascii="Times New Roman" w:hAnsi="Times New Roman" w:cs="Times New Roman"/>
          <w:sz w:val="24"/>
          <w:szCs w:val="24"/>
        </w:rPr>
        <w:t xml:space="preserve">incolumità </w:t>
      </w:r>
      <w:r w:rsidR="00056DBF" w:rsidRPr="00056DBF">
        <w:rPr>
          <w:rFonts w:ascii="Times New Roman" w:hAnsi="Times New Roman" w:cs="Times New Roman"/>
          <w:sz w:val="24"/>
          <w:szCs w:val="24"/>
        </w:rPr>
        <w:t>pubblica e alla sicurezza urbana</w:t>
      </w:r>
      <w:r w:rsidR="00056DBF">
        <w:rPr>
          <w:rFonts w:ascii="Times New Roman" w:hAnsi="Times New Roman" w:cs="Times New Roman"/>
          <w:sz w:val="24"/>
          <w:szCs w:val="24"/>
        </w:rPr>
        <w:t xml:space="preserve">, con quella congiunzione dilatando a dismisura i possibili contenuti (e l’occasione) di tali ordinanze </w:t>
      </w:r>
      <w:r w:rsidR="00056DBF">
        <w:rPr>
          <w:rStyle w:val="Rimandonotaapidipagina"/>
          <w:rFonts w:ascii="Times New Roman" w:hAnsi="Times New Roman" w:cs="Times New Roman"/>
          <w:sz w:val="24"/>
          <w:szCs w:val="24"/>
        </w:rPr>
        <w:footnoteReference w:id="59"/>
      </w:r>
      <w:r w:rsidR="00F02BC7">
        <w:rPr>
          <w:rFonts w:ascii="Times New Roman" w:hAnsi="Times New Roman" w:cs="Times New Roman"/>
          <w:sz w:val="24"/>
          <w:szCs w:val="24"/>
        </w:rPr>
        <w:t>, che molti sindaci utilizza</w:t>
      </w:r>
      <w:r w:rsidR="00672B19">
        <w:rPr>
          <w:rFonts w:ascii="Times New Roman" w:hAnsi="Times New Roman" w:cs="Times New Roman"/>
          <w:sz w:val="24"/>
          <w:szCs w:val="24"/>
        </w:rPr>
        <w:t>rono in funzione anti-immigrati.</w:t>
      </w:r>
    </w:p>
    <w:p w14:paraId="631ADC59" w14:textId="51AE5000" w:rsidR="009B2639" w:rsidRDefault="00672B19" w:rsidP="009B26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 l’atteggiamento di molti sindaci nei confronti della questione immigrati trovò ulteriore </w:t>
      </w:r>
      <w:r w:rsidR="00D63A35">
        <w:rPr>
          <w:rFonts w:ascii="Times New Roman" w:hAnsi="Times New Roman" w:cs="Times New Roman"/>
          <w:sz w:val="24"/>
          <w:szCs w:val="24"/>
        </w:rPr>
        <w:t xml:space="preserve">slancio </w:t>
      </w:r>
      <w:r>
        <w:rPr>
          <w:rFonts w:ascii="Times New Roman" w:hAnsi="Times New Roman" w:cs="Times New Roman"/>
          <w:sz w:val="24"/>
          <w:szCs w:val="24"/>
        </w:rPr>
        <w:t xml:space="preserve">nell’art. </w:t>
      </w:r>
      <w:r w:rsidR="00D63A35">
        <w:rPr>
          <w:rFonts w:ascii="Times New Roman" w:hAnsi="Times New Roman" w:cs="Times New Roman"/>
          <w:sz w:val="24"/>
          <w:szCs w:val="24"/>
        </w:rPr>
        <w:t xml:space="preserve">1, c. 18 del secondo “Pacchetto sicurezza” (L. n. 94/2009) </w:t>
      </w:r>
      <w:r w:rsidR="00D63A35">
        <w:rPr>
          <w:rStyle w:val="Rimandonotaapidipagina"/>
          <w:rFonts w:ascii="Times New Roman" w:hAnsi="Times New Roman" w:cs="Times New Roman"/>
          <w:sz w:val="24"/>
          <w:szCs w:val="24"/>
        </w:rPr>
        <w:footnoteReference w:id="60"/>
      </w:r>
      <w:r w:rsidR="00D07E6A">
        <w:rPr>
          <w:rFonts w:ascii="Times New Roman" w:hAnsi="Times New Roman" w:cs="Times New Roman"/>
          <w:sz w:val="24"/>
          <w:szCs w:val="24"/>
        </w:rPr>
        <w:t xml:space="preserve">, </w:t>
      </w:r>
      <w:r w:rsidR="00D63A35">
        <w:rPr>
          <w:rFonts w:ascii="Times New Roman" w:hAnsi="Times New Roman" w:cs="Times New Roman"/>
          <w:sz w:val="24"/>
          <w:szCs w:val="24"/>
        </w:rPr>
        <w:t xml:space="preserve">fu compito della Corte costituzionale, con l’aiuto di qualche giudice remittente e di alcune associazioni di </w:t>
      </w:r>
      <w:r w:rsidR="00D63A35" w:rsidRPr="001B7613">
        <w:rPr>
          <w:rFonts w:ascii="Times New Roman" w:hAnsi="Times New Roman" w:cs="Times New Roman"/>
          <w:i/>
          <w:sz w:val="24"/>
          <w:szCs w:val="24"/>
        </w:rPr>
        <w:t>advocay</w:t>
      </w:r>
      <w:r w:rsidR="001B7613">
        <w:rPr>
          <w:rFonts w:ascii="Times New Roman" w:hAnsi="Times New Roman" w:cs="Times New Roman"/>
          <w:sz w:val="24"/>
          <w:szCs w:val="24"/>
        </w:rPr>
        <w:t xml:space="preserve"> dei mig</w:t>
      </w:r>
      <w:r w:rsidR="00D63A35">
        <w:rPr>
          <w:rFonts w:ascii="Times New Roman" w:hAnsi="Times New Roman" w:cs="Times New Roman"/>
          <w:sz w:val="24"/>
          <w:szCs w:val="24"/>
        </w:rPr>
        <w:t>ranti, cercare di limitare il fenomeno delle</w:t>
      </w:r>
      <w:r w:rsidR="001B7613">
        <w:rPr>
          <w:rFonts w:ascii="Times New Roman" w:hAnsi="Times New Roman" w:cs="Times New Roman"/>
          <w:sz w:val="24"/>
          <w:szCs w:val="24"/>
        </w:rPr>
        <w:t xml:space="preserve"> ordinanze anti-immigrati dei sindaci “sceri</w:t>
      </w:r>
      <w:r w:rsidR="00D63A35">
        <w:rPr>
          <w:rFonts w:ascii="Times New Roman" w:hAnsi="Times New Roman" w:cs="Times New Roman"/>
          <w:sz w:val="24"/>
          <w:szCs w:val="24"/>
        </w:rPr>
        <w:t>ffi”</w:t>
      </w:r>
      <w:r w:rsidR="009B2639">
        <w:rPr>
          <w:rFonts w:ascii="Times New Roman" w:hAnsi="Times New Roman" w:cs="Times New Roman"/>
          <w:sz w:val="24"/>
          <w:szCs w:val="24"/>
        </w:rPr>
        <w:t>. C</w:t>
      </w:r>
      <w:r w:rsidR="00674621">
        <w:rPr>
          <w:rFonts w:ascii="Times New Roman" w:hAnsi="Times New Roman" w:cs="Times New Roman"/>
          <w:sz w:val="24"/>
          <w:szCs w:val="24"/>
        </w:rPr>
        <w:t xml:space="preserve">on la sentenza n. 169/2009, riconoscendo che la riforma dell’art. 54 cit. ha introdotto una nuova categoria di ordinanze sindacali, non “contingibili e urgenti”, bensì ordinari e durevoli nel tempo, slegati da motivazione d’urgenza, ha </w:t>
      </w:r>
      <w:r w:rsidR="009B2639">
        <w:rPr>
          <w:rFonts w:ascii="Times New Roman" w:hAnsi="Times New Roman" w:cs="Times New Roman"/>
          <w:sz w:val="24"/>
          <w:szCs w:val="24"/>
        </w:rPr>
        <w:t xml:space="preserve">dapprima </w:t>
      </w:r>
      <w:r w:rsidR="00674621">
        <w:rPr>
          <w:rFonts w:ascii="Times New Roman" w:hAnsi="Times New Roman" w:cs="Times New Roman"/>
          <w:sz w:val="24"/>
          <w:szCs w:val="24"/>
        </w:rPr>
        <w:t xml:space="preserve">tentato di arginare il fenomeno con una sentenza interpretativa,  </w:t>
      </w:r>
      <w:r w:rsidR="009B2639">
        <w:rPr>
          <w:rFonts w:ascii="Times New Roman" w:hAnsi="Times New Roman" w:cs="Times New Roman"/>
          <w:sz w:val="24"/>
          <w:szCs w:val="24"/>
        </w:rPr>
        <w:t xml:space="preserve">reiterando tale interpretazione nella sentenza n. 226/2010. </w:t>
      </w:r>
    </w:p>
    <w:p w14:paraId="3A254608" w14:textId="77777777" w:rsidR="00A66DCE" w:rsidRDefault="009B2639" w:rsidP="008577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Poiché </w:t>
      </w:r>
      <w:r w:rsidR="002239FA">
        <w:rPr>
          <w:rFonts w:ascii="Times New Roman" w:hAnsi="Times New Roman" w:cs="Times New Roman"/>
          <w:sz w:val="24"/>
          <w:szCs w:val="24"/>
        </w:rPr>
        <w:t xml:space="preserve">il fenomeno </w:t>
      </w:r>
      <w:r>
        <w:rPr>
          <w:rFonts w:ascii="Times New Roman" w:hAnsi="Times New Roman" w:cs="Times New Roman"/>
          <w:sz w:val="24"/>
          <w:szCs w:val="24"/>
        </w:rPr>
        <w:t xml:space="preserve">è risultato </w:t>
      </w:r>
      <w:r w:rsidR="002239FA">
        <w:rPr>
          <w:rFonts w:ascii="Times New Roman" w:hAnsi="Times New Roman" w:cs="Times New Roman"/>
          <w:sz w:val="24"/>
          <w:szCs w:val="24"/>
        </w:rPr>
        <w:t>tutt’altro che scoraggiato dal suggerimento interpretativo</w:t>
      </w:r>
      <w:r>
        <w:rPr>
          <w:rFonts w:ascii="Times New Roman" w:hAnsi="Times New Roman" w:cs="Times New Roman"/>
          <w:sz w:val="24"/>
          <w:szCs w:val="24"/>
        </w:rPr>
        <w:t xml:space="preserve"> offerto da tali sentenze</w:t>
      </w:r>
      <w:r w:rsidR="002239FA">
        <w:rPr>
          <w:rFonts w:ascii="Times New Roman" w:hAnsi="Times New Roman" w:cs="Times New Roman"/>
          <w:sz w:val="24"/>
          <w:szCs w:val="24"/>
        </w:rPr>
        <w:t>, alla prima occasione la Corte ha dichiarato l’incostituzionalità della disposizione: a</w:t>
      </w:r>
      <w:r w:rsidR="00692A2D">
        <w:rPr>
          <w:rFonts w:ascii="Times New Roman" w:hAnsi="Times New Roman" w:cs="Times New Roman"/>
          <w:sz w:val="24"/>
          <w:szCs w:val="24"/>
        </w:rPr>
        <w:t xml:space="preserve"> seguito di ordinanza di rimessione del TAR Veneto, investito di un ricorso dell’associazione “Razzismo stop”</w:t>
      </w:r>
      <w:r w:rsidR="0060328F">
        <w:rPr>
          <w:rFonts w:ascii="Times New Roman" w:hAnsi="Times New Roman" w:cs="Times New Roman"/>
          <w:sz w:val="24"/>
          <w:szCs w:val="24"/>
        </w:rPr>
        <w:t xml:space="preserve"> e dall’A.S.G.I.</w:t>
      </w:r>
      <w:r w:rsidR="00692A2D">
        <w:rPr>
          <w:rFonts w:ascii="Times New Roman" w:hAnsi="Times New Roman" w:cs="Times New Roman"/>
          <w:sz w:val="24"/>
          <w:szCs w:val="24"/>
        </w:rPr>
        <w:t>, con la s</w:t>
      </w:r>
      <w:r w:rsidR="001B7613" w:rsidRPr="001B7613">
        <w:rPr>
          <w:rFonts w:ascii="Times New Roman" w:hAnsi="Times New Roman" w:cs="Times New Roman"/>
          <w:sz w:val="24"/>
          <w:szCs w:val="24"/>
        </w:rPr>
        <w:t>entenza</w:t>
      </w:r>
      <w:r w:rsidR="00780BC5">
        <w:rPr>
          <w:rFonts w:ascii="Times New Roman" w:hAnsi="Times New Roman" w:cs="Times New Roman"/>
          <w:sz w:val="24"/>
          <w:szCs w:val="24"/>
        </w:rPr>
        <w:t xml:space="preserve"> n. 115/2011 la Corte ha </w:t>
      </w:r>
      <w:r w:rsidR="002239FA">
        <w:rPr>
          <w:rFonts w:ascii="Times New Roman" w:hAnsi="Times New Roman" w:cs="Times New Roman"/>
          <w:sz w:val="24"/>
          <w:szCs w:val="24"/>
        </w:rPr>
        <w:t xml:space="preserve">infatti </w:t>
      </w:r>
      <w:r w:rsidR="00780BC5">
        <w:rPr>
          <w:rFonts w:ascii="Times New Roman" w:hAnsi="Times New Roman" w:cs="Times New Roman"/>
          <w:sz w:val="24"/>
          <w:szCs w:val="24"/>
        </w:rPr>
        <w:t>posto (forse) la parola fine all’uso distorto dei poteri di sicurezza dei sindaci</w:t>
      </w:r>
      <w:r w:rsidR="001B7613" w:rsidRPr="001B7613">
        <w:rPr>
          <w:rFonts w:ascii="Times New Roman" w:hAnsi="Times New Roman" w:cs="Times New Roman"/>
          <w:sz w:val="24"/>
          <w:szCs w:val="24"/>
        </w:rPr>
        <w:t xml:space="preserve">. </w:t>
      </w:r>
      <w:r w:rsidR="00780BC5">
        <w:rPr>
          <w:rFonts w:ascii="Times New Roman" w:hAnsi="Times New Roman" w:cs="Times New Roman"/>
          <w:sz w:val="24"/>
          <w:szCs w:val="24"/>
        </w:rPr>
        <w:t>Secondo la Corte</w:t>
      </w:r>
      <w:r w:rsidR="002239FA">
        <w:rPr>
          <w:rFonts w:ascii="Times New Roman" w:hAnsi="Times New Roman" w:cs="Times New Roman"/>
          <w:sz w:val="24"/>
          <w:szCs w:val="24"/>
        </w:rPr>
        <w:t xml:space="preserve"> </w:t>
      </w:r>
      <w:r w:rsidR="00780BC5" w:rsidRPr="000D0DDB">
        <w:rPr>
          <w:rFonts w:ascii="Times New Roman" w:hAnsi="Times New Roman" w:cs="Times New Roman"/>
          <w:i/>
          <w:sz w:val="24"/>
          <w:szCs w:val="24"/>
        </w:rPr>
        <w:t>“Le ordinanze oggetto del presente scrutinio di legittimità costituzionale non sono assimilabili a quelle contingibili e urgenti …</w:t>
      </w:r>
      <w:r w:rsidR="00780BC5" w:rsidRPr="000D0DDB">
        <w:rPr>
          <w:i/>
        </w:rPr>
        <w:t xml:space="preserve"> e</w:t>
      </w:r>
      <w:r w:rsidR="00780BC5" w:rsidRPr="000D0DDB">
        <w:rPr>
          <w:rFonts w:ascii="Times New Roman" w:hAnsi="Times New Roman" w:cs="Times New Roman"/>
          <w:i/>
          <w:sz w:val="24"/>
          <w:szCs w:val="24"/>
        </w:rPr>
        <w:t>sse consentono ai sindaci di adottare provvedimenti di ordinaria amministrazione a tutela di esigenze di incolumità pubblica e sicurezza urbana</w:t>
      </w:r>
      <w:r w:rsidR="000D0DDB" w:rsidRPr="000D0DDB">
        <w:rPr>
          <w:rFonts w:ascii="Times New Roman" w:hAnsi="Times New Roman" w:cs="Times New Roman"/>
          <w:i/>
          <w:sz w:val="24"/>
          <w:szCs w:val="24"/>
        </w:rPr>
        <w:t>”</w:t>
      </w:r>
      <w:r w:rsidR="000D0DDB">
        <w:rPr>
          <w:rFonts w:ascii="Times New Roman" w:hAnsi="Times New Roman" w:cs="Times New Roman"/>
          <w:sz w:val="24"/>
          <w:szCs w:val="24"/>
        </w:rPr>
        <w:t xml:space="preserve">; né, per la Corte, il rispetto del principio di legalità dell’azione amministrativa può ritenersi assolto dall’emanazione del citato D.M. </w:t>
      </w:r>
      <w:r w:rsidR="00780BC5">
        <w:rPr>
          <w:rFonts w:ascii="Times New Roman" w:hAnsi="Times New Roman" w:cs="Times New Roman"/>
          <w:sz w:val="24"/>
          <w:szCs w:val="24"/>
        </w:rPr>
        <w:t xml:space="preserve"> </w:t>
      </w:r>
      <w:r w:rsidR="000D0DDB">
        <w:rPr>
          <w:rFonts w:ascii="Times New Roman" w:hAnsi="Times New Roman" w:cs="Times New Roman"/>
          <w:sz w:val="24"/>
          <w:szCs w:val="24"/>
        </w:rPr>
        <w:t xml:space="preserve">5 agosto 2008; con la conseguenza che </w:t>
      </w:r>
      <w:r w:rsidR="000D0DDB" w:rsidRPr="000D0DDB">
        <w:rPr>
          <w:rFonts w:ascii="Times New Roman" w:hAnsi="Times New Roman" w:cs="Times New Roman"/>
          <w:i/>
          <w:sz w:val="24"/>
          <w:szCs w:val="24"/>
        </w:rPr>
        <w:t xml:space="preserve">“L’assenza di una valida base legislativa, riscontrabile nel potere conferito ai sindaci dalla norma censurata, così come incide negativamente sulla garanzia di imparzialità della pubblica amministrazione, a fortiori lede il principio di eguaglianza dei cittadini davanti alla legge, giacché gli stessi comportamenti potrebbero essere ritenuti variamente leciti o illeciti, a seconda delle numerose frazioni del territorio nazionale </w:t>
      </w:r>
      <w:r w:rsidR="000D0DDB" w:rsidRPr="000D0DDB">
        <w:rPr>
          <w:rFonts w:ascii="Times New Roman" w:hAnsi="Times New Roman" w:cs="Times New Roman"/>
          <w:i/>
          <w:sz w:val="24"/>
          <w:szCs w:val="24"/>
        </w:rPr>
        <w:lastRenderedPageBreak/>
        <w:t>rappresentate dagli ambiti di competenza dei sindaci. Non si tratta, in tali casi, di adattamenti o modulazioni di precetti legislativi generali in vista di concrete situazioni locali, ma di vere e proprie disparità di trattamento tra cittadini, incidenti sulla loro sfera generale di libertà, che possono consistere in fattispecie nuove ed inedite, liberamente configurabili dai sindaci, senza base legislativa, come la prassi sinora realizzatasi ha ampiamente dimostrato. Tale disparità di trattamento, se manca un punto di riferimento normativo per valutarne la ragionevolezza, integra la violazione dell’art. 3, primo comma, Cost., in quanto consente all’autorità amministrativa – nella specie rappresentata dai sindaci – restrizioni diverse e variegate, frutto di valutazioni molteplici, non riconducibili ad una matrice legislativa unitaria …”</w:t>
      </w:r>
      <w:r w:rsidR="000D0DDB">
        <w:rPr>
          <w:rFonts w:ascii="Times New Roman" w:hAnsi="Times New Roman" w:cs="Times New Roman"/>
          <w:sz w:val="24"/>
          <w:szCs w:val="24"/>
        </w:rPr>
        <w:t xml:space="preserve">. </w:t>
      </w:r>
    </w:p>
    <w:p w14:paraId="112E39C4" w14:textId="42FC7367" w:rsidR="000D0DDB" w:rsidRPr="008577E2" w:rsidRDefault="000D0DDB" w:rsidP="008577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 consegue, per la Corte, </w:t>
      </w:r>
      <w:r w:rsidRPr="000D0DDB">
        <w:rPr>
          <w:rFonts w:ascii="Times New Roman" w:hAnsi="Times New Roman" w:cs="Times New Roman"/>
          <w:sz w:val="24"/>
          <w:szCs w:val="24"/>
        </w:rPr>
        <w:t>l’illegittimità costituzionale dell’art. 54, c</w:t>
      </w:r>
      <w:r>
        <w:rPr>
          <w:rFonts w:ascii="Times New Roman" w:hAnsi="Times New Roman" w:cs="Times New Roman"/>
          <w:sz w:val="24"/>
          <w:szCs w:val="24"/>
        </w:rPr>
        <w:t xml:space="preserve">. </w:t>
      </w:r>
      <w:r w:rsidRPr="000D0DDB">
        <w:rPr>
          <w:rFonts w:ascii="Times New Roman" w:hAnsi="Times New Roman" w:cs="Times New Roman"/>
          <w:sz w:val="24"/>
          <w:szCs w:val="24"/>
        </w:rPr>
        <w:t>4, nella parte i</w:t>
      </w:r>
      <w:r>
        <w:rPr>
          <w:rFonts w:ascii="Times New Roman" w:hAnsi="Times New Roman" w:cs="Times New Roman"/>
          <w:sz w:val="24"/>
          <w:szCs w:val="24"/>
        </w:rPr>
        <w:t xml:space="preserve">n cui comprende la locuzione “anche” prima delle parole “contingibili e urgenti”, </w:t>
      </w:r>
      <w:r w:rsidR="00D07E6A">
        <w:rPr>
          <w:rFonts w:ascii="Times New Roman" w:hAnsi="Times New Roman" w:cs="Times New Roman"/>
          <w:sz w:val="24"/>
          <w:szCs w:val="24"/>
        </w:rPr>
        <w:t xml:space="preserve">intendendo così porre </w:t>
      </w:r>
      <w:r>
        <w:rPr>
          <w:rFonts w:ascii="Times New Roman" w:hAnsi="Times New Roman" w:cs="Times New Roman"/>
          <w:sz w:val="24"/>
          <w:szCs w:val="24"/>
        </w:rPr>
        <w:t xml:space="preserve">fine ad ordinanze permanenti e </w:t>
      </w:r>
      <w:r w:rsidRPr="008577E2">
        <w:rPr>
          <w:rFonts w:ascii="Times New Roman" w:hAnsi="Times New Roman" w:cs="Times New Roman"/>
          <w:sz w:val="24"/>
          <w:szCs w:val="24"/>
        </w:rPr>
        <w:t>non dettate da ragioni di urgenza.</w:t>
      </w:r>
      <w:r w:rsidR="0060328F" w:rsidRPr="008577E2">
        <w:rPr>
          <w:rFonts w:ascii="Times New Roman" w:hAnsi="Times New Roman" w:cs="Times New Roman"/>
          <w:sz w:val="24"/>
          <w:szCs w:val="24"/>
        </w:rPr>
        <w:t xml:space="preserve"> </w:t>
      </w:r>
      <w:r w:rsidRPr="008577E2">
        <w:rPr>
          <w:rFonts w:ascii="Times New Roman" w:hAnsi="Times New Roman" w:cs="Times New Roman"/>
          <w:sz w:val="24"/>
          <w:szCs w:val="24"/>
        </w:rPr>
        <w:t xml:space="preserve">Vero che la sentenza fa riferimento solo </w:t>
      </w:r>
      <w:r w:rsidR="00865BDE" w:rsidRPr="008577E2">
        <w:rPr>
          <w:rFonts w:ascii="Times New Roman" w:hAnsi="Times New Roman" w:cs="Times New Roman"/>
          <w:sz w:val="24"/>
          <w:szCs w:val="24"/>
        </w:rPr>
        <w:t xml:space="preserve">al principio di legalità e </w:t>
      </w:r>
      <w:r w:rsidRPr="008577E2">
        <w:rPr>
          <w:rFonts w:ascii="Times New Roman" w:hAnsi="Times New Roman" w:cs="Times New Roman"/>
          <w:sz w:val="24"/>
          <w:szCs w:val="24"/>
        </w:rPr>
        <w:t>all’eguaglianza dei</w:t>
      </w:r>
      <w:r w:rsidR="00865BDE" w:rsidRPr="008577E2">
        <w:rPr>
          <w:rFonts w:ascii="Times New Roman" w:hAnsi="Times New Roman" w:cs="Times New Roman"/>
          <w:sz w:val="24"/>
          <w:szCs w:val="24"/>
        </w:rPr>
        <w:t xml:space="preserve"> (soli) </w:t>
      </w:r>
      <w:r w:rsidRPr="008577E2">
        <w:rPr>
          <w:rFonts w:ascii="Times New Roman" w:hAnsi="Times New Roman" w:cs="Times New Roman"/>
          <w:sz w:val="24"/>
          <w:szCs w:val="24"/>
        </w:rPr>
        <w:t>cittadini</w:t>
      </w:r>
      <w:r w:rsidR="0060328F" w:rsidRPr="008577E2">
        <w:rPr>
          <w:rFonts w:ascii="Times New Roman" w:hAnsi="Times New Roman" w:cs="Times New Roman"/>
          <w:sz w:val="24"/>
          <w:szCs w:val="24"/>
        </w:rPr>
        <w:t xml:space="preserve">, ma la questione dedotta da </w:t>
      </w:r>
      <w:r w:rsidR="00865BDE" w:rsidRPr="008577E2">
        <w:rPr>
          <w:rFonts w:ascii="Times New Roman" w:hAnsi="Times New Roman" w:cs="Times New Roman"/>
          <w:sz w:val="24"/>
          <w:szCs w:val="24"/>
        </w:rPr>
        <w:t>“</w:t>
      </w:r>
      <w:r w:rsidR="0060328F" w:rsidRPr="008577E2">
        <w:rPr>
          <w:rFonts w:ascii="Times New Roman" w:hAnsi="Times New Roman" w:cs="Times New Roman"/>
          <w:sz w:val="24"/>
          <w:szCs w:val="24"/>
        </w:rPr>
        <w:t>Razzismo Stop</w:t>
      </w:r>
      <w:r w:rsidR="00865BDE" w:rsidRPr="008577E2">
        <w:rPr>
          <w:rFonts w:ascii="Times New Roman" w:hAnsi="Times New Roman" w:cs="Times New Roman"/>
          <w:sz w:val="24"/>
          <w:szCs w:val="24"/>
        </w:rPr>
        <w:t>”</w:t>
      </w:r>
      <w:r w:rsidR="0060328F" w:rsidRPr="008577E2">
        <w:rPr>
          <w:rFonts w:ascii="Times New Roman" w:hAnsi="Times New Roman" w:cs="Times New Roman"/>
          <w:sz w:val="24"/>
          <w:szCs w:val="24"/>
        </w:rPr>
        <w:t xml:space="preserve"> dinanzi al T</w:t>
      </w:r>
      <w:r w:rsidR="00674621" w:rsidRPr="008577E2">
        <w:rPr>
          <w:rFonts w:ascii="Times New Roman" w:hAnsi="Times New Roman" w:cs="Times New Roman"/>
          <w:sz w:val="24"/>
          <w:szCs w:val="24"/>
        </w:rPr>
        <w:t>.</w:t>
      </w:r>
      <w:r w:rsidR="0060328F" w:rsidRPr="008577E2">
        <w:rPr>
          <w:rFonts w:ascii="Times New Roman" w:hAnsi="Times New Roman" w:cs="Times New Roman"/>
          <w:sz w:val="24"/>
          <w:szCs w:val="24"/>
        </w:rPr>
        <w:t>A</w:t>
      </w:r>
      <w:r w:rsidR="00674621" w:rsidRPr="008577E2">
        <w:rPr>
          <w:rFonts w:ascii="Times New Roman" w:hAnsi="Times New Roman" w:cs="Times New Roman"/>
          <w:sz w:val="24"/>
          <w:szCs w:val="24"/>
        </w:rPr>
        <w:t>.</w:t>
      </w:r>
      <w:r w:rsidR="0060328F" w:rsidRPr="008577E2">
        <w:rPr>
          <w:rFonts w:ascii="Times New Roman" w:hAnsi="Times New Roman" w:cs="Times New Roman"/>
          <w:sz w:val="24"/>
          <w:szCs w:val="24"/>
        </w:rPr>
        <w:t>R</w:t>
      </w:r>
      <w:r w:rsidR="00674621" w:rsidRPr="008577E2">
        <w:rPr>
          <w:rFonts w:ascii="Times New Roman" w:hAnsi="Times New Roman" w:cs="Times New Roman"/>
          <w:sz w:val="24"/>
          <w:szCs w:val="24"/>
        </w:rPr>
        <w:t>.</w:t>
      </w:r>
      <w:r w:rsidR="0060328F" w:rsidRPr="008577E2">
        <w:rPr>
          <w:rFonts w:ascii="Times New Roman" w:hAnsi="Times New Roman" w:cs="Times New Roman"/>
          <w:sz w:val="24"/>
          <w:szCs w:val="24"/>
        </w:rPr>
        <w:t xml:space="preserve"> Veneto remittente concerneva un’ordinanza del Sindaco di Selvazzano Dentro volta ad impedire le “donazioni” ai venditori ambulanti immigrati e la richiesta di elemosine in forma molesta</w:t>
      </w:r>
      <w:r w:rsidR="00674621" w:rsidRPr="008577E2">
        <w:rPr>
          <w:rFonts w:ascii="Times New Roman" w:hAnsi="Times New Roman" w:cs="Times New Roman"/>
          <w:sz w:val="24"/>
          <w:szCs w:val="24"/>
        </w:rPr>
        <w:t xml:space="preserve"> e non</w:t>
      </w:r>
      <w:r w:rsidR="0060328F" w:rsidRPr="008577E2">
        <w:rPr>
          <w:rFonts w:ascii="Times New Roman" w:hAnsi="Times New Roman" w:cs="Times New Roman"/>
          <w:sz w:val="24"/>
          <w:szCs w:val="24"/>
        </w:rPr>
        <w:t xml:space="preserve">, </w:t>
      </w:r>
      <w:r w:rsidR="00674621" w:rsidRPr="008577E2">
        <w:rPr>
          <w:rFonts w:ascii="Times New Roman" w:hAnsi="Times New Roman" w:cs="Times New Roman"/>
          <w:sz w:val="24"/>
          <w:szCs w:val="24"/>
        </w:rPr>
        <w:t xml:space="preserve">provvedimento che </w:t>
      </w:r>
      <w:r w:rsidR="00D07E6A" w:rsidRPr="008577E2">
        <w:rPr>
          <w:rFonts w:ascii="Times New Roman" w:hAnsi="Times New Roman" w:cs="Times New Roman"/>
          <w:i/>
          <w:sz w:val="24"/>
          <w:szCs w:val="24"/>
        </w:rPr>
        <w:t xml:space="preserve">“avrebbe assunto specifico e particolare rilievo </w:t>
      </w:r>
      <w:r w:rsidR="00674621" w:rsidRPr="008577E2">
        <w:rPr>
          <w:rFonts w:ascii="Times New Roman" w:hAnsi="Times New Roman" w:cs="Times New Roman"/>
          <w:i/>
          <w:sz w:val="24"/>
          <w:szCs w:val="24"/>
        </w:rPr>
        <w:t>per gli appartenenti a minoranze etniche ed a gruppi di migranti”</w:t>
      </w:r>
      <w:r w:rsidR="00674621" w:rsidRPr="008577E2">
        <w:rPr>
          <w:rFonts w:ascii="Times New Roman" w:hAnsi="Times New Roman" w:cs="Times New Roman"/>
          <w:sz w:val="24"/>
          <w:szCs w:val="24"/>
        </w:rPr>
        <w:t>.</w:t>
      </w:r>
    </w:p>
    <w:p w14:paraId="378C67C1" w14:textId="0FFF6194" w:rsidR="008577E2" w:rsidRPr="008577E2" w:rsidRDefault="00D07E6A" w:rsidP="008577E2">
      <w:pPr>
        <w:pStyle w:val="TESTO"/>
        <w:spacing w:line="240" w:lineRule="auto"/>
        <w:ind w:firstLine="0"/>
        <w:rPr>
          <w:rFonts w:ascii="Times New Roman" w:hAnsi="Times New Roman"/>
          <w:spacing w:val="-4"/>
          <w:sz w:val="24"/>
          <w:szCs w:val="24"/>
        </w:rPr>
      </w:pPr>
      <w:r w:rsidRPr="008577E2">
        <w:rPr>
          <w:rFonts w:ascii="Times New Roman" w:hAnsi="Times New Roman"/>
          <w:spacing w:val="-4"/>
          <w:sz w:val="24"/>
          <w:szCs w:val="24"/>
        </w:rPr>
        <w:t xml:space="preserve">Questi episodi non devono far pensare, però, che gli interventi dei comuni siano solo discriminatori e </w:t>
      </w:r>
      <w:r w:rsidR="008577E2">
        <w:rPr>
          <w:rFonts w:ascii="Times New Roman" w:hAnsi="Times New Roman"/>
          <w:spacing w:val="-4"/>
          <w:sz w:val="24"/>
          <w:szCs w:val="24"/>
        </w:rPr>
        <w:t xml:space="preserve">frutto di grottesche politiche </w:t>
      </w:r>
      <w:r w:rsidR="008577E2" w:rsidRPr="008577E2">
        <w:rPr>
          <w:rFonts w:ascii="Times New Roman" w:hAnsi="Times New Roman"/>
          <w:spacing w:val="-4"/>
          <w:sz w:val="24"/>
          <w:szCs w:val="24"/>
        </w:rPr>
        <w:t>anti-immigrati: la realtà complessiva del paese, è, fortunatamente</w:t>
      </w:r>
      <w:r w:rsidR="008577E2">
        <w:rPr>
          <w:rFonts w:ascii="Times New Roman" w:hAnsi="Times New Roman"/>
          <w:spacing w:val="-4"/>
          <w:sz w:val="24"/>
          <w:szCs w:val="24"/>
        </w:rPr>
        <w:t>,</w:t>
      </w:r>
      <w:r w:rsidR="008577E2" w:rsidRPr="008577E2">
        <w:rPr>
          <w:rFonts w:ascii="Times New Roman" w:hAnsi="Times New Roman"/>
          <w:spacing w:val="-4"/>
          <w:sz w:val="24"/>
          <w:szCs w:val="24"/>
        </w:rPr>
        <w:t xml:space="preserve"> molto diversa dai casi (estremi) appena segnalati a mo’ d’esempio, e, anche in ragione delle attribuzioni delle rispettive regioni, </w:t>
      </w:r>
      <w:r w:rsidR="008577E2">
        <w:rPr>
          <w:rFonts w:ascii="Times New Roman" w:hAnsi="Times New Roman"/>
          <w:spacing w:val="-4"/>
          <w:sz w:val="24"/>
          <w:szCs w:val="24"/>
        </w:rPr>
        <w:t>i comuni offrono agli immigrati presenti sul loro territorio un’ampia gamma di servizi e attività</w:t>
      </w:r>
      <w:r w:rsidR="008577E2">
        <w:rPr>
          <w:rFonts w:ascii="Times New Roman" w:eastAsia="Calibri" w:hAnsi="Times New Roman"/>
          <w:spacing w:val="-4"/>
          <w:sz w:val="24"/>
          <w:szCs w:val="24"/>
        </w:rPr>
        <w:t>.</w:t>
      </w:r>
      <w:r w:rsidR="00940E17">
        <w:rPr>
          <w:rFonts w:ascii="Times New Roman" w:eastAsia="Calibri" w:hAnsi="Times New Roman"/>
          <w:spacing w:val="-4"/>
          <w:sz w:val="24"/>
          <w:szCs w:val="24"/>
        </w:rPr>
        <w:t xml:space="preserve"> Tali casi limite, però, consentono di verificare i limiti di ammissibilità di politiche “non inclusive” e spesso palesemente discriminatorie svolte in ambito locale nei confronti degli immigrati e in generale degli stranieri, ambito nel quale le politiche pubbliche tendono a frammentarsi in una miriade di micro-interventi che non è facile rappresentare e classificare, e che, soprattutto, sfuggono al controllo dell’opinione pubblica nazionale. </w:t>
      </w:r>
    </w:p>
    <w:p w14:paraId="4E995286" w14:textId="3948E75D" w:rsidR="008F4C5F" w:rsidRPr="00140956" w:rsidRDefault="008F4C5F" w:rsidP="00140956">
      <w:pPr>
        <w:pStyle w:val="TESTO"/>
        <w:spacing w:line="240" w:lineRule="auto"/>
        <w:rPr>
          <w:rFonts w:ascii="Times New Roman" w:hAnsi="Times New Roman"/>
          <w:spacing w:val="-4"/>
          <w:sz w:val="24"/>
          <w:szCs w:val="24"/>
        </w:rPr>
      </w:pPr>
      <w:r w:rsidRPr="008577E2">
        <w:rPr>
          <w:rFonts w:ascii="Times New Roman" w:hAnsi="Times New Roman"/>
          <w:spacing w:val="-4"/>
          <w:sz w:val="24"/>
          <w:szCs w:val="24"/>
        </w:rPr>
        <w:t xml:space="preserve"> </w:t>
      </w:r>
    </w:p>
    <w:p w14:paraId="10CA3AC2" w14:textId="6CE83E2D" w:rsidR="00D17122" w:rsidRDefault="00D17122" w:rsidP="00314371">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6. Se e in che misura la cittadinanza europea e la politica comune sull’immigrazione offr</w:t>
      </w:r>
      <w:r w:rsidR="00844DD6">
        <w:rPr>
          <w:rFonts w:ascii="Times New Roman" w:hAnsi="Times New Roman" w:cs="Times New Roman"/>
          <w:sz w:val="24"/>
          <w:szCs w:val="24"/>
        </w:rPr>
        <w:t xml:space="preserve">ono </w:t>
      </w:r>
      <w:r>
        <w:rPr>
          <w:rFonts w:ascii="Times New Roman" w:hAnsi="Times New Roman" w:cs="Times New Roman"/>
          <w:sz w:val="24"/>
          <w:szCs w:val="24"/>
        </w:rPr>
        <w:t xml:space="preserve">soluzioni alle politiche </w:t>
      </w:r>
      <w:r w:rsidR="00844DD6">
        <w:rPr>
          <w:rFonts w:ascii="Times New Roman" w:hAnsi="Times New Roman" w:cs="Times New Roman"/>
          <w:sz w:val="24"/>
          <w:szCs w:val="24"/>
        </w:rPr>
        <w:t xml:space="preserve">interne </w:t>
      </w:r>
      <w:r>
        <w:rPr>
          <w:rFonts w:ascii="Times New Roman" w:hAnsi="Times New Roman" w:cs="Times New Roman"/>
          <w:sz w:val="24"/>
          <w:szCs w:val="24"/>
        </w:rPr>
        <w:t>per l’immigrazione</w:t>
      </w:r>
      <w:r w:rsidR="00844DD6">
        <w:rPr>
          <w:rFonts w:ascii="Times New Roman" w:hAnsi="Times New Roman" w:cs="Times New Roman"/>
          <w:sz w:val="24"/>
          <w:szCs w:val="24"/>
        </w:rPr>
        <w:t>.</w:t>
      </w:r>
    </w:p>
    <w:p w14:paraId="12A44C0B" w14:textId="55DFFA07" w:rsidR="008F4C5F" w:rsidRDefault="00D17122" w:rsidP="00045A4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Rispondere a questo quesito è, per la verità, meno semplice di quanto non appaia a prima vista. </w:t>
      </w:r>
      <w:r w:rsidR="007B6A47">
        <w:rPr>
          <w:rFonts w:ascii="Times New Roman" w:hAnsi="Times New Roman" w:cs="Times New Roman"/>
          <w:sz w:val="24"/>
          <w:szCs w:val="24"/>
        </w:rPr>
        <w:t>Apparentemente l</w:t>
      </w:r>
      <w:r>
        <w:rPr>
          <w:rFonts w:ascii="Times New Roman" w:hAnsi="Times New Roman" w:cs="Times New Roman"/>
          <w:sz w:val="24"/>
          <w:szCs w:val="24"/>
        </w:rPr>
        <w:t xml:space="preserve">a cittadinanza europea </w:t>
      </w:r>
      <w:r w:rsidR="00795B45">
        <w:rPr>
          <w:rFonts w:ascii="Times New Roman" w:hAnsi="Times New Roman" w:cs="Times New Roman"/>
          <w:sz w:val="24"/>
          <w:szCs w:val="24"/>
        </w:rPr>
        <w:t xml:space="preserve">(oggi artt. </w:t>
      </w:r>
      <w:r w:rsidR="00DB73BF">
        <w:rPr>
          <w:rFonts w:ascii="Times New Roman" w:hAnsi="Times New Roman" w:cs="Times New Roman"/>
          <w:sz w:val="24"/>
          <w:szCs w:val="24"/>
        </w:rPr>
        <w:t xml:space="preserve">18 – 25 TFUE) </w:t>
      </w:r>
      <w:r>
        <w:rPr>
          <w:rFonts w:ascii="Times New Roman" w:hAnsi="Times New Roman" w:cs="Times New Roman"/>
          <w:sz w:val="24"/>
          <w:szCs w:val="24"/>
        </w:rPr>
        <w:t>non riguarda l’immigrazione</w:t>
      </w:r>
      <w:r w:rsidR="008577E2">
        <w:rPr>
          <w:rFonts w:ascii="Times New Roman" w:hAnsi="Times New Roman" w:cs="Times New Roman"/>
          <w:sz w:val="24"/>
          <w:szCs w:val="24"/>
        </w:rPr>
        <w:t xml:space="preserve"> </w:t>
      </w:r>
      <w:r w:rsidR="007B6A47">
        <w:rPr>
          <w:rStyle w:val="Rimandonotaapidipagina"/>
          <w:rFonts w:ascii="Times New Roman" w:hAnsi="Times New Roman" w:cs="Times New Roman"/>
          <w:sz w:val="24"/>
          <w:szCs w:val="24"/>
        </w:rPr>
        <w:footnoteReference w:id="61"/>
      </w:r>
      <w:r>
        <w:rPr>
          <w:rFonts w:ascii="Times New Roman" w:hAnsi="Times New Roman" w:cs="Times New Roman"/>
          <w:sz w:val="24"/>
          <w:szCs w:val="24"/>
        </w:rPr>
        <w:t xml:space="preserve">, mentre </w:t>
      </w:r>
      <w:r w:rsidR="00DB73BF">
        <w:rPr>
          <w:rFonts w:ascii="Times New Roman" w:hAnsi="Times New Roman" w:cs="Times New Roman"/>
          <w:sz w:val="24"/>
          <w:szCs w:val="24"/>
        </w:rPr>
        <w:t xml:space="preserve">in tema di politiche di immigrazione </w:t>
      </w:r>
      <w:r w:rsidR="007B6A47">
        <w:rPr>
          <w:rFonts w:ascii="Times New Roman" w:hAnsi="Times New Roman" w:cs="Times New Roman"/>
          <w:sz w:val="24"/>
          <w:szCs w:val="24"/>
        </w:rPr>
        <w:t xml:space="preserve">(artt. 67 e 79 TFUE) </w:t>
      </w:r>
      <w:r w:rsidR="00DB73BF">
        <w:rPr>
          <w:rFonts w:ascii="Times New Roman" w:hAnsi="Times New Roman" w:cs="Times New Roman"/>
          <w:sz w:val="24"/>
          <w:szCs w:val="24"/>
        </w:rPr>
        <w:t>il Tratta</w:t>
      </w:r>
      <w:r w:rsidR="007B6A47">
        <w:rPr>
          <w:rFonts w:ascii="Times New Roman" w:hAnsi="Times New Roman" w:cs="Times New Roman"/>
          <w:sz w:val="24"/>
          <w:szCs w:val="24"/>
        </w:rPr>
        <w:t xml:space="preserve">to presenta testi compromissori, frutto di innumerevoli </w:t>
      </w:r>
      <w:r w:rsidR="00274AAB">
        <w:rPr>
          <w:rFonts w:ascii="Times New Roman" w:hAnsi="Times New Roman" w:cs="Times New Roman"/>
          <w:sz w:val="24"/>
          <w:szCs w:val="24"/>
        </w:rPr>
        <w:t xml:space="preserve">tensioni tra Unione e stati membri e tra gli stessi organi dell’Unione </w:t>
      </w:r>
      <w:r w:rsidR="00274AAB">
        <w:rPr>
          <w:rStyle w:val="Rimandonotaapidipagina"/>
          <w:rFonts w:ascii="Times New Roman" w:hAnsi="Times New Roman" w:cs="Times New Roman"/>
          <w:sz w:val="24"/>
          <w:szCs w:val="24"/>
        </w:rPr>
        <w:footnoteReference w:id="62"/>
      </w:r>
      <w:r w:rsidR="00274AAB">
        <w:rPr>
          <w:rFonts w:ascii="Times New Roman" w:hAnsi="Times New Roman" w:cs="Times New Roman"/>
          <w:sz w:val="24"/>
          <w:szCs w:val="24"/>
        </w:rPr>
        <w:t xml:space="preserve">, che si sono immediatamente riflesse nelle direttive destinate </w:t>
      </w:r>
      <w:r w:rsidR="00DB0EF6">
        <w:rPr>
          <w:rFonts w:ascii="Times New Roman" w:hAnsi="Times New Roman" w:cs="Times New Roman"/>
          <w:sz w:val="24"/>
          <w:szCs w:val="24"/>
        </w:rPr>
        <w:t>ad implementare tali disposizioni.</w:t>
      </w:r>
      <w:r w:rsidR="00F13A4F">
        <w:rPr>
          <w:rFonts w:ascii="Times New Roman" w:hAnsi="Times New Roman" w:cs="Times New Roman"/>
          <w:sz w:val="24"/>
          <w:szCs w:val="24"/>
        </w:rPr>
        <w:t xml:space="preserve"> </w:t>
      </w:r>
    </w:p>
    <w:p w14:paraId="0C87D382" w14:textId="77777777" w:rsidR="00474860" w:rsidRDefault="00DB0EF6" w:rsidP="00045A4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Eppure, al contrario di quel che si potrebbe a prima vista supporre, proprio la politica in tema di cittadinanza europea e, soprattutto, la giurisprudenza della Corte di Giustizia in tema di cittadinanza e libera circolazione</w:t>
      </w:r>
      <w:r w:rsidR="00DC1E01">
        <w:rPr>
          <w:rFonts w:ascii="Times New Roman" w:hAnsi="Times New Roman" w:cs="Times New Roman"/>
          <w:sz w:val="24"/>
          <w:szCs w:val="24"/>
        </w:rPr>
        <w:t>,</w:t>
      </w:r>
      <w:r>
        <w:rPr>
          <w:rFonts w:ascii="Times New Roman" w:hAnsi="Times New Roman" w:cs="Times New Roman"/>
          <w:sz w:val="24"/>
          <w:szCs w:val="24"/>
        </w:rPr>
        <w:t xml:space="preserve"> offrono una prospettiva nuova, in qualche modo rivoluzionaria</w:t>
      </w:r>
      <w:r w:rsidR="00F13A4F">
        <w:rPr>
          <w:rFonts w:ascii="Times New Roman" w:hAnsi="Times New Roman" w:cs="Times New Roman"/>
          <w:sz w:val="24"/>
          <w:szCs w:val="24"/>
        </w:rPr>
        <w:t xml:space="preserve"> rispetto alla tradizione storica della cittadinanza per come si è sviluppata nei principali ordinamenti europei e non, a</w:t>
      </w:r>
      <w:r w:rsidR="00DC1E01">
        <w:rPr>
          <w:rFonts w:ascii="Times New Roman" w:hAnsi="Times New Roman" w:cs="Times New Roman"/>
          <w:sz w:val="24"/>
          <w:szCs w:val="24"/>
        </w:rPr>
        <w:t xml:space="preserve">l sorgere degli stati nazionali. </w:t>
      </w:r>
    </w:p>
    <w:p w14:paraId="1224EA1D" w14:textId="51C9EA75" w:rsidR="00DC1E01" w:rsidRDefault="00DC1E01" w:rsidP="00045A4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Sono, </w:t>
      </w:r>
      <w:r w:rsidR="00F13A4F">
        <w:rPr>
          <w:rFonts w:ascii="Times New Roman" w:hAnsi="Times New Roman" w:cs="Times New Roman"/>
          <w:sz w:val="24"/>
          <w:szCs w:val="24"/>
        </w:rPr>
        <w:t>in poche parole, la libertà di circolazione</w:t>
      </w:r>
      <w:r w:rsidR="008B3A72">
        <w:rPr>
          <w:rFonts w:ascii="Times New Roman" w:hAnsi="Times New Roman" w:cs="Times New Roman"/>
          <w:sz w:val="24"/>
          <w:szCs w:val="24"/>
        </w:rPr>
        <w:t xml:space="preserve"> e di stabilimento</w:t>
      </w:r>
      <w:r w:rsidR="00F13A4F">
        <w:rPr>
          <w:rFonts w:ascii="Times New Roman" w:hAnsi="Times New Roman" w:cs="Times New Roman"/>
          <w:sz w:val="24"/>
          <w:szCs w:val="24"/>
        </w:rPr>
        <w:t>, la necessità di superare le frontiere (statali)</w:t>
      </w:r>
      <w:r w:rsidR="00940E17">
        <w:rPr>
          <w:rFonts w:ascii="Times New Roman" w:hAnsi="Times New Roman" w:cs="Times New Roman"/>
          <w:sz w:val="24"/>
          <w:szCs w:val="24"/>
        </w:rPr>
        <w:t>,</w:t>
      </w:r>
      <w:r w:rsidR="00F13A4F">
        <w:rPr>
          <w:rFonts w:ascii="Times New Roman" w:hAnsi="Times New Roman" w:cs="Times New Roman"/>
          <w:sz w:val="24"/>
          <w:szCs w:val="24"/>
        </w:rPr>
        <w:t xml:space="preserve"> </w:t>
      </w:r>
      <w:r>
        <w:rPr>
          <w:rFonts w:ascii="Times New Roman" w:hAnsi="Times New Roman" w:cs="Times New Roman"/>
          <w:sz w:val="24"/>
          <w:szCs w:val="24"/>
        </w:rPr>
        <w:t xml:space="preserve">a mettere </w:t>
      </w:r>
      <w:r w:rsidR="008B3A72">
        <w:rPr>
          <w:rFonts w:ascii="Times New Roman" w:hAnsi="Times New Roman" w:cs="Times New Roman"/>
          <w:sz w:val="24"/>
          <w:szCs w:val="24"/>
        </w:rPr>
        <w:t xml:space="preserve">in crisi, fino ad eclissarne i contenuti ed il significato, l’idea stessa di cittadinanza intesa come appartenenza ad un ordinamento e definizione </w:t>
      </w:r>
      <w:r>
        <w:rPr>
          <w:rFonts w:ascii="Times New Roman" w:hAnsi="Times New Roman" w:cs="Times New Roman"/>
          <w:sz w:val="24"/>
          <w:szCs w:val="24"/>
        </w:rPr>
        <w:t xml:space="preserve">(chiusa) </w:t>
      </w:r>
      <w:r w:rsidR="008B3A72">
        <w:rPr>
          <w:rFonts w:ascii="Times New Roman" w:hAnsi="Times New Roman" w:cs="Times New Roman"/>
          <w:sz w:val="24"/>
          <w:szCs w:val="24"/>
        </w:rPr>
        <w:t>del</w:t>
      </w:r>
      <w:r>
        <w:rPr>
          <w:rFonts w:ascii="Times New Roman" w:hAnsi="Times New Roman" w:cs="Times New Roman"/>
          <w:sz w:val="24"/>
          <w:szCs w:val="24"/>
        </w:rPr>
        <w:t xml:space="preserve"> suo </w:t>
      </w:r>
      <w:r w:rsidR="008B3A72">
        <w:rPr>
          <w:rFonts w:ascii="Times New Roman" w:hAnsi="Times New Roman" w:cs="Times New Roman"/>
          <w:sz w:val="24"/>
          <w:szCs w:val="24"/>
        </w:rPr>
        <w:t>elemento personale, di quello che</w:t>
      </w:r>
      <w:r>
        <w:rPr>
          <w:rFonts w:ascii="Times New Roman" w:hAnsi="Times New Roman" w:cs="Times New Roman"/>
          <w:sz w:val="24"/>
          <w:szCs w:val="24"/>
        </w:rPr>
        <w:t xml:space="preserve"> all’inizio di queste note</w:t>
      </w:r>
      <w:r w:rsidR="00940E17">
        <w:rPr>
          <w:rFonts w:ascii="Times New Roman" w:hAnsi="Times New Roman" w:cs="Times New Roman"/>
          <w:sz w:val="24"/>
          <w:szCs w:val="24"/>
        </w:rPr>
        <w:t>, seguendo Luigi Ferrajoli,</w:t>
      </w:r>
      <w:r>
        <w:rPr>
          <w:rFonts w:ascii="Times New Roman" w:hAnsi="Times New Roman" w:cs="Times New Roman"/>
          <w:sz w:val="24"/>
          <w:szCs w:val="24"/>
        </w:rPr>
        <w:t xml:space="preserve"> si è chiamato, per contrapposizione allo </w:t>
      </w:r>
      <w:r w:rsidRPr="00DC1E01">
        <w:rPr>
          <w:rFonts w:ascii="Times New Roman" w:hAnsi="Times New Roman" w:cs="Times New Roman"/>
          <w:i/>
          <w:sz w:val="24"/>
          <w:szCs w:val="24"/>
        </w:rPr>
        <w:t>status personae</w:t>
      </w:r>
      <w:r>
        <w:rPr>
          <w:rFonts w:ascii="Times New Roman" w:hAnsi="Times New Roman" w:cs="Times New Roman"/>
          <w:sz w:val="24"/>
          <w:szCs w:val="24"/>
        </w:rPr>
        <w:t xml:space="preserve">, lo </w:t>
      </w:r>
      <w:r w:rsidRPr="00DC1E01">
        <w:rPr>
          <w:rFonts w:ascii="Times New Roman" w:hAnsi="Times New Roman" w:cs="Times New Roman"/>
          <w:i/>
          <w:sz w:val="24"/>
          <w:szCs w:val="24"/>
        </w:rPr>
        <w:t>status civitatis</w:t>
      </w:r>
      <w:r>
        <w:rPr>
          <w:rFonts w:ascii="Times New Roman" w:hAnsi="Times New Roman" w:cs="Times New Roman"/>
          <w:sz w:val="24"/>
          <w:szCs w:val="24"/>
        </w:rPr>
        <w:t xml:space="preserve">: è come se, a distanza di oltre due secoli dall’avvento di tale dicotomia, grazie allo spazio giuridico europeo di libertà, sicurezza e giustizia, lo </w:t>
      </w:r>
      <w:r w:rsidRPr="00DC1E01">
        <w:rPr>
          <w:rFonts w:ascii="Times New Roman" w:hAnsi="Times New Roman" w:cs="Times New Roman"/>
          <w:i/>
          <w:sz w:val="24"/>
          <w:szCs w:val="24"/>
        </w:rPr>
        <w:t>status personae</w:t>
      </w:r>
      <w:r>
        <w:rPr>
          <w:rFonts w:ascii="Times New Roman" w:hAnsi="Times New Roman" w:cs="Times New Roman"/>
          <w:sz w:val="24"/>
          <w:szCs w:val="24"/>
        </w:rPr>
        <w:t xml:space="preserve"> avesse preso il sopravvento sullo </w:t>
      </w:r>
      <w:r w:rsidRPr="00DC1E01">
        <w:rPr>
          <w:rFonts w:ascii="Times New Roman" w:hAnsi="Times New Roman" w:cs="Times New Roman"/>
          <w:i/>
          <w:sz w:val="24"/>
          <w:szCs w:val="24"/>
        </w:rPr>
        <w:t>status civitatis</w:t>
      </w:r>
      <w:r w:rsidR="00940E17">
        <w:rPr>
          <w:rFonts w:ascii="Times New Roman" w:hAnsi="Times New Roman" w:cs="Times New Roman"/>
          <w:sz w:val="24"/>
          <w:szCs w:val="24"/>
        </w:rPr>
        <w:t xml:space="preserve">. </w:t>
      </w:r>
      <w:r>
        <w:rPr>
          <w:rFonts w:ascii="Times New Roman" w:hAnsi="Times New Roman" w:cs="Times New Roman"/>
          <w:sz w:val="24"/>
          <w:szCs w:val="24"/>
        </w:rPr>
        <w:t>Un ribaltamento suscettibile di produrre importanti sviluppi anche sui migranti dai paesi terzi, su chi cittadino europeo non è, ma che, in quello spazio, può trovare soddisfazione alla propria domanda di riconos</w:t>
      </w:r>
      <w:r w:rsidR="006D3948">
        <w:rPr>
          <w:rFonts w:ascii="Times New Roman" w:hAnsi="Times New Roman" w:cs="Times New Roman"/>
          <w:sz w:val="24"/>
          <w:szCs w:val="24"/>
        </w:rPr>
        <w:t>ci</w:t>
      </w:r>
      <w:r>
        <w:rPr>
          <w:rFonts w:ascii="Times New Roman" w:hAnsi="Times New Roman" w:cs="Times New Roman"/>
          <w:sz w:val="24"/>
          <w:szCs w:val="24"/>
        </w:rPr>
        <w:t>mento come persona</w:t>
      </w:r>
      <w:r w:rsidR="006D3948">
        <w:rPr>
          <w:rFonts w:ascii="Times New Roman" w:hAnsi="Times New Roman" w:cs="Times New Roman"/>
          <w:sz w:val="24"/>
          <w:szCs w:val="24"/>
        </w:rPr>
        <w:t xml:space="preserve"> portatrice di diritti ed aspirazione al benessere.</w:t>
      </w:r>
    </w:p>
    <w:p w14:paraId="7F3C05CC" w14:textId="26214FCE" w:rsidR="007F3AD1" w:rsidRDefault="005D6392" w:rsidP="00045A42">
      <w:pPr>
        <w:spacing w:line="240" w:lineRule="auto"/>
        <w:jc w:val="both"/>
        <w:rPr>
          <w:rFonts w:ascii="Times New Roman" w:hAnsi="Times New Roman"/>
          <w:sz w:val="24"/>
          <w:szCs w:val="24"/>
        </w:rPr>
      </w:pPr>
      <w:r>
        <w:rPr>
          <w:rFonts w:ascii="Times New Roman" w:hAnsi="Times New Roman" w:cs="Times New Roman"/>
          <w:sz w:val="24"/>
          <w:szCs w:val="24"/>
        </w:rPr>
        <w:t>C</w:t>
      </w:r>
      <w:r w:rsidR="006D3948">
        <w:rPr>
          <w:rFonts w:ascii="Times New Roman" w:hAnsi="Times New Roman" w:cs="Times New Roman"/>
          <w:sz w:val="24"/>
          <w:szCs w:val="24"/>
        </w:rPr>
        <w:t>ome si diceva,</w:t>
      </w:r>
      <w:r w:rsidR="00DC1E01">
        <w:rPr>
          <w:rFonts w:ascii="Times New Roman" w:hAnsi="Times New Roman" w:cs="Times New Roman"/>
          <w:sz w:val="24"/>
          <w:szCs w:val="24"/>
        </w:rPr>
        <w:t xml:space="preserve"> il discorso è più complesso</w:t>
      </w:r>
      <w:r w:rsidR="006D3948">
        <w:rPr>
          <w:rFonts w:ascii="Times New Roman" w:hAnsi="Times New Roman" w:cs="Times New Roman"/>
          <w:sz w:val="24"/>
          <w:szCs w:val="24"/>
        </w:rPr>
        <w:t xml:space="preserve"> di quel che sembra</w:t>
      </w:r>
      <w:r w:rsidR="007E458D">
        <w:rPr>
          <w:rFonts w:ascii="Times New Roman" w:hAnsi="Times New Roman" w:cs="Times New Roman"/>
          <w:sz w:val="24"/>
          <w:szCs w:val="24"/>
        </w:rPr>
        <w:t xml:space="preserve">: la dicotomia tra </w:t>
      </w:r>
      <w:r w:rsidR="007E458D" w:rsidRPr="007E458D">
        <w:rPr>
          <w:rFonts w:ascii="Times New Roman" w:hAnsi="Times New Roman" w:cs="Times New Roman"/>
          <w:i/>
          <w:sz w:val="24"/>
          <w:szCs w:val="24"/>
        </w:rPr>
        <w:t>status personae</w:t>
      </w:r>
      <w:r w:rsidR="007E458D">
        <w:rPr>
          <w:rFonts w:ascii="Times New Roman" w:hAnsi="Times New Roman" w:cs="Times New Roman"/>
          <w:sz w:val="24"/>
          <w:szCs w:val="24"/>
        </w:rPr>
        <w:t xml:space="preserve"> e </w:t>
      </w:r>
      <w:r w:rsidR="007E458D" w:rsidRPr="007E458D">
        <w:rPr>
          <w:rFonts w:ascii="Times New Roman" w:hAnsi="Times New Roman" w:cs="Times New Roman"/>
          <w:i/>
          <w:sz w:val="24"/>
          <w:szCs w:val="24"/>
        </w:rPr>
        <w:t>status civitatis</w:t>
      </w:r>
      <w:r w:rsidR="007E458D">
        <w:rPr>
          <w:rFonts w:ascii="Times New Roman" w:hAnsi="Times New Roman" w:cs="Times New Roman"/>
          <w:sz w:val="24"/>
          <w:szCs w:val="24"/>
        </w:rPr>
        <w:t xml:space="preserve"> è forse in via di attenuazione, ma non è ancora </w:t>
      </w:r>
      <w:r w:rsidR="007F3AD1">
        <w:rPr>
          <w:rFonts w:ascii="Times New Roman" w:hAnsi="Times New Roman" w:cs="Times New Roman"/>
          <w:sz w:val="24"/>
          <w:szCs w:val="24"/>
        </w:rPr>
        <w:t xml:space="preserve">risolta. La graduale costruzione </w:t>
      </w:r>
      <w:r w:rsidR="006D3948">
        <w:rPr>
          <w:rFonts w:ascii="Times New Roman" w:hAnsi="Times New Roman" w:cs="Times New Roman"/>
          <w:sz w:val="24"/>
          <w:szCs w:val="24"/>
        </w:rPr>
        <w:t xml:space="preserve">di </w:t>
      </w:r>
      <w:r w:rsidR="006D3948">
        <w:rPr>
          <w:rFonts w:ascii="Times New Roman" w:hAnsi="Times New Roman" w:cs="Times New Roman"/>
          <w:sz w:val="24"/>
          <w:szCs w:val="24"/>
        </w:rPr>
        <w:lastRenderedPageBreak/>
        <w:t>uno spazio giuridico europeo in cui la cittadinanza nazionale tende a dissol</w:t>
      </w:r>
      <w:r w:rsidR="00520EA7">
        <w:rPr>
          <w:rFonts w:ascii="Times New Roman" w:hAnsi="Times New Roman" w:cs="Times New Roman"/>
          <w:sz w:val="24"/>
          <w:szCs w:val="24"/>
        </w:rPr>
        <w:t>versi, a perdere peso e</w:t>
      </w:r>
      <w:r w:rsidR="006D3948">
        <w:rPr>
          <w:rFonts w:ascii="Times New Roman" w:hAnsi="Times New Roman" w:cs="Times New Roman"/>
          <w:sz w:val="24"/>
          <w:szCs w:val="24"/>
        </w:rPr>
        <w:t xml:space="preserve"> importanza al fine del riconoscimento dei diritti, umani ed economici, si scontra, per dirlo con</w:t>
      </w:r>
      <w:r w:rsidR="007F3AD1">
        <w:rPr>
          <w:rFonts w:ascii="Times New Roman" w:hAnsi="Times New Roman" w:cs="Times New Roman"/>
          <w:sz w:val="24"/>
          <w:szCs w:val="24"/>
        </w:rPr>
        <w:t xml:space="preserve"> Giubboni, con i ne</w:t>
      </w:r>
      <w:r w:rsidR="00DE2307">
        <w:rPr>
          <w:rFonts w:ascii="Times New Roman" w:hAnsi="Times New Roman" w:cs="Times New Roman"/>
          <w:sz w:val="24"/>
          <w:szCs w:val="24"/>
        </w:rPr>
        <w:t>cessari confini d</w:t>
      </w:r>
      <w:r w:rsidR="007F3AD1">
        <w:rPr>
          <w:rFonts w:ascii="Times New Roman" w:hAnsi="Times New Roman" w:cs="Times New Roman"/>
          <w:sz w:val="24"/>
          <w:szCs w:val="24"/>
        </w:rPr>
        <w:t>i un</w:t>
      </w:r>
      <w:r w:rsidR="007F3AD1" w:rsidRPr="009F1925">
        <w:rPr>
          <w:rFonts w:ascii="Times New Roman" w:hAnsi="Times New Roman" w:cs="Times New Roman"/>
          <w:i/>
          <w:sz w:val="24"/>
          <w:szCs w:val="24"/>
        </w:rPr>
        <w:t xml:space="preserve"> </w:t>
      </w:r>
      <w:r w:rsidR="00DE2307" w:rsidRPr="009F1925">
        <w:rPr>
          <w:rFonts w:ascii="Times New Roman" w:hAnsi="Times New Roman" w:cs="Times New Roman"/>
          <w:i/>
          <w:sz w:val="24"/>
          <w:szCs w:val="24"/>
        </w:rPr>
        <w:t>welfare</w:t>
      </w:r>
      <w:r w:rsidR="00DE2307">
        <w:rPr>
          <w:rFonts w:ascii="Times New Roman" w:hAnsi="Times New Roman" w:cs="Times New Roman"/>
          <w:sz w:val="24"/>
          <w:szCs w:val="24"/>
        </w:rPr>
        <w:t xml:space="preserve"> fondato sulla redistribuzione</w:t>
      </w:r>
      <w:r w:rsidR="007F3AD1">
        <w:rPr>
          <w:rFonts w:ascii="Times New Roman" w:hAnsi="Times New Roman" w:cs="Times New Roman"/>
          <w:sz w:val="24"/>
          <w:szCs w:val="24"/>
        </w:rPr>
        <w:t xml:space="preserve"> di ricchezza attraverso l’imposizione fiscale, che richiede di identificare con qualche c</w:t>
      </w:r>
      <w:r w:rsidR="00520EA7">
        <w:rPr>
          <w:rFonts w:ascii="Times New Roman" w:hAnsi="Times New Roman" w:cs="Times New Roman"/>
          <w:sz w:val="24"/>
          <w:szCs w:val="24"/>
        </w:rPr>
        <w:t xml:space="preserve">ertezza i destinatari attivi e </w:t>
      </w:r>
      <w:r w:rsidR="007F3AD1">
        <w:rPr>
          <w:rFonts w:ascii="Times New Roman" w:hAnsi="Times New Roman" w:cs="Times New Roman"/>
          <w:sz w:val="24"/>
          <w:szCs w:val="24"/>
        </w:rPr>
        <w:t>passivi della solidarietà</w:t>
      </w:r>
      <w:r w:rsidR="007E458D">
        <w:rPr>
          <w:rFonts w:ascii="Times New Roman" w:hAnsi="Times New Roman" w:cs="Times New Roman"/>
          <w:sz w:val="24"/>
          <w:szCs w:val="24"/>
        </w:rPr>
        <w:t xml:space="preserve">; </w:t>
      </w:r>
      <w:r w:rsidR="007F3AD1">
        <w:rPr>
          <w:rFonts w:ascii="Times New Roman" w:hAnsi="Times New Roman" w:cs="Times New Roman"/>
          <w:sz w:val="24"/>
          <w:szCs w:val="24"/>
        </w:rPr>
        <w:t xml:space="preserve">nelle parole di Giubboni </w:t>
      </w:r>
      <w:r w:rsidR="007E458D" w:rsidRPr="007F3AD1">
        <w:rPr>
          <w:rFonts w:ascii="Times New Roman" w:hAnsi="Times New Roman"/>
          <w:sz w:val="24"/>
          <w:szCs w:val="24"/>
        </w:rPr>
        <w:t>“</w:t>
      </w:r>
      <w:r w:rsidR="007E458D" w:rsidRPr="007F3AD1">
        <w:rPr>
          <w:rFonts w:ascii="Times New Roman" w:hAnsi="Times New Roman"/>
          <w:i/>
          <w:sz w:val="24"/>
          <w:szCs w:val="24"/>
        </w:rPr>
        <w:t>tutti i sistemi solidaristico – redistributivi hanno …  bisogno di confini</w:t>
      </w:r>
      <w:r w:rsidR="007E458D" w:rsidRPr="007F3AD1">
        <w:rPr>
          <w:rFonts w:ascii="Times New Roman" w:hAnsi="Times New Roman"/>
          <w:sz w:val="24"/>
          <w:szCs w:val="24"/>
        </w:rPr>
        <w:t xml:space="preserve">» </w:t>
      </w:r>
      <w:r w:rsidR="007E458D" w:rsidRPr="007F3AD1">
        <w:rPr>
          <w:rStyle w:val="Rimandonotaapidipagina"/>
          <w:rFonts w:ascii="Times New Roman" w:hAnsi="Times New Roman"/>
          <w:sz w:val="24"/>
          <w:szCs w:val="24"/>
        </w:rPr>
        <w:footnoteReference w:id="63"/>
      </w:r>
      <w:r w:rsidR="00520EA7">
        <w:rPr>
          <w:rFonts w:ascii="Times New Roman" w:hAnsi="Times New Roman"/>
          <w:sz w:val="24"/>
          <w:szCs w:val="24"/>
        </w:rPr>
        <w:t xml:space="preserve">, </w:t>
      </w:r>
      <w:r w:rsidR="007E458D" w:rsidRPr="007F3AD1">
        <w:rPr>
          <w:rFonts w:ascii="Times New Roman" w:hAnsi="Times New Roman"/>
          <w:sz w:val="24"/>
          <w:szCs w:val="24"/>
        </w:rPr>
        <w:t xml:space="preserve">poiché le prestazioni tipiche del </w:t>
      </w:r>
      <w:r w:rsidR="007E458D" w:rsidRPr="009F1925">
        <w:rPr>
          <w:rFonts w:ascii="Times New Roman" w:hAnsi="Times New Roman"/>
          <w:i/>
          <w:sz w:val="24"/>
          <w:szCs w:val="24"/>
        </w:rPr>
        <w:t>welfare</w:t>
      </w:r>
      <w:r w:rsidR="007E458D" w:rsidRPr="007F3AD1">
        <w:rPr>
          <w:rFonts w:ascii="Times New Roman" w:hAnsi="Times New Roman"/>
          <w:sz w:val="24"/>
          <w:szCs w:val="24"/>
        </w:rPr>
        <w:t xml:space="preserve"> </w:t>
      </w:r>
      <w:r w:rsidRPr="007F3AD1">
        <w:rPr>
          <w:rFonts w:ascii="Times New Roman" w:hAnsi="Times New Roman"/>
          <w:sz w:val="24"/>
          <w:szCs w:val="24"/>
        </w:rPr>
        <w:t>esigono</w:t>
      </w:r>
      <w:r w:rsidR="007E458D" w:rsidRPr="007F3AD1">
        <w:rPr>
          <w:rFonts w:ascii="Times New Roman" w:hAnsi="Times New Roman"/>
          <w:sz w:val="24"/>
          <w:szCs w:val="24"/>
        </w:rPr>
        <w:t xml:space="preserve"> un territorio definito e destinatari definiti,</w:t>
      </w:r>
      <w:r w:rsidR="007E458D">
        <w:rPr>
          <w:rFonts w:ascii="Times New Roman" w:hAnsi="Times New Roman"/>
          <w:sz w:val="24"/>
          <w:szCs w:val="24"/>
        </w:rPr>
        <w:t xml:space="preserve"> sia quando siano affidate a forme universalistiche di erogazione, come nel caso dell’assistenza sanitaria e dell’istruzione, sia quando rispondano</w:t>
      </w:r>
      <w:r w:rsidR="007F3AD1">
        <w:rPr>
          <w:rFonts w:ascii="Times New Roman" w:hAnsi="Times New Roman"/>
          <w:sz w:val="24"/>
          <w:szCs w:val="24"/>
        </w:rPr>
        <w:t xml:space="preserve"> a criteri più o meno selettivi. </w:t>
      </w:r>
    </w:p>
    <w:p w14:paraId="2C47795E" w14:textId="64D23330" w:rsidR="00744E4F" w:rsidRPr="00744E4F" w:rsidRDefault="00885DE1" w:rsidP="00744E4F">
      <w:pPr>
        <w:spacing w:line="240" w:lineRule="auto"/>
        <w:jc w:val="both"/>
        <w:rPr>
          <w:rFonts w:ascii="Times New Roman" w:hAnsi="Times New Roman"/>
          <w:sz w:val="24"/>
          <w:szCs w:val="24"/>
        </w:rPr>
      </w:pPr>
      <w:r>
        <w:rPr>
          <w:rFonts w:ascii="Times New Roman" w:hAnsi="Times New Roman"/>
          <w:sz w:val="24"/>
          <w:szCs w:val="24"/>
        </w:rPr>
        <w:t>E’ evidente che</w:t>
      </w:r>
      <w:r w:rsidR="007F3AD1">
        <w:rPr>
          <w:rFonts w:ascii="Times New Roman" w:hAnsi="Times New Roman"/>
          <w:sz w:val="24"/>
          <w:szCs w:val="24"/>
        </w:rPr>
        <w:t xml:space="preserve"> per rendere razionale e sostenibile una piena cittadinanza europea</w:t>
      </w:r>
      <w:r>
        <w:rPr>
          <w:rFonts w:ascii="Times New Roman" w:hAnsi="Times New Roman"/>
          <w:sz w:val="24"/>
          <w:szCs w:val="24"/>
        </w:rPr>
        <w:t xml:space="preserve">, intesa quale condivisione di un identico </w:t>
      </w:r>
      <w:r w:rsidRPr="005D6392">
        <w:rPr>
          <w:rFonts w:ascii="Times New Roman" w:hAnsi="Times New Roman"/>
          <w:i/>
          <w:sz w:val="24"/>
          <w:szCs w:val="24"/>
        </w:rPr>
        <w:t>status</w:t>
      </w:r>
      <w:r>
        <w:rPr>
          <w:rFonts w:ascii="Times New Roman" w:hAnsi="Times New Roman"/>
          <w:sz w:val="24"/>
          <w:szCs w:val="24"/>
        </w:rPr>
        <w:t xml:space="preserve"> di diritti (di libertà e sociali) </w:t>
      </w:r>
      <w:r w:rsidR="00520EA7">
        <w:rPr>
          <w:rFonts w:ascii="Times New Roman" w:hAnsi="Times New Roman"/>
          <w:sz w:val="24"/>
          <w:szCs w:val="24"/>
        </w:rPr>
        <w:t xml:space="preserve">da parte </w:t>
      </w:r>
      <w:r>
        <w:rPr>
          <w:rFonts w:ascii="Times New Roman" w:hAnsi="Times New Roman"/>
          <w:sz w:val="24"/>
          <w:szCs w:val="24"/>
        </w:rPr>
        <w:t xml:space="preserve">di tutti i suoi abitanti, </w:t>
      </w:r>
      <w:r w:rsidR="005D6392">
        <w:rPr>
          <w:rFonts w:ascii="Times New Roman" w:hAnsi="Times New Roman"/>
          <w:sz w:val="24"/>
          <w:szCs w:val="24"/>
        </w:rPr>
        <w:t xml:space="preserve">compresi i cittadini di paesi terzi che vi risiedono, </w:t>
      </w:r>
      <w:r w:rsidR="007F3AD1">
        <w:rPr>
          <w:rFonts w:ascii="Times New Roman" w:hAnsi="Times New Roman"/>
          <w:sz w:val="24"/>
          <w:szCs w:val="24"/>
        </w:rPr>
        <w:t>sarebbe sufficiente armonizzare sia le politiche fiscali che le forme di welfare dei paesi membri</w:t>
      </w:r>
      <w:r>
        <w:rPr>
          <w:rFonts w:ascii="Times New Roman" w:hAnsi="Times New Roman"/>
          <w:sz w:val="24"/>
          <w:szCs w:val="24"/>
        </w:rPr>
        <w:t xml:space="preserve">; </w:t>
      </w:r>
      <w:r w:rsidR="00744E4F">
        <w:rPr>
          <w:rFonts w:ascii="Times New Roman" w:hAnsi="Times New Roman"/>
          <w:sz w:val="24"/>
          <w:szCs w:val="24"/>
        </w:rPr>
        <w:t>insomma, c</w:t>
      </w:r>
      <w:r w:rsidR="00744E4F" w:rsidRPr="00744E4F">
        <w:rPr>
          <w:rFonts w:ascii="Times New Roman" w:hAnsi="Times New Roman"/>
          <w:sz w:val="24"/>
          <w:szCs w:val="24"/>
        </w:rPr>
        <w:t xml:space="preserve">ome </w:t>
      </w:r>
      <w:r w:rsidR="00744E4F">
        <w:rPr>
          <w:rFonts w:ascii="Times New Roman" w:hAnsi="Times New Roman"/>
          <w:sz w:val="24"/>
          <w:szCs w:val="24"/>
        </w:rPr>
        <w:t xml:space="preserve">ha osservato di recente </w:t>
      </w:r>
      <w:r w:rsidR="00744E4F" w:rsidRPr="00744E4F">
        <w:rPr>
          <w:rFonts w:ascii="Times New Roman" w:hAnsi="Times New Roman"/>
          <w:sz w:val="24"/>
          <w:szCs w:val="24"/>
        </w:rPr>
        <w:t xml:space="preserve">Ingolf Pernice, quando i processi democratici </w:t>
      </w:r>
      <w:r w:rsidR="00744E4F">
        <w:rPr>
          <w:rFonts w:ascii="Times New Roman" w:hAnsi="Times New Roman"/>
          <w:sz w:val="24"/>
          <w:szCs w:val="24"/>
        </w:rPr>
        <w:t xml:space="preserve">e costituzionali </w:t>
      </w:r>
      <w:r w:rsidR="00744E4F" w:rsidRPr="00744E4F">
        <w:rPr>
          <w:rFonts w:ascii="Times New Roman" w:hAnsi="Times New Roman"/>
          <w:sz w:val="24"/>
          <w:szCs w:val="24"/>
        </w:rPr>
        <w:t xml:space="preserve">dei singoli stati membri non sono idonei a risolvere problemi che superano i confini nazionali, l’unica possibile risposta della democrazia (e dunque del costituzionalismo) è prospettare adeguate forme di democrazia e di potere </w:t>
      </w:r>
      <w:r w:rsidR="005D6392">
        <w:rPr>
          <w:rFonts w:ascii="Times New Roman" w:hAnsi="Times New Roman"/>
          <w:sz w:val="24"/>
          <w:szCs w:val="24"/>
        </w:rPr>
        <w:t xml:space="preserve">a </w:t>
      </w:r>
      <w:r w:rsidR="00744E4F" w:rsidRPr="00744E4F">
        <w:rPr>
          <w:rFonts w:ascii="Times New Roman" w:hAnsi="Times New Roman"/>
          <w:sz w:val="24"/>
          <w:szCs w:val="24"/>
        </w:rPr>
        <w:t xml:space="preserve">dimensione europea </w:t>
      </w:r>
      <w:r w:rsidR="00520EA7">
        <w:rPr>
          <w:rStyle w:val="Rimandonotaapidipagina"/>
          <w:rFonts w:ascii="Times New Roman" w:hAnsi="Times New Roman"/>
          <w:sz w:val="24"/>
          <w:szCs w:val="24"/>
        </w:rPr>
        <w:footnoteReference w:id="64"/>
      </w:r>
      <w:r w:rsidR="00744E4F" w:rsidRPr="00744E4F">
        <w:rPr>
          <w:rFonts w:ascii="Times New Roman" w:hAnsi="Times New Roman"/>
          <w:sz w:val="24"/>
          <w:szCs w:val="24"/>
        </w:rPr>
        <w:t xml:space="preserve">. </w:t>
      </w:r>
    </w:p>
    <w:p w14:paraId="5C6E26E4" w14:textId="539DDDD7" w:rsidR="00674F04" w:rsidRDefault="00520EA7" w:rsidP="00045A42">
      <w:pPr>
        <w:spacing w:line="240" w:lineRule="auto"/>
        <w:jc w:val="both"/>
        <w:rPr>
          <w:rFonts w:ascii="Times New Roman" w:hAnsi="Times New Roman"/>
          <w:sz w:val="24"/>
          <w:szCs w:val="24"/>
        </w:rPr>
      </w:pPr>
      <w:r>
        <w:rPr>
          <w:rFonts w:ascii="Times New Roman" w:hAnsi="Times New Roman"/>
          <w:sz w:val="24"/>
          <w:szCs w:val="24"/>
        </w:rPr>
        <w:t>In attesa che questo processo si compia, è necessario cercare di capire come</w:t>
      </w:r>
      <w:r w:rsidR="005D6392">
        <w:rPr>
          <w:rFonts w:ascii="Times New Roman" w:hAnsi="Times New Roman"/>
          <w:sz w:val="24"/>
          <w:szCs w:val="24"/>
        </w:rPr>
        <w:t xml:space="preserve"> </w:t>
      </w:r>
      <w:r w:rsidR="00674F04">
        <w:rPr>
          <w:rFonts w:ascii="Times New Roman" w:hAnsi="Times New Roman"/>
          <w:sz w:val="24"/>
          <w:szCs w:val="24"/>
        </w:rPr>
        <w:t>si atteggi lo spazio giuridico europeo quanto a diritti dei cittadini e politiche di e per l’immigrazione nel breve e nel medio periodo.</w:t>
      </w:r>
    </w:p>
    <w:p w14:paraId="2157B3A7" w14:textId="4A34683D" w:rsidR="00744E4F" w:rsidRPr="00140956" w:rsidRDefault="00674F04" w:rsidP="00140956">
      <w:pPr>
        <w:spacing w:line="240" w:lineRule="auto"/>
        <w:jc w:val="both"/>
        <w:rPr>
          <w:rFonts w:ascii="Times New Roman" w:hAnsi="Times New Roman" w:cs="Times New Roman"/>
          <w:sz w:val="24"/>
          <w:szCs w:val="24"/>
        </w:rPr>
      </w:pPr>
      <w:r>
        <w:rPr>
          <w:rFonts w:ascii="Times New Roman" w:hAnsi="Times New Roman"/>
          <w:sz w:val="24"/>
          <w:szCs w:val="24"/>
        </w:rPr>
        <w:t>Non c’è dubbio che le politiche eu</w:t>
      </w:r>
      <w:r w:rsidR="005D6392">
        <w:rPr>
          <w:rFonts w:ascii="Times New Roman" w:hAnsi="Times New Roman"/>
          <w:sz w:val="24"/>
          <w:szCs w:val="24"/>
        </w:rPr>
        <w:t>ropee in materia di immigrazione</w:t>
      </w:r>
      <w:r>
        <w:rPr>
          <w:rFonts w:ascii="Times New Roman" w:hAnsi="Times New Roman"/>
          <w:sz w:val="24"/>
          <w:szCs w:val="24"/>
        </w:rPr>
        <w:t xml:space="preserve"> risultino </w:t>
      </w:r>
      <w:r w:rsidR="005E4F28">
        <w:rPr>
          <w:rFonts w:ascii="Times New Roman" w:hAnsi="Times New Roman"/>
          <w:sz w:val="24"/>
          <w:szCs w:val="24"/>
        </w:rPr>
        <w:t>piuttosto oscillanti</w:t>
      </w:r>
      <w:r w:rsidR="005D6392">
        <w:rPr>
          <w:rFonts w:ascii="Times New Roman" w:hAnsi="Times New Roman"/>
          <w:sz w:val="24"/>
          <w:szCs w:val="24"/>
        </w:rPr>
        <w:t>, a leggere i documenti programmatici del Consiglio europeo</w:t>
      </w:r>
      <w:r w:rsidR="005E4F28">
        <w:rPr>
          <w:rFonts w:ascii="Times New Roman" w:hAnsi="Times New Roman"/>
          <w:sz w:val="24"/>
          <w:szCs w:val="24"/>
        </w:rPr>
        <w:t xml:space="preserve"> </w:t>
      </w:r>
      <w:r w:rsidR="005E4F28">
        <w:rPr>
          <w:rStyle w:val="Rimandonotaapidipagina"/>
          <w:rFonts w:ascii="Times New Roman" w:hAnsi="Times New Roman"/>
          <w:sz w:val="24"/>
          <w:szCs w:val="24"/>
        </w:rPr>
        <w:footnoteReference w:id="65"/>
      </w:r>
      <w:r w:rsidR="00804F31">
        <w:rPr>
          <w:rFonts w:ascii="Times New Roman" w:hAnsi="Times New Roman"/>
          <w:sz w:val="24"/>
          <w:szCs w:val="24"/>
        </w:rPr>
        <w:t>: nel P</w:t>
      </w:r>
      <w:r w:rsidR="005E4F28">
        <w:rPr>
          <w:rFonts w:ascii="Times New Roman" w:hAnsi="Times New Roman"/>
          <w:sz w:val="24"/>
          <w:szCs w:val="24"/>
        </w:rPr>
        <w:t>rogramma di Tampere (1999) si dichiarava di voler assicurare ai cittadini di paesi terzi diritti ed obblighi ana</w:t>
      </w:r>
      <w:r w:rsidR="005D6392">
        <w:rPr>
          <w:rFonts w:ascii="Times New Roman" w:hAnsi="Times New Roman"/>
          <w:sz w:val="24"/>
          <w:szCs w:val="24"/>
        </w:rPr>
        <w:t>loghi a quelli dei cittadini UE</w:t>
      </w:r>
      <w:r w:rsidR="005E4F28">
        <w:rPr>
          <w:rFonts w:ascii="Times New Roman" w:hAnsi="Times New Roman"/>
          <w:sz w:val="24"/>
          <w:szCs w:val="24"/>
        </w:rPr>
        <w:t xml:space="preserve">, </w:t>
      </w:r>
      <w:r w:rsidR="00804F31">
        <w:rPr>
          <w:rFonts w:ascii="Times New Roman" w:hAnsi="Times New Roman"/>
          <w:sz w:val="24"/>
          <w:szCs w:val="24"/>
        </w:rPr>
        <w:t>tanto da indurre la Commissione a</w:t>
      </w:r>
      <w:r w:rsidR="00474860">
        <w:rPr>
          <w:rFonts w:ascii="Times New Roman" w:hAnsi="Times New Roman"/>
          <w:sz w:val="24"/>
          <w:szCs w:val="24"/>
        </w:rPr>
        <w:t>d</w:t>
      </w:r>
      <w:r w:rsidR="00804F31">
        <w:rPr>
          <w:rFonts w:ascii="Times New Roman" w:hAnsi="Times New Roman"/>
          <w:sz w:val="24"/>
          <w:szCs w:val="24"/>
        </w:rPr>
        <w:t xml:space="preserve"> elaborare un’ipotesi di “cittadinanza civile”, analoga allo </w:t>
      </w:r>
      <w:r w:rsidR="00804F31" w:rsidRPr="00804F31">
        <w:rPr>
          <w:rFonts w:ascii="Times New Roman" w:hAnsi="Times New Roman"/>
          <w:i/>
          <w:sz w:val="24"/>
          <w:szCs w:val="24"/>
        </w:rPr>
        <w:t>status personae</w:t>
      </w:r>
      <w:r w:rsidR="005D6392">
        <w:rPr>
          <w:rFonts w:ascii="Times New Roman" w:hAnsi="Times New Roman"/>
          <w:sz w:val="24"/>
          <w:szCs w:val="24"/>
        </w:rPr>
        <w:t xml:space="preserve">, </w:t>
      </w:r>
      <w:r w:rsidR="00804F31">
        <w:rPr>
          <w:rFonts w:ascii="Times New Roman" w:hAnsi="Times New Roman"/>
          <w:sz w:val="24"/>
          <w:szCs w:val="24"/>
        </w:rPr>
        <w:t xml:space="preserve">ma in dimensione europea </w:t>
      </w:r>
      <w:r w:rsidR="00804F31">
        <w:rPr>
          <w:rStyle w:val="Rimandonotaapidipagina"/>
          <w:rFonts w:ascii="Times New Roman" w:hAnsi="Times New Roman"/>
          <w:sz w:val="24"/>
          <w:szCs w:val="24"/>
        </w:rPr>
        <w:footnoteReference w:id="66"/>
      </w:r>
      <w:r w:rsidR="005D6392">
        <w:rPr>
          <w:rFonts w:ascii="Times New Roman" w:hAnsi="Times New Roman"/>
          <w:sz w:val="24"/>
          <w:szCs w:val="24"/>
        </w:rPr>
        <w:t xml:space="preserve">; col Programma </w:t>
      </w:r>
      <w:r w:rsidR="00804F31">
        <w:rPr>
          <w:rFonts w:ascii="Times New Roman" w:hAnsi="Times New Roman"/>
          <w:sz w:val="24"/>
          <w:szCs w:val="24"/>
        </w:rPr>
        <w:t>dell’Aja (2005, a valere per il quinquennio sino al 2009), questo afflato inclusivo si attenua nel momento in cui le preoccupazioni per la sicurezza sembrano decisamente prevalere  su q</w:t>
      </w:r>
      <w:r w:rsidR="00626E44">
        <w:rPr>
          <w:rFonts w:ascii="Times New Roman" w:hAnsi="Times New Roman"/>
          <w:sz w:val="24"/>
          <w:szCs w:val="24"/>
        </w:rPr>
        <w:t>uelle relative all’integrazione</w:t>
      </w:r>
      <w:r w:rsidR="00804F31">
        <w:rPr>
          <w:rFonts w:ascii="Times New Roman" w:hAnsi="Times New Roman"/>
          <w:sz w:val="24"/>
          <w:szCs w:val="24"/>
        </w:rPr>
        <w:t>, tanto da indurre la Commissione ad abbandon</w:t>
      </w:r>
      <w:r w:rsidR="00133C2A">
        <w:rPr>
          <w:rFonts w:ascii="Times New Roman" w:hAnsi="Times New Roman"/>
          <w:sz w:val="24"/>
          <w:szCs w:val="24"/>
        </w:rPr>
        <w:t>are l’idea espressa al vertice di Tampere; infine, col Programma di Stoccolma (2010 – 2014) appare evidente che “</w:t>
      </w:r>
      <w:r w:rsidR="00133C2A" w:rsidRPr="00366004">
        <w:rPr>
          <w:rFonts w:ascii="Times New Roman" w:hAnsi="Times New Roman"/>
          <w:i/>
          <w:sz w:val="24"/>
          <w:szCs w:val="24"/>
        </w:rPr>
        <w:t>l’immigrazione e l’integrazione dei cittadini di paesi terzi … non sono più una priorità per l’Unione”</w:t>
      </w:r>
      <w:r w:rsidR="00133C2A">
        <w:rPr>
          <w:rFonts w:ascii="Times New Roman" w:hAnsi="Times New Roman"/>
          <w:sz w:val="24"/>
          <w:szCs w:val="24"/>
        </w:rPr>
        <w:t xml:space="preserve"> </w:t>
      </w:r>
      <w:r w:rsidR="00133C2A">
        <w:rPr>
          <w:rStyle w:val="Rimandonotaapidipagina"/>
          <w:rFonts w:ascii="Times New Roman" w:hAnsi="Times New Roman"/>
          <w:sz w:val="24"/>
          <w:szCs w:val="24"/>
        </w:rPr>
        <w:footnoteReference w:id="67"/>
      </w:r>
      <w:r w:rsidR="00366004">
        <w:rPr>
          <w:rFonts w:ascii="Times New Roman" w:hAnsi="Times New Roman"/>
          <w:sz w:val="24"/>
          <w:szCs w:val="24"/>
        </w:rPr>
        <w:t xml:space="preserve">: </w:t>
      </w:r>
      <w:r w:rsidR="00133C2A">
        <w:rPr>
          <w:rFonts w:ascii="Times New Roman" w:hAnsi="Times New Roman"/>
          <w:sz w:val="24"/>
          <w:szCs w:val="24"/>
        </w:rPr>
        <w:t>emerge insomma l’idea che, non solo per la sicurezza dei cittadini europei</w:t>
      </w:r>
      <w:r w:rsidR="00755141">
        <w:rPr>
          <w:rFonts w:ascii="Times New Roman" w:hAnsi="Times New Roman"/>
          <w:sz w:val="24"/>
          <w:szCs w:val="24"/>
        </w:rPr>
        <w:t>,</w:t>
      </w:r>
      <w:r w:rsidR="00133C2A">
        <w:rPr>
          <w:rFonts w:ascii="Times New Roman" w:hAnsi="Times New Roman"/>
          <w:sz w:val="24"/>
          <w:szCs w:val="24"/>
        </w:rPr>
        <w:t xml:space="preserve"> ma anche in </w:t>
      </w:r>
      <w:r w:rsidR="005D6392">
        <w:rPr>
          <w:rFonts w:ascii="Times New Roman" w:hAnsi="Times New Roman"/>
          <w:sz w:val="24"/>
          <w:szCs w:val="24"/>
        </w:rPr>
        <w:t xml:space="preserve">virtù </w:t>
      </w:r>
      <w:r w:rsidR="00133C2A">
        <w:rPr>
          <w:rFonts w:ascii="Times New Roman" w:hAnsi="Times New Roman"/>
          <w:sz w:val="24"/>
          <w:szCs w:val="24"/>
        </w:rPr>
        <w:t xml:space="preserve">della stagnazione dell’economia europea, l’immigrazione da paesi terzi debba essere limitata e funzionalizzata </w:t>
      </w:r>
      <w:r w:rsidR="00366004">
        <w:rPr>
          <w:rFonts w:ascii="Times New Roman" w:hAnsi="Times New Roman"/>
          <w:sz w:val="24"/>
          <w:szCs w:val="24"/>
        </w:rPr>
        <w:t>alle</w:t>
      </w:r>
      <w:r w:rsidR="005D6392">
        <w:rPr>
          <w:rFonts w:ascii="Times New Roman" w:hAnsi="Times New Roman"/>
          <w:sz w:val="24"/>
          <w:szCs w:val="24"/>
        </w:rPr>
        <w:t xml:space="preserve"> (mere)</w:t>
      </w:r>
      <w:r w:rsidR="00366004">
        <w:rPr>
          <w:rFonts w:ascii="Times New Roman" w:hAnsi="Times New Roman"/>
          <w:sz w:val="24"/>
          <w:szCs w:val="24"/>
        </w:rPr>
        <w:t xml:space="preserve"> esigenze </w:t>
      </w:r>
      <w:r w:rsidR="00366004" w:rsidRPr="00140956">
        <w:rPr>
          <w:rFonts w:ascii="Times New Roman" w:hAnsi="Times New Roman" w:cs="Times New Roman"/>
          <w:sz w:val="24"/>
          <w:szCs w:val="24"/>
        </w:rPr>
        <w:t>del mercato del lavoro dei paesi membri; della promessa cittadinanza civile si sono progressivamente perse le tracce,</w:t>
      </w:r>
      <w:r w:rsidR="005D6392" w:rsidRPr="00140956">
        <w:rPr>
          <w:rFonts w:ascii="Times New Roman" w:hAnsi="Times New Roman" w:cs="Times New Roman"/>
          <w:sz w:val="24"/>
          <w:szCs w:val="24"/>
        </w:rPr>
        <w:t xml:space="preserve"> con una triste parabola</w:t>
      </w:r>
      <w:r w:rsidR="00366004" w:rsidRPr="00140956">
        <w:rPr>
          <w:rFonts w:ascii="Times New Roman" w:hAnsi="Times New Roman" w:cs="Times New Roman"/>
          <w:sz w:val="24"/>
          <w:szCs w:val="24"/>
        </w:rPr>
        <w:t>.</w:t>
      </w:r>
    </w:p>
    <w:p w14:paraId="6E933D70" w14:textId="435D66DF" w:rsidR="001A029D" w:rsidRPr="00140956" w:rsidRDefault="003254D5" w:rsidP="00140956">
      <w:pPr>
        <w:spacing w:line="240" w:lineRule="auto"/>
        <w:jc w:val="both"/>
        <w:rPr>
          <w:rFonts w:ascii="Times New Roman" w:hAnsi="Times New Roman" w:cs="Times New Roman"/>
          <w:sz w:val="24"/>
          <w:szCs w:val="24"/>
        </w:rPr>
      </w:pPr>
      <w:r w:rsidRPr="00140956">
        <w:rPr>
          <w:rFonts w:ascii="Times New Roman" w:hAnsi="Times New Roman" w:cs="Times New Roman"/>
          <w:sz w:val="24"/>
          <w:szCs w:val="24"/>
        </w:rPr>
        <w:t>Nel recente vertice del Consiglio Europeo del 15 ottobre sc</w:t>
      </w:r>
      <w:r w:rsidR="00755141" w:rsidRPr="00140956">
        <w:rPr>
          <w:rFonts w:ascii="Times New Roman" w:hAnsi="Times New Roman" w:cs="Times New Roman"/>
          <w:sz w:val="24"/>
          <w:szCs w:val="24"/>
        </w:rPr>
        <w:t xml:space="preserve">orso, le priorità </w:t>
      </w:r>
      <w:r w:rsidR="00140956" w:rsidRPr="00140956">
        <w:rPr>
          <w:rFonts w:ascii="Times New Roman" w:hAnsi="Times New Roman" w:cs="Times New Roman"/>
          <w:sz w:val="24"/>
          <w:szCs w:val="24"/>
        </w:rPr>
        <w:t xml:space="preserve">dell’UE </w:t>
      </w:r>
      <w:r w:rsidR="00755141" w:rsidRPr="00140956">
        <w:rPr>
          <w:rFonts w:ascii="Times New Roman" w:hAnsi="Times New Roman" w:cs="Times New Roman"/>
          <w:sz w:val="24"/>
          <w:szCs w:val="24"/>
        </w:rPr>
        <w:t xml:space="preserve">vengono indicate nella </w:t>
      </w:r>
      <w:r w:rsidR="00755141" w:rsidRPr="00140956">
        <w:rPr>
          <w:rFonts w:ascii="Times New Roman" w:hAnsi="Times New Roman" w:cs="Times New Roman"/>
          <w:i/>
          <w:sz w:val="24"/>
          <w:szCs w:val="24"/>
        </w:rPr>
        <w:t>“Co</w:t>
      </w:r>
      <w:r w:rsidRPr="00140956">
        <w:rPr>
          <w:rFonts w:ascii="Times New Roman" w:hAnsi="Times New Roman" w:cs="Times New Roman"/>
          <w:i/>
          <w:sz w:val="24"/>
          <w:szCs w:val="24"/>
        </w:rPr>
        <w:t xml:space="preserve">operazione coi paesi terzi per contenere </w:t>
      </w:r>
      <w:r w:rsidR="00755141" w:rsidRPr="00140956">
        <w:rPr>
          <w:rFonts w:ascii="Times New Roman" w:hAnsi="Times New Roman" w:cs="Times New Roman"/>
          <w:i/>
          <w:sz w:val="24"/>
          <w:szCs w:val="24"/>
        </w:rPr>
        <w:t>i flussi”</w:t>
      </w:r>
      <w:r w:rsidR="00755141" w:rsidRPr="00140956">
        <w:rPr>
          <w:rFonts w:ascii="Times New Roman" w:hAnsi="Times New Roman" w:cs="Times New Roman"/>
          <w:sz w:val="24"/>
          <w:szCs w:val="24"/>
        </w:rPr>
        <w:t>, nel “</w:t>
      </w:r>
      <w:r w:rsidR="00755141" w:rsidRPr="00140956">
        <w:rPr>
          <w:rFonts w:ascii="Times New Roman" w:hAnsi="Times New Roman" w:cs="Times New Roman"/>
          <w:i/>
          <w:sz w:val="24"/>
          <w:szCs w:val="24"/>
        </w:rPr>
        <w:t xml:space="preserve">Rafforzare la protezione </w:t>
      </w:r>
      <w:r w:rsidR="00755141" w:rsidRPr="00140956">
        <w:rPr>
          <w:rFonts w:ascii="Times New Roman" w:hAnsi="Times New Roman" w:cs="Times New Roman"/>
          <w:i/>
          <w:sz w:val="24"/>
          <w:szCs w:val="24"/>
        </w:rPr>
        <w:lastRenderedPageBreak/>
        <w:t>delle frontiere esterne dell'UE (sulla base dell'acquis Schengen)”</w:t>
      </w:r>
      <w:r w:rsidR="00755141" w:rsidRPr="00140956">
        <w:rPr>
          <w:rFonts w:ascii="Times New Roman" w:hAnsi="Times New Roman" w:cs="Times New Roman"/>
          <w:sz w:val="24"/>
          <w:szCs w:val="24"/>
        </w:rPr>
        <w:t xml:space="preserve">, nel </w:t>
      </w:r>
      <w:r w:rsidR="00755141" w:rsidRPr="00140956">
        <w:rPr>
          <w:rFonts w:ascii="Times New Roman" w:hAnsi="Times New Roman" w:cs="Times New Roman"/>
          <w:i/>
          <w:sz w:val="24"/>
          <w:szCs w:val="24"/>
        </w:rPr>
        <w:t>“Rispondere all'afflusso di rifugiati in Europa e assicurare i rimpatri”</w:t>
      </w:r>
      <w:r w:rsidR="00CD5066" w:rsidRPr="00140956">
        <w:rPr>
          <w:rFonts w:ascii="Times New Roman" w:hAnsi="Times New Roman" w:cs="Times New Roman"/>
          <w:sz w:val="24"/>
          <w:szCs w:val="24"/>
        </w:rPr>
        <w:t xml:space="preserve">: si dirà </w:t>
      </w:r>
      <w:r w:rsidR="00755141" w:rsidRPr="00140956">
        <w:rPr>
          <w:rFonts w:ascii="Times New Roman" w:hAnsi="Times New Roman" w:cs="Times New Roman"/>
          <w:sz w:val="24"/>
          <w:szCs w:val="24"/>
        </w:rPr>
        <w:t>che simili posizioni sono anche frutto dell’emotività suscitata dalle vicende libiche e siriane</w:t>
      </w:r>
      <w:r w:rsidR="005D6392" w:rsidRPr="00140956">
        <w:rPr>
          <w:rFonts w:ascii="Times New Roman" w:hAnsi="Times New Roman" w:cs="Times New Roman"/>
          <w:sz w:val="24"/>
          <w:szCs w:val="24"/>
        </w:rPr>
        <w:t xml:space="preserve"> e dal movimento di milioni di profughi verso l’Europa</w:t>
      </w:r>
      <w:r w:rsidR="00755141" w:rsidRPr="00140956">
        <w:rPr>
          <w:rFonts w:ascii="Times New Roman" w:hAnsi="Times New Roman" w:cs="Times New Roman"/>
          <w:sz w:val="24"/>
          <w:szCs w:val="24"/>
        </w:rPr>
        <w:t xml:space="preserve">, ma certo </w:t>
      </w:r>
      <w:r w:rsidR="005D6392" w:rsidRPr="00140956">
        <w:rPr>
          <w:rFonts w:ascii="Times New Roman" w:hAnsi="Times New Roman" w:cs="Times New Roman"/>
          <w:sz w:val="24"/>
          <w:szCs w:val="24"/>
        </w:rPr>
        <w:t xml:space="preserve">questo programma politico </w:t>
      </w:r>
      <w:r w:rsidR="00755141" w:rsidRPr="00140956">
        <w:rPr>
          <w:rFonts w:ascii="Times New Roman" w:hAnsi="Times New Roman" w:cs="Times New Roman"/>
          <w:sz w:val="24"/>
          <w:szCs w:val="24"/>
        </w:rPr>
        <w:t>molto assomigli</w:t>
      </w:r>
      <w:r w:rsidR="001A029D" w:rsidRPr="00140956">
        <w:rPr>
          <w:rFonts w:ascii="Times New Roman" w:hAnsi="Times New Roman" w:cs="Times New Roman"/>
          <w:sz w:val="24"/>
          <w:szCs w:val="24"/>
        </w:rPr>
        <w:t>a ad una promessa mancata, a</w:t>
      </w:r>
      <w:r w:rsidR="00CD5066" w:rsidRPr="00140956">
        <w:rPr>
          <w:rFonts w:ascii="Times New Roman" w:hAnsi="Times New Roman" w:cs="Times New Roman"/>
          <w:sz w:val="24"/>
          <w:szCs w:val="24"/>
        </w:rPr>
        <w:t>lla conclusione di una parabola</w:t>
      </w:r>
      <w:r w:rsidR="001A029D" w:rsidRPr="00140956">
        <w:rPr>
          <w:rFonts w:ascii="Times New Roman" w:hAnsi="Times New Roman" w:cs="Times New Roman"/>
          <w:sz w:val="24"/>
          <w:szCs w:val="24"/>
        </w:rPr>
        <w:t xml:space="preserve"> avviata sul finire degli anni novanta con un </w:t>
      </w:r>
      <w:r w:rsidR="00282F2B" w:rsidRPr="00140956">
        <w:rPr>
          <w:rFonts w:ascii="Times New Roman" w:hAnsi="Times New Roman" w:cs="Times New Roman"/>
          <w:sz w:val="24"/>
          <w:szCs w:val="24"/>
        </w:rPr>
        <w:t>disegno</w:t>
      </w:r>
      <w:r w:rsidR="001A029D" w:rsidRPr="00140956">
        <w:rPr>
          <w:rFonts w:ascii="Times New Roman" w:hAnsi="Times New Roman" w:cs="Times New Roman"/>
          <w:sz w:val="24"/>
          <w:szCs w:val="24"/>
        </w:rPr>
        <w:t xml:space="preserve"> inclusivo</w:t>
      </w:r>
      <w:r w:rsidR="005D6392" w:rsidRPr="00140956">
        <w:rPr>
          <w:rFonts w:ascii="Times New Roman" w:hAnsi="Times New Roman" w:cs="Times New Roman"/>
          <w:sz w:val="24"/>
          <w:szCs w:val="24"/>
        </w:rPr>
        <w:t>,</w:t>
      </w:r>
      <w:r w:rsidR="001A029D" w:rsidRPr="00140956">
        <w:rPr>
          <w:rFonts w:ascii="Times New Roman" w:hAnsi="Times New Roman" w:cs="Times New Roman"/>
          <w:sz w:val="24"/>
          <w:szCs w:val="24"/>
        </w:rPr>
        <w:t xml:space="preserve"> per </w:t>
      </w:r>
      <w:r w:rsidR="009F1925">
        <w:rPr>
          <w:rFonts w:ascii="Times New Roman" w:hAnsi="Times New Roman" w:cs="Times New Roman"/>
          <w:sz w:val="24"/>
          <w:szCs w:val="24"/>
        </w:rPr>
        <w:t xml:space="preserve">poi gradualmente </w:t>
      </w:r>
      <w:r w:rsidR="001A029D" w:rsidRPr="00140956">
        <w:rPr>
          <w:rFonts w:ascii="Times New Roman" w:hAnsi="Times New Roman" w:cs="Times New Roman"/>
          <w:sz w:val="24"/>
          <w:szCs w:val="24"/>
        </w:rPr>
        <w:t>trasformarsi, parallelamente al</w:t>
      </w:r>
      <w:r w:rsidR="009F1925">
        <w:rPr>
          <w:rFonts w:ascii="Times New Roman" w:hAnsi="Times New Roman" w:cs="Times New Roman"/>
          <w:sz w:val="24"/>
          <w:szCs w:val="24"/>
        </w:rPr>
        <w:t xml:space="preserve"> crescere delle </w:t>
      </w:r>
      <w:r w:rsidR="001A029D" w:rsidRPr="00140956">
        <w:rPr>
          <w:rFonts w:ascii="Times New Roman" w:hAnsi="Times New Roman" w:cs="Times New Roman"/>
          <w:sz w:val="24"/>
          <w:szCs w:val="24"/>
        </w:rPr>
        <w:t xml:space="preserve">difficoltà dell’economia europea, in un </w:t>
      </w:r>
      <w:r w:rsidR="00282F2B" w:rsidRPr="00140956">
        <w:rPr>
          <w:rFonts w:ascii="Times New Roman" w:hAnsi="Times New Roman" w:cs="Times New Roman"/>
          <w:sz w:val="24"/>
          <w:szCs w:val="24"/>
        </w:rPr>
        <w:t>disegno</w:t>
      </w:r>
      <w:r w:rsidR="001A029D" w:rsidRPr="00140956">
        <w:rPr>
          <w:rFonts w:ascii="Times New Roman" w:hAnsi="Times New Roman" w:cs="Times New Roman"/>
          <w:sz w:val="24"/>
          <w:szCs w:val="24"/>
        </w:rPr>
        <w:t xml:space="preserve"> di chiusura, </w:t>
      </w:r>
      <w:r w:rsidR="00B70347" w:rsidRPr="00140956">
        <w:rPr>
          <w:rFonts w:ascii="Times New Roman" w:hAnsi="Times New Roman" w:cs="Times New Roman"/>
          <w:sz w:val="24"/>
          <w:szCs w:val="24"/>
        </w:rPr>
        <w:t xml:space="preserve">nel quale </w:t>
      </w:r>
      <w:r w:rsidR="001A029D" w:rsidRPr="00140956">
        <w:rPr>
          <w:rFonts w:ascii="Times New Roman" w:hAnsi="Times New Roman" w:cs="Times New Roman"/>
          <w:sz w:val="24"/>
          <w:szCs w:val="24"/>
        </w:rPr>
        <w:t>le uniche aperture nascono dalle possibili esigenze del mercato del lavoro dei paesi membri, ove la ripresa economica si consolidasse.</w:t>
      </w:r>
    </w:p>
    <w:p w14:paraId="06FFC04C" w14:textId="49AB4959" w:rsidR="00696BE6" w:rsidRPr="00140956" w:rsidRDefault="002E3F81" w:rsidP="00140956">
      <w:pPr>
        <w:spacing w:line="240" w:lineRule="auto"/>
        <w:jc w:val="both"/>
        <w:rPr>
          <w:rFonts w:ascii="Times New Roman" w:hAnsi="Times New Roman" w:cs="Times New Roman"/>
          <w:sz w:val="24"/>
          <w:szCs w:val="24"/>
        </w:rPr>
      </w:pPr>
      <w:r w:rsidRPr="00140956">
        <w:rPr>
          <w:rFonts w:ascii="Times New Roman" w:hAnsi="Times New Roman" w:cs="Times New Roman"/>
          <w:sz w:val="24"/>
          <w:szCs w:val="24"/>
        </w:rPr>
        <w:t xml:space="preserve">Del resto, sia per i cittadini </w:t>
      </w:r>
      <w:r w:rsidR="009F1925">
        <w:rPr>
          <w:rFonts w:ascii="Times New Roman" w:hAnsi="Times New Roman" w:cs="Times New Roman"/>
          <w:sz w:val="24"/>
          <w:szCs w:val="24"/>
        </w:rPr>
        <w:t>europei</w:t>
      </w:r>
      <w:r w:rsidRPr="00140956">
        <w:rPr>
          <w:rFonts w:ascii="Times New Roman" w:hAnsi="Times New Roman" w:cs="Times New Roman"/>
          <w:sz w:val="24"/>
          <w:szCs w:val="24"/>
        </w:rPr>
        <w:t>, sia per i cittadini di paesi terzi, il sistema delle direttive non nasconde certamente la questione dei “confini del</w:t>
      </w:r>
      <w:r w:rsidR="00696BE6" w:rsidRPr="00140956">
        <w:rPr>
          <w:rFonts w:ascii="Times New Roman" w:hAnsi="Times New Roman" w:cs="Times New Roman"/>
          <w:sz w:val="24"/>
          <w:szCs w:val="24"/>
        </w:rPr>
        <w:t xml:space="preserve"> </w:t>
      </w:r>
      <w:r w:rsidR="00696BE6" w:rsidRPr="009F1925">
        <w:rPr>
          <w:rFonts w:ascii="Times New Roman" w:hAnsi="Times New Roman" w:cs="Times New Roman"/>
          <w:i/>
          <w:sz w:val="24"/>
          <w:szCs w:val="24"/>
        </w:rPr>
        <w:t>welfare</w:t>
      </w:r>
      <w:r w:rsidR="00696BE6" w:rsidRPr="00140956">
        <w:rPr>
          <w:rFonts w:ascii="Times New Roman" w:hAnsi="Times New Roman" w:cs="Times New Roman"/>
          <w:sz w:val="24"/>
          <w:szCs w:val="24"/>
        </w:rPr>
        <w:t xml:space="preserve">”. Rispetto al testo licenziato dal Parlamento europeo, la direttiva 2004/38 è stata abbondantemente limitata nei suoi effetti dai governi, in sede di Consiglio: le limitazioni introdotte (non proprio nello spirito di una piena cittadinanza europea </w:t>
      </w:r>
      <w:r w:rsidR="009F1925">
        <w:rPr>
          <w:rFonts w:ascii="Times New Roman" w:hAnsi="Times New Roman" w:cs="Times New Roman"/>
          <w:sz w:val="24"/>
          <w:szCs w:val="24"/>
        </w:rPr>
        <w:t>e della solidarietà sovranazionale</w:t>
      </w:r>
      <w:r w:rsidR="00696BE6" w:rsidRPr="00140956">
        <w:rPr>
          <w:rFonts w:ascii="Times New Roman" w:hAnsi="Times New Roman" w:cs="Times New Roman"/>
          <w:sz w:val="24"/>
          <w:szCs w:val="24"/>
        </w:rPr>
        <w:t xml:space="preserve">…) vertono essenzialmente su due fronti: </w:t>
      </w:r>
      <w:r w:rsidR="009F1925">
        <w:rPr>
          <w:rFonts w:ascii="Times New Roman" w:hAnsi="Times New Roman" w:cs="Times New Roman"/>
          <w:sz w:val="24"/>
          <w:szCs w:val="24"/>
        </w:rPr>
        <w:t>(1) il cittadino comunitario (e</w:t>
      </w:r>
      <w:r w:rsidR="00696BE6" w:rsidRPr="00140956">
        <w:rPr>
          <w:rFonts w:ascii="Times New Roman" w:hAnsi="Times New Roman" w:cs="Times New Roman"/>
          <w:sz w:val="24"/>
          <w:szCs w:val="24"/>
        </w:rPr>
        <w:t xml:space="preserve"> i suoi familiari) non deve divenire un onere finanziariamente eccessivo per il paese ospite </w:t>
      </w:r>
      <w:r w:rsidR="00696BE6" w:rsidRPr="00140956">
        <w:rPr>
          <w:rStyle w:val="Rimandonotaapidipagina"/>
          <w:rFonts w:ascii="Times New Roman" w:hAnsi="Times New Roman" w:cs="Times New Roman"/>
          <w:sz w:val="24"/>
          <w:szCs w:val="24"/>
        </w:rPr>
        <w:footnoteReference w:id="68"/>
      </w:r>
      <w:r w:rsidR="00696BE6" w:rsidRPr="00140956">
        <w:rPr>
          <w:rFonts w:ascii="Times New Roman" w:hAnsi="Times New Roman" w:cs="Times New Roman"/>
          <w:sz w:val="24"/>
          <w:szCs w:val="24"/>
        </w:rPr>
        <w:t xml:space="preserve">; (2) il cittadino comunitario (e così anche i suoi familiari) deve integrarsi nel paese ospite </w:t>
      </w:r>
      <w:r w:rsidR="00696BE6" w:rsidRPr="00140956">
        <w:rPr>
          <w:rStyle w:val="Rimandonotaapidipagina"/>
          <w:rFonts w:ascii="Times New Roman" w:hAnsi="Times New Roman" w:cs="Times New Roman"/>
          <w:sz w:val="24"/>
          <w:szCs w:val="24"/>
        </w:rPr>
        <w:footnoteReference w:id="69"/>
      </w:r>
      <w:r w:rsidR="00696BE6" w:rsidRPr="00140956">
        <w:rPr>
          <w:rFonts w:ascii="Times New Roman" w:hAnsi="Times New Roman" w:cs="Times New Roman"/>
          <w:sz w:val="24"/>
          <w:szCs w:val="24"/>
        </w:rPr>
        <w:t>.</w:t>
      </w:r>
      <w:r w:rsidR="005B780D" w:rsidRPr="00140956">
        <w:rPr>
          <w:rFonts w:ascii="Times New Roman" w:hAnsi="Times New Roman" w:cs="Times New Roman"/>
          <w:sz w:val="24"/>
          <w:szCs w:val="24"/>
        </w:rPr>
        <w:t xml:space="preserve"> </w:t>
      </w:r>
      <w:r w:rsidR="005B780D" w:rsidRPr="00140956">
        <w:rPr>
          <w:rFonts w:ascii="Times New Roman" w:eastAsia="Times New Roman" w:hAnsi="Times New Roman" w:cs="Times New Roman"/>
          <w:sz w:val="24"/>
          <w:szCs w:val="24"/>
          <w:lang w:eastAsia="it-IT"/>
        </w:rPr>
        <w:t xml:space="preserve">Tali premesse si concretizzano nell’art. 14: </w:t>
      </w:r>
      <w:r w:rsidR="005B780D" w:rsidRPr="00140956">
        <w:rPr>
          <w:rFonts w:ascii="Times New Roman" w:eastAsia="Times New Roman" w:hAnsi="Times New Roman" w:cs="Times New Roman"/>
          <w:i/>
          <w:sz w:val="24"/>
          <w:szCs w:val="24"/>
          <w:lang w:eastAsia="it-IT"/>
        </w:rPr>
        <w:t xml:space="preserve">“1. I cittadini dell'Unione e i loro </w:t>
      </w:r>
      <w:r w:rsidR="005B780D" w:rsidRPr="00140956">
        <w:rPr>
          <w:rFonts w:ascii="Times New Roman" w:eastAsia="Times New Roman" w:hAnsi="Times New Roman" w:cs="Times New Roman"/>
          <w:i/>
          <w:sz w:val="24"/>
          <w:szCs w:val="24"/>
          <w:lang w:eastAsia="it-IT"/>
        </w:rPr>
        <w:lastRenderedPageBreak/>
        <w:t>familiari beneficiano del diritto di soggiorno di cui all'articolo 6 finché non diventano un onere eccessivo per il sistema di assistenza sociale dello Stato membro ospitante”</w:t>
      </w:r>
      <w:r w:rsidR="005B780D" w:rsidRPr="00140956">
        <w:rPr>
          <w:rFonts w:ascii="Times New Roman" w:eastAsia="Times New Roman" w:hAnsi="Times New Roman" w:cs="Times New Roman"/>
          <w:sz w:val="24"/>
          <w:szCs w:val="24"/>
          <w:lang w:eastAsia="it-IT"/>
        </w:rPr>
        <w:t xml:space="preserve"> </w:t>
      </w:r>
      <w:r w:rsidR="005B780D" w:rsidRPr="00140956">
        <w:rPr>
          <w:rStyle w:val="Rimandonotaapidipagina"/>
          <w:rFonts w:ascii="Times New Roman" w:eastAsia="Times New Roman" w:hAnsi="Times New Roman" w:cs="Times New Roman"/>
          <w:sz w:val="24"/>
          <w:szCs w:val="24"/>
          <w:lang w:eastAsia="it-IT"/>
        </w:rPr>
        <w:footnoteReference w:id="70"/>
      </w:r>
      <w:r w:rsidR="005B780D" w:rsidRPr="00140956">
        <w:rPr>
          <w:rFonts w:ascii="Times New Roman" w:eastAsia="Times New Roman" w:hAnsi="Times New Roman" w:cs="Times New Roman"/>
          <w:sz w:val="24"/>
          <w:szCs w:val="24"/>
          <w:lang w:eastAsia="it-IT"/>
        </w:rPr>
        <w:t>;</w:t>
      </w:r>
    </w:p>
    <w:p w14:paraId="0D6F425D" w14:textId="6FF71C10" w:rsidR="00C31B59" w:rsidRPr="00140956" w:rsidRDefault="00696BE6"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Questa impostazione è seguita anche per gli immigrati da paesi terzi dalla d</w:t>
      </w:r>
      <w:r w:rsidR="009F1925">
        <w:rPr>
          <w:rFonts w:ascii="Times New Roman" w:hAnsi="Times New Roman" w:cs="Times New Roman"/>
          <w:sz w:val="24"/>
          <w:szCs w:val="24"/>
        </w:rPr>
        <w:t>irettiva 2003/109</w:t>
      </w:r>
      <w:r w:rsidR="002E3F81" w:rsidRPr="00140956">
        <w:rPr>
          <w:rFonts w:ascii="Times New Roman" w:hAnsi="Times New Roman" w:cs="Times New Roman"/>
          <w:sz w:val="24"/>
          <w:szCs w:val="24"/>
        </w:rPr>
        <w:t xml:space="preserve"> del 25 novembre  2003, emanata in applicazione del Programma di Tampere</w:t>
      </w:r>
      <w:r w:rsidR="00F57399" w:rsidRPr="00140956">
        <w:rPr>
          <w:rFonts w:ascii="Times New Roman" w:hAnsi="Times New Roman" w:cs="Times New Roman"/>
          <w:sz w:val="24"/>
          <w:szCs w:val="24"/>
        </w:rPr>
        <w:t xml:space="preserve"> (recepita in Italia con D.lgs. 8 gennaio 2007</w:t>
      </w:r>
      <w:r w:rsidR="002E3F81" w:rsidRPr="00140956">
        <w:rPr>
          <w:rFonts w:ascii="Times New Roman" w:hAnsi="Times New Roman" w:cs="Times New Roman"/>
          <w:sz w:val="24"/>
          <w:szCs w:val="24"/>
        </w:rPr>
        <w:t>,</w:t>
      </w:r>
      <w:r w:rsidR="00F57399" w:rsidRPr="00140956">
        <w:rPr>
          <w:rFonts w:ascii="Times New Roman" w:hAnsi="Times New Roman" w:cs="Times New Roman"/>
          <w:sz w:val="24"/>
          <w:szCs w:val="24"/>
        </w:rPr>
        <w:t xml:space="preserve"> n.3)</w:t>
      </w:r>
      <w:r w:rsidR="002E3F81" w:rsidRPr="00140956">
        <w:rPr>
          <w:rFonts w:ascii="Times New Roman" w:hAnsi="Times New Roman" w:cs="Times New Roman"/>
          <w:sz w:val="24"/>
          <w:szCs w:val="24"/>
        </w:rPr>
        <w:t xml:space="preserve"> </w:t>
      </w:r>
      <w:r w:rsidRPr="00140956">
        <w:rPr>
          <w:rStyle w:val="Rimandonotaapidipagina"/>
          <w:rFonts w:ascii="Times New Roman" w:hAnsi="Times New Roman" w:cs="Times New Roman"/>
          <w:sz w:val="24"/>
          <w:szCs w:val="24"/>
        </w:rPr>
        <w:footnoteReference w:id="71"/>
      </w:r>
      <w:r w:rsidRPr="00140956">
        <w:rPr>
          <w:rFonts w:ascii="Times New Roman" w:hAnsi="Times New Roman" w:cs="Times New Roman"/>
          <w:sz w:val="24"/>
          <w:szCs w:val="24"/>
        </w:rPr>
        <w:t>.</w:t>
      </w:r>
      <w:r w:rsidR="002E3F81" w:rsidRPr="00140956">
        <w:rPr>
          <w:rFonts w:ascii="Times New Roman" w:hAnsi="Times New Roman" w:cs="Times New Roman"/>
          <w:sz w:val="24"/>
          <w:szCs w:val="24"/>
        </w:rPr>
        <w:t xml:space="preserve"> </w:t>
      </w:r>
      <w:r w:rsidR="00C31B59" w:rsidRPr="00140956">
        <w:rPr>
          <w:rFonts w:ascii="Times New Roman" w:hAnsi="Times New Roman" w:cs="Times New Roman"/>
          <w:sz w:val="24"/>
          <w:szCs w:val="24"/>
        </w:rPr>
        <w:t>In effetti la legislazione comunitaria sugli immigrati dai paesi terzi ha mosso con molta cautela qualche piccolo passo, nonostante le resistenze degli stat</w:t>
      </w:r>
      <w:r w:rsidR="0014741A" w:rsidRPr="00140956">
        <w:rPr>
          <w:rFonts w:ascii="Times New Roman" w:hAnsi="Times New Roman" w:cs="Times New Roman"/>
          <w:sz w:val="24"/>
          <w:szCs w:val="24"/>
        </w:rPr>
        <w:t xml:space="preserve">i membri: se, come si è visto, </w:t>
      </w:r>
      <w:r w:rsidR="009F1925">
        <w:rPr>
          <w:rFonts w:ascii="Times New Roman" w:hAnsi="Times New Roman" w:cs="Times New Roman"/>
          <w:sz w:val="24"/>
          <w:szCs w:val="24"/>
        </w:rPr>
        <w:t>il nuovo T</w:t>
      </w:r>
      <w:r w:rsidR="00C31B59" w:rsidRPr="00140956">
        <w:rPr>
          <w:rFonts w:ascii="Times New Roman" w:hAnsi="Times New Roman" w:cs="Times New Roman"/>
          <w:sz w:val="24"/>
          <w:szCs w:val="24"/>
        </w:rPr>
        <w:t>rattato contiene qualche cauta apertura ad una politica comune in tema di immigrazione, peraltro affidata alla procedura legislativa ordinaria e dunqu</w:t>
      </w:r>
      <w:r w:rsidR="009F1925">
        <w:rPr>
          <w:rFonts w:ascii="Times New Roman" w:hAnsi="Times New Roman" w:cs="Times New Roman"/>
          <w:sz w:val="24"/>
          <w:szCs w:val="24"/>
        </w:rPr>
        <w:t>e alla dialettica Parlamento – C</w:t>
      </w:r>
      <w:r w:rsidR="00C31B59" w:rsidRPr="00140956">
        <w:rPr>
          <w:rFonts w:ascii="Times New Roman" w:hAnsi="Times New Roman" w:cs="Times New Roman"/>
          <w:sz w:val="24"/>
          <w:szCs w:val="24"/>
        </w:rPr>
        <w:t>onsiglio (art. 79, c. 2 e 4 T</w:t>
      </w:r>
      <w:r w:rsidR="0014741A" w:rsidRPr="00140956">
        <w:rPr>
          <w:rFonts w:ascii="Times New Roman" w:hAnsi="Times New Roman" w:cs="Times New Roman"/>
          <w:sz w:val="24"/>
          <w:szCs w:val="24"/>
        </w:rPr>
        <w:t>FUE</w:t>
      </w:r>
      <w:r w:rsidR="00C31B59" w:rsidRPr="00140956">
        <w:rPr>
          <w:rFonts w:ascii="Times New Roman" w:hAnsi="Times New Roman" w:cs="Times New Roman"/>
          <w:sz w:val="24"/>
          <w:szCs w:val="24"/>
        </w:rPr>
        <w:t>), spes</w:t>
      </w:r>
      <w:r w:rsidR="0014741A" w:rsidRPr="00140956">
        <w:rPr>
          <w:rFonts w:ascii="Times New Roman" w:hAnsi="Times New Roman" w:cs="Times New Roman"/>
          <w:sz w:val="24"/>
          <w:szCs w:val="24"/>
        </w:rPr>
        <w:t>so diretta a ridimensionare le aperture</w:t>
      </w:r>
      <w:r w:rsidR="00C31B59" w:rsidRPr="00140956">
        <w:rPr>
          <w:rFonts w:ascii="Times New Roman" w:hAnsi="Times New Roman" w:cs="Times New Roman"/>
          <w:sz w:val="24"/>
          <w:szCs w:val="24"/>
        </w:rPr>
        <w:t xml:space="preserve"> pr</w:t>
      </w:r>
      <w:r w:rsidR="009F1925">
        <w:rPr>
          <w:rFonts w:ascii="Times New Roman" w:hAnsi="Times New Roman" w:cs="Times New Roman"/>
          <w:sz w:val="24"/>
          <w:szCs w:val="24"/>
        </w:rPr>
        <w:t xml:space="preserve">oposte </w:t>
      </w:r>
      <w:r w:rsidR="009F1925">
        <w:rPr>
          <w:rFonts w:ascii="Times New Roman" w:hAnsi="Times New Roman" w:cs="Times New Roman"/>
          <w:sz w:val="24"/>
          <w:szCs w:val="24"/>
        </w:rPr>
        <w:lastRenderedPageBreak/>
        <w:t>dalla Commissione,</w:t>
      </w:r>
      <w:r w:rsidR="0014741A" w:rsidRPr="00140956">
        <w:rPr>
          <w:rFonts w:ascii="Times New Roman" w:hAnsi="Times New Roman" w:cs="Times New Roman"/>
          <w:sz w:val="24"/>
          <w:szCs w:val="24"/>
        </w:rPr>
        <w:t xml:space="preserve"> ciascun s</w:t>
      </w:r>
      <w:r w:rsidR="00C31B59" w:rsidRPr="00140956">
        <w:rPr>
          <w:rFonts w:ascii="Times New Roman" w:hAnsi="Times New Roman" w:cs="Times New Roman"/>
          <w:sz w:val="24"/>
          <w:szCs w:val="24"/>
        </w:rPr>
        <w:t>tato membro rimane</w:t>
      </w:r>
      <w:r w:rsidR="009F1925">
        <w:rPr>
          <w:rFonts w:ascii="Times New Roman" w:hAnsi="Times New Roman" w:cs="Times New Roman"/>
          <w:sz w:val="24"/>
          <w:szCs w:val="24"/>
        </w:rPr>
        <w:t xml:space="preserve"> comunque</w:t>
      </w:r>
      <w:r w:rsidR="00C31B59" w:rsidRPr="00140956">
        <w:rPr>
          <w:rFonts w:ascii="Times New Roman" w:hAnsi="Times New Roman" w:cs="Times New Roman"/>
          <w:sz w:val="24"/>
          <w:szCs w:val="24"/>
        </w:rPr>
        <w:t xml:space="preserve"> arbitro di stabilire la misura dell’immigrazione dai paesi terzi</w:t>
      </w:r>
      <w:r w:rsidR="009F1925">
        <w:rPr>
          <w:rFonts w:ascii="Times New Roman" w:hAnsi="Times New Roman" w:cs="Times New Roman"/>
          <w:sz w:val="24"/>
          <w:szCs w:val="24"/>
        </w:rPr>
        <w:t xml:space="preserve"> </w:t>
      </w:r>
      <w:r w:rsidR="00C31B59" w:rsidRPr="00140956">
        <w:rPr>
          <w:rStyle w:val="Rimandonotaapidipagina"/>
          <w:rFonts w:ascii="Times New Roman" w:hAnsi="Times New Roman" w:cs="Times New Roman"/>
          <w:sz w:val="24"/>
          <w:szCs w:val="24"/>
        </w:rPr>
        <w:footnoteReference w:id="72"/>
      </w:r>
      <w:r w:rsidR="00C31B59" w:rsidRPr="00140956">
        <w:rPr>
          <w:rFonts w:ascii="Times New Roman" w:hAnsi="Times New Roman" w:cs="Times New Roman"/>
          <w:sz w:val="24"/>
          <w:szCs w:val="24"/>
        </w:rPr>
        <w:t xml:space="preserve">. </w:t>
      </w:r>
    </w:p>
    <w:p w14:paraId="2C25981A" w14:textId="77777777" w:rsidR="00140956" w:rsidRDefault="00140956" w:rsidP="00140956">
      <w:pPr>
        <w:spacing w:after="0" w:line="240" w:lineRule="auto"/>
        <w:jc w:val="both"/>
        <w:rPr>
          <w:rFonts w:ascii="Times New Roman" w:hAnsi="Times New Roman" w:cs="Times New Roman"/>
          <w:sz w:val="24"/>
          <w:szCs w:val="24"/>
        </w:rPr>
      </w:pPr>
    </w:p>
    <w:p w14:paraId="0EF6C664" w14:textId="715ABE68" w:rsidR="00140956" w:rsidRDefault="00C31B59" w:rsidP="009F1925">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 xml:space="preserve">L’incompiutezza di queste disposizioni si è tradotta in una contrastata applicazione </w:t>
      </w:r>
      <w:r w:rsidR="0014741A" w:rsidRPr="00140956">
        <w:rPr>
          <w:rFonts w:ascii="Times New Roman" w:hAnsi="Times New Roman" w:cs="Times New Roman"/>
          <w:sz w:val="24"/>
          <w:szCs w:val="24"/>
        </w:rPr>
        <w:t xml:space="preserve">delle direttive </w:t>
      </w:r>
      <w:r w:rsidRPr="00140956">
        <w:rPr>
          <w:rFonts w:ascii="Times New Roman" w:hAnsi="Times New Roman" w:cs="Times New Roman"/>
          <w:sz w:val="24"/>
          <w:szCs w:val="24"/>
        </w:rPr>
        <w:t xml:space="preserve">in alcuni stati membri meno disponibili a dividere il loro </w:t>
      </w:r>
      <w:r w:rsidRPr="009F1925">
        <w:rPr>
          <w:rFonts w:ascii="Times New Roman" w:hAnsi="Times New Roman" w:cs="Times New Roman"/>
          <w:i/>
          <w:sz w:val="24"/>
          <w:szCs w:val="24"/>
        </w:rPr>
        <w:t>welfare</w:t>
      </w:r>
      <w:r w:rsidRPr="00140956">
        <w:rPr>
          <w:rFonts w:ascii="Times New Roman" w:hAnsi="Times New Roman" w:cs="Times New Roman"/>
          <w:sz w:val="24"/>
          <w:szCs w:val="24"/>
        </w:rPr>
        <w:t xml:space="preserve"> con i cittadini dei paesi terzi. Così è stato</w:t>
      </w:r>
      <w:r w:rsidR="0014741A" w:rsidRPr="00140956">
        <w:rPr>
          <w:rFonts w:ascii="Times New Roman" w:hAnsi="Times New Roman" w:cs="Times New Roman"/>
          <w:sz w:val="24"/>
          <w:szCs w:val="24"/>
        </w:rPr>
        <w:t>, per esempio,</w:t>
      </w:r>
      <w:r w:rsidR="009F1925">
        <w:rPr>
          <w:rFonts w:ascii="Times New Roman" w:hAnsi="Times New Roman" w:cs="Times New Roman"/>
          <w:sz w:val="24"/>
          <w:szCs w:val="24"/>
        </w:rPr>
        <w:t xml:space="preserve"> per la direttiva 2003/86</w:t>
      </w:r>
      <w:r w:rsidRPr="00140956">
        <w:rPr>
          <w:rFonts w:ascii="Times New Roman" w:hAnsi="Times New Roman" w:cs="Times New Roman"/>
          <w:sz w:val="24"/>
          <w:szCs w:val="24"/>
        </w:rPr>
        <w:t xml:space="preserve"> sul diritto alla c.d. riunificazione familiare (si v. l’art. 4 sulla possibilità di negare il visto di ingresso ai minori)</w:t>
      </w:r>
      <w:r w:rsidR="0014741A" w:rsidRPr="00140956">
        <w:rPr>
          <w:rFonts w:ascii="Times New Roman" w:hAnsi="Times New Roman" w:cs="Times New Roman"/>
          <w:sz w:val="24"/>
          <w:szCs w:val="24"/>
        </w:rPr>
        <w:t xml:space="preserve"> </w:t>
      </w:r>
      <w:r w:rsidRPr="00140956">
        <w:rPr>
          <w:rStyle w:val="Rimandonotaapidipagina"/>
          <w:rFonts w:ascii="Times New Roman" w:hAnsi="Times New Roman" w:cs="Times New Roman"/>
          <w:sz w:val="24"/>
          <w:szCs w:val="24"/>
        </w:rPr>
        <w:footnoteReference w:id="73"/>
      </w:r>
      <w:r w:rsidR="0014741A" w:rsidRPr="00140956">
        <w:rPr>
          <w:rFonts w:ascii="Times New Roman" w:hAnsi="Times New Roman" w:cs="Times New Roman"/>
          <w:sz w:val="24"/>
          <w:szCs w:val="24"/>
        </w:rPr>
        <w:t xml:space="preserve">; </w:t>
      </w:r>
      <w:r w:rsidRPr="00140956">
        <w:rPr>
          <w:rFonts w:ascii="Times New Roman" w:hAnsi="Times New Roman" w:cs="Times New Roman"/>
          <w:sz w:val="24"/>
          <w:szCs w:val="24"/>
        </w:rPr>
        <w:t xml:space="preserve">lo stesso è accaduto </w:t>
      </w:r>
      <w:r w:rsidR="0014741A" w:rsidRPr="00140956">
        <w:rPr>
          <w:rFonts w:ascii="Times New Roman" w:hAnsi="Times New Roman" w:cs="Times New Roman"/>
          <w:sz w:val="24"/>
          <w:szCs w:val="24"/>
        </w:rPr>
        <w:t>per la già ricordata</w:t>
      </w:r>
      <w:r w:rsidRPr="00140956">
        <w:rPr>
          <w:rFonts w:ascii="Times New Roman" w:hAnsi="Times New Roman" w:cs="Times New Roman"/>
          <w:sz w:val="24"/>
          <w:szCs w:val="24"/>
        </w:rPr>
        <w:t xml:space="preserve"> direttiva 2003/109/CE, diretta a stabilire uno </w:t>
      </w:r>
      <w:r w:rsidRPr="00140956">
        <w:rPr>
          <w:rFonts w:ascii="Times New Roman" w:hAnsi="Times New Roman" w:cs="Times New Roman"/>
          <w:i/>
          <w:sz w:val="24"/>
          <w:szCs w:val="24"/>
        </w:rPr>
        <w:t xml:space="preserve">status </w:t>
      </w:r>
      <w:r w:rsidRPr="00140956">
        <w:rPr>
          <w:rFonts w:ascii="Times New Roman" w:hAnsi="Times New Roman" w:cs="Times New Roman"/>
          <w:sz w:val="24"/>
          <w:szCs w:val="24"/>
        </w:rPr>
        <w:t>uniforme di residenza per i cittadini di paesi terzi che vivono da più di cinque anni in un paese membro: se l’intenzione del</w:t>
      </w:r>
      <w:r w:rsidR="0014741A" w:rsidRPr="00140956">
        <w:rPr>
          <w:rFonts w:ascii="Times New Roman" w:hAnsi="Times New Roman" w:cs="Times New Roman"/>
          <w:sz w:val="24"/>
          <w:szCs w:val="24"/>
        </w:rPr>
        <w:t>la C</w:t>
      </w:r>
      <w:r w:rsidRPr="00140956">
        <w:rPr>
          <w:rFonts w:ascii="Times New Roman" w:hAnsi="Times New Roman" w:cs="Times New Roman"/>
          <w:sz w:val="24"/>
          <w:szCs w:val="24"/>
        </w:rPr>
        <w:t xml:space="preserve">ommissione era quella di parificare lo </w:t>
      </w:r>
      <w:r w:rsidRPr="00140956">
        <w:rPr>
          <w:rFonts w:ascii="Times New Roman" w:hAnsi="Times New Roman" w:cs="Times New Roman"/>
          <w:i/>
          <w:sz w:val="24"/>
          <w:szCs w:val="24"/>
        </w:rPr>
        <w:t>status</w:t>
      </w:r>
      <w:r w:rsidRPr="00140956">
        <w:rPr>
          <w:rFonts w:ascii="Times New Roman" w:hAnsi="Times New Roman" w:cs="Times New Roman"/>
          <w:sz w:val="24"/>
          <w:szCs w:val="24"/>
        </w:rPr>
        <w:t xml:space="preserve"> dei cittadini di paesi terzi allo </w:t>
      </w:r>
      <w:r w:rsidRPr="00140956">
        <w:rPr>
          <w:rFonts w:ascii="Times New Roman" w:hAnsi="Times New Roman" w:cs="Times New Roman"/>
          <w:i/>
          <w:sz w:val="24"/>
          <w:szCs w:val="24"/>
        </w:rPr>
        <w:t>status</w:t>
      </w:r>
      <w:r w:rsidRPr="00140956">
        <w:rPr>
          <w:rFonts w:ascii="Times New Roman" w:hAnsi="Times New Roman" w:cs="Times New Roman"/>
          <w:sz w:val="24"/>
          <w:szCs w:val="24"/>
        </w:rPr>
        <w:t xml:space="preserve"> derivante dalla cittadinanza </w:t>
      </w:r>
      <w:r w:rsidR="009F1925">
        <w:rPr>
          <w:rFonts w:ascii="Times New Roman" w:hAnsi="Times New Roman" w:cs="Times New Roman"/>
          <w:sz w:val="24"/>
          <w:szCs w:val="24"/>
        </w:rPr>
        <w:t>europea</w:t>
      </w:r>
      <w:r w:rsidRPr="00140956">
        <w:rPr>
          <w:rFonts w:ascii="Times New Roman" w:hAnsi="Times New Roman" w:cs="Times New Roman"/>
          <w:sz w:val="24"/>
          <w:szCs w:val="24"/>
        </w:rPr>
        <w:t xml:space="preserve"> (sia pure solo per coloro che risiedono da più di cinque anni nel paese ospite)</w:t>
      </w:r>
      <w:r w:rsidRPr="00140956">
        <w:rPr>
          <w:rStyle w:val="Rimandonotaapidipagina"/>
          <w:rFonts w:ascii="Times New Roman" w:hAnsi="Times New Roman" w:cs="Times New Roman"/>
          <w:sz w:val="24"/>
          <w:szCs w:val="24"/>
        </w:rPr>
        <w:footnoteReference w:id="74"/>
      </w:r>
      <w:r w:rsidRPr="00140956">
        <w:rPr>
          <w:rFonts w:ascii="Times New Roman" w:hAnsi="Times New Roman" w:cs="Times New Roman"/>
          <w:sz w:val="24"/>
          <w:szCs w:val="24"/>
        </w:rPr>
        <w:t>, l’obbiettivo è rimasto frustrato dagli int</w:t>
      </w:r>
      <w:r w:rsidR="0014741A" w:rsidRPr="00140956">
        <w:rPr>
          <w:rFonts w:ascii="Times New Roman" w:hAnsi="Times New Roman" w:cs="Times New Roman"/>
          <w:sz w:val="24"/>
          <w:szCs w:val="24"/>
        </w:rPr>
        <w:t>erventi del C</w:t>
      </w:r>
      <w:r w:rsidRPr="00140956">
        <w:rPr>
          <w:rFonts w:ascii="Times New Roman" w:hAnsi="Times New Roman" w:cs="Times New Roman"/>
          <w:sz w:val="24"/>
          <w:szCs w:val="24"/>
        </w:rPr>
        <w:t xml:space="preserve">onsiglio, diretti a ristabilire condizioni ulteriori (rimesse alla legislazione di ciascun Stato membro: art. 5 della direttiva). </w:t>
      </w:r>
    </w:p>
    <w:p w14:paraId="41479B3C" w14:textId="77777777" w:rsidR="009F1925" w:rsidRPr="009F1925" w:rsidRDefault="009F1925" w:rsidP="009F1925">
      <w:pPr>
        <w:spacing w:after="0" w:line="240" w:lineRule="auto"/>
        <w:jc w:val="both"/>
        <w:rPr>
          <w:rFonts w:ascii="Times New Roman" w:hAnsi="Times New Roman" w:cs="Times New Roman"/>
          <w:sz w:val="24"/>
          <w:szCs w:val="24"/>
        </w:rPr>
      </w:pPr>
    </w:p>
    <w:p w14:paraId="79B49319" w14:textId="1A10F206" w:rsidR="00CD5066" w:rsidRPr="00140956" w:rsidRDefault="00F2213A" w:rsidP="00140956">
      <w:pPr>
        <w:spacing w:line="240" w:lineRule="auto"/>
        <w:jc w:val="both"/>
        <w:rPr>
          <w:rFonts w:ascii="Times New Roman" w:hAnsi="Times New Roman" w:cs="Times New Roman"/>
          <w:sz w:val="24"/>
          <w:szCs w:val="24"/>
        </w:rPr>
      </w:pPr>
      <w:r w:rsidRPr="00140956">
        <w:rPr>
          <w:rFonts w:ascii="Times New Roman" w:eastAsia="Times New Roman" w:hAnsi="Times New Roman" w:cs="Times New Roman"/>
          <w:sz w:val="24"/>
          <w:szCs w:val="24"/>
          <w:lang w:eastAsia="it-IT"/>
        </w:rPr>
        <w:t>Senza entrare nel merito delle direttive più recenti</w:t>
      </w:r>
      <w:r w:rsidR="00CD5066" w:rsidRPr="00140956">
        <w:rPr>
          <w:rFonts w:ascii="Times New Roman" w:eastAsia="Times New Roman" w:hAnsi="Times New Roman" w:cs="Times New Roman"/>
          <w:sz w:val="24"/>
          <w:szCs w:val="24"/>
          <w:lang w:eastAsia="it-IT"/>
        </w:rPr>
        <w:t xml:space="preserve"> (che in verità poco hanno mutato rispetto a tale quadro) e </w:t>
      </w:r>
      <w:r w:rsidR="005D6392" w:rsidRPr="00140956">
        <w:rPr>
          <w:rFonts w:ascii="Times New Roman" w:hAnsi="Times New Roman" w:cs="Times New Roman"/>
          <w:sz w:val="24"/>
          <w:szCs w:val="24"/>
        </w:rPr>
        <w:t xml:space="preserve">guardando da una prospettiva di più lungo periodo, ai “tempi lunghi” della storia cari a </w:t>
      </w:r>
      <w:r w:rsidR="0014741A" w:rsidRPr="00140956">
        <w:rPr>
          <w:rFonts w:ascii="Times New Roman" w:hAnsi="Times New Roman" w:cs="Times New Roman"/>
          <w:sz w:val="24"/>
          <w:szCs w:val="24"/>
        </w:rPr>
        <w:t xml:space="preserve">Fernand </w:t>
      </w:r>
      <w:r w:rsidR="005D6392" w:rsidRPr="00140956">
        <w:rPr>
          <w:rFonts w:ascii="Times New Roman" w:hAnsi="Times New Roman" w:cs="Times New Roman"/>
          <w:sz w:val="24"/>
          <w:szCs w:val="24"/>
        </w:rPr>
        <w:t xml:space="preserve">Braudel, l’Europa ha </w:t>
      </w:r>
      <w:r w:rsidR="005B780D" w:rsidRPr="00140956">
        <w:rPr>
          <w:rFonts w:ascii="Times New Roman" w:hAnsi="Times New Roman" w:cs="Times New Roman"/>
          <w:sz w:val="24"/>
          <w:szCs w:val="24"/>
        </w:rPr>
        <w:t>tuttavia fatto molti passi avanti</w:t>
      </w:r>
      <w:r w:rsidR="005D6392" w:rsidRPr="00140956">
        <w:rPr>
          <w:rFonts w:ascii="Times New Roman" w:hAnsi="Times New Roman" w:cs="Times New Roman"/>
          <w:sz w:val="24"/>
          <w:szCs w:val="24"/>
        </w:rPr>
        <w:t xml:space="preserve"> sul tema dei diritti dei cittadini </w:t>
      </w:r>
      <w:r w:rsidR="0014741A" w:rsidRPr="00140956">
        <w:rPr>
          <w:rFonts w:ascii="Times New Roman" w:hAnsi="Times New Roman" w:cs="Times New Roman"/>
          <w:sz w:val="24"/>
          <w:szCs w:val="24"/>
        </w:rPr>
        <w:t xml:space="preserve">europei: </w:t>
      </w:r>
      <w:r w:rsidR="00AF5C03" w:rsidRPr="00140956">
        <w:rPr>
          <w:rFonts w:ascii="Times New Roman" w:hAnsi="Times New Roman" w:cs="Times New Roman"/>
          <w:sz w:val="24"/>
          <w:szCs w:val="24"/>
        </w:rPr>
        <w:t>dal punto di vista giuridico</w:t>
      </w:r>
      <w:r w:rsidR="0014741A" w:rsidRPr="00140956">
        <w:rPr>
          <w:rFonts w:ascii="Times New Roman" w:hAnsi="Times New Roman" w:cs="Times New Roman"/>
          <w:sz w:val="24"/>
          <w:szCs w:val="24"/>
        </w:rPr>
        <w:t xml:space="preserve">, si potrebbe dire costituzionalistico, </w:t>
      </w:r>
      <w:r w:rsidR="009F1925">
        <w:rPr>
          <w:rFonts w:ascii="Times New Roman" w:hAnsi="Times New Roman" w:cs="Times New Roman"/>
          <w:sz w:val="24"/>
          <w:szCs w:val="24"/>
        </w:rPr>
        <w:t>forse</w:t>
      </w:r>
      <w:r w:rsidR="00AF5C03" w:rsidRPr="00140956">
        <w:rPr>
          <w:rFonts w:ascii="Times New Roman" w:hAnsi="Times New Roman" w:cs="Times New Roman"/>
          <w:sz w:val="24"/>
          <w:szCs w:val="24"/>
        </w:rPr>
        <w:t xml:space="preserve"> </w:t>
      </w:r>
      <w:r w:rsidR="006441E2" w:rsidRPr="00140956">
        <w:rPr>
          <w:rFonts w:ascii="Times New Roman" w:hAnsi="Times New Roman" w:cs="Times New Roman"/>
          <w:sz w:val="24"/>
          <w:szCs w:val="24"/>
        </w:rPr>
        <w:t>la trasformazione più importante</w:t>
      </w:r>
      <w:r w:rsidR="00AF5C03" w:rsidRPr="00140956">
        <w:rPr>
          <w:rFonts w:ascii="Times New Roman" w:hAnsi="Times New Roman" w:cs="Times New Roman"/>
          <w:sz w:val="24"/>
          <w:szCs w:val="24"/>
        </w:rPr>
        <w:t>, guidata dalle pronunce della</w:t>
      </w:r>
      <w:r w:rsidR="006441E2" w:rsidRPr="00140956">
        <w:rPr>
          <w:rFonts w:ascii="Times New Roman" w:hAnsi="Times New Roman" w:cs="Times New Roman"/>
          <w:sz w:val="24"/>
          <w:szCs w:val="24"/>
        </w:rPr>
        <w:t xml:space="preserve"> Corte di Giustizia</w:t>
      </w:r>
      <w:r w:rsidR="00AF5C03" w:rsidRPr="00140956">
        <w:rPr>
          <w:rFonts w:ascii="Times New Roman" w:hAnsi="Times New Roman" w:cs="Times New Roman"/>
          <w:sz w:val="24"/>
          <w:szCs w:val="24"/>
        </w:rPr>
        <w:t>, consiste</w:t>
      </w:r>
      <w:r w:rsidR="006441E2" w:rsidRPr="00140956">
        <w:rPr>
          <w:rFonts w:ascii="Times New Roman" w:hAnsi="Times New Roman" w:cs="Times New Roman"/>
          <w:sz w:val="24"/>
          <w:szCs w:val="24"/>
        </w:rPr>
        <w:t xml:space="preserve"> nella graduale trasformazione </w:t>
      </w:r>
      <w:r w:rsidR="00821E7F" w:rsidRPr="00140956">
        <w:rPr>
          <w:rFonts w:ascii="Times New Roman" w:hAnsi="Times New Roman" w:cs="Times New Roman"/>
          <w:sz w:val="24"/>
          <w:szCs w:val="24"/>
        </w:rPr>
        <w:t>della cittadinanza europ</w:t>
      </w:r>
      <w:r w:rsidR="00831500" w:rsidRPr="00140956">
        <w:rPr>
          <w:rFonts w:ascii="Times New Roman" w:hAnsi="Times New Roman" w:cs="Times New Roman"/>
          <w:sz w:val="24"/>
          <w:szCs w:val="24"/>
        </w:rPr>
        <w:t xml:space="preserve">ea in uno </w:t>
      </w:r>
      <w:r w:rsidR="00831500" w:rsidRPr="00140956">
        <w:rPr>
          <w:rFonts w:ascii="Times New Roman" w:hAnsi="Times New Roman" w:cs="Times New Roman"/>
          <w:i/>
          <w:sz w:val="24"/>
          <w:szCs w:val="24"/>
        </w:rPr>
        <w:t xml:space="preserve">status </w:t>
      </w:r>
      <w:r w:rsidR="00831500" w:rsidRPr="00140956">
        <w:rPr>
          <w:rFonts w:ascii="Times New Roman" w:hAnsi="Times New Roman" w:cs="Times New Roman"/>
          <w:sz w:val="24"/>
          <w:szCs w:val="24"/>
        </w:rPr>
        <w:t>transnazionale</w:t>
      </w:r>
      <w:r w:rsidR="00AF5C03" w:rsidRPr="00140956">
        <w:rPr>
          <w:rFonts w:ascii="Times New Roman" w:hAnsi="Times New Roman" w:cs="Times New Roman"/>
          <w:sz w:val="24"/>
          <w:szCs w:val="24"/>
        </w:rPr>
        <w:t xml:space="preserve"> dei diritti umani</w:t>
      </w:r>
      <w:r w:rsidR="00831500" w:rsidRPr="00140956">
        <w:rPr>
          <w:rFonts w:ascii="Times New Roman" w:hAnsi="Times New Roman" w:cs="Times New Roman"/>
          <w:sz w:val="24"/>
          <w:szCs w:val="24"/>
        </w:rPr>
        <w:t>, che non riguarda più la vita economica, ma ogni aspetto della persona e della sua dignità</w:t>
      </w:r>
      <w:r w:rsidR="00CD5066" w:rsidRPr="00140956">
        <w:rPr>
          <w:rFonts w:ascii="Times New Roman" w:hAnsi="Times New Roman" w:cs="Times New Roman"/>
          <w:sz w:val="24"/>
          <w:szCs w:val="24"/>
        </w:rPr>
        <w:t xml:space="preserve">, </w:t>
      </w:r>
      <w:r w:rsidR="009F1925">
        <w:rPr>
          <w:rFonts w:ascii="Times New Roman" w:hAnsi="Times New Roman" w:cs="Times New Roman"/>
          <w:sz w:val="24"/>
          <w:szCs w:val="24"/>
        </w:rPr>
        <w:t xml:space="preserve">e </w:t>
      </w:r>
      <w:r w:rsidR="00CD5066" w:rsidRPr="00140956">
        <w:rPr>
          <w:rFonts w:ascii="Times New Roman" w:hAnsi="Times New Roman" w:cs="Times New Roman"/>
          <w:sz w:val="24"/>
          <w:szCs w:val="24"/>
        </w:rPr>
        <w:t>che segue il cittadino europeo nei suoi spostamenti</w:t>
      </w:r>
      <w:r w:rsidR="00831500" w:rsidRPr="00140956">
        <w:rPr>
          <w:rFonts w:ascii="Times New Roman" w:hAnsi="Times New Roman" w:cs="Times New Roman"/>
          <w:sz w:val="24"/>
          <w:szCs w:val="24"/>
        </w:rPr>
        <w:t xml:space="preserve"> </w:t>
      </w:r>
      <w:r w:rsidR="00831500" w:rsidRPr="00140956">
        <w:rPr>
          <w:rStyle w:val="Rimandonotaapidipagina"/>
          <w:rFonts w:ascii="Times New Roman" w:hAnsi="Times New Roman" w:cs="Times New Roman"/>
          <w:sz w:val="24"/>
          <w:szCs w:val="24"/>
        </w:rPr>
        <w:footnoteReference w:id="75"/>
      </w:r>
      <w:r w:rsidR="0014741A" w:rsidRPr="00140956">
        <w:rPr>
          <w:rFonts w:ascii="Times New Roman" w:hAnsi="Times New Roman" w:cs="Times New Roman"/>
          <w:sz w:val="24"/>
          <w:szCs w:val="24"/>
        </w:rPr>
        <w:t>. I</w:t>
      </w:r>
      <w:r w:rsidR="00282F2B" w:rsidRPr="00140956">
        <w:rPr>
          <w:rFonts w:ascii="Times New Roman" w:hAnsi="Times New Roman" w:cs="Times New Roman"/>
          <w:sz w:val="24"/>
          <w:szCs w:val="24"/>
        </w:rPr>
        <w:t xml:space="preserve">nsomma da una </w:t>
      </w:r>
      <w:r w:rsidR="00282F2B" w:rsidRPr="00140956">
        <w:rPr>
          <w:rFonts w:ascii="Times New Roman" w:hAnsi="Times New Roman" w:cs="Times New Roman"/>
          <w:i/>
          <w:sz w:val="24"/>
          <w:szCs w:val="24"/>
        </w:rPr>
        <w:t>market citizenship</w:t>
      </w:r>
      <w:r w:rsidR="00282F2B" w:rsidRPr="00140956">
        <w:rPr>
          <w:rFonts w:ascii="Times New Roman" w:hAnsi="Times New Roman" w:cs="Times New Roman"/>
          <w:sz w:val="24"/>
          <w:szCs w:val="24"/>
        </w:rPr>
        <w:t xml:space="preserve">, calibrata sulle esigenze del mercato unico, </w:t>
      </w:r>
      <w:r w:rsidR="00AF5C03" w:rsidRPr="00140956">
        <w:rPr>
          <w:rFonts w:ascii="Times New Roman" w:hAnsi="Times New Roman" w:cs="Times New Roman"/>
          <w:sz w:val="24"/>
          <w:szCs w:val="24"/>
        </w:rPr>
        <w:t xml:space="preserve">la cittadinanza </w:t>
      </w:r>
      <w:r w:rsidR="0014741A" w:rsidRPr="00140956">
        <w:rPr>
          <w:rFonts w:ascii="Times New Roman" w:hAnsi="Times New Roman" w:cs="Times New Roman"/>
          <w:sz w:val="24"/>
          <w:szCs w:val="24"/>
        </w:rPr>
        <w:t xml:space="preserve">europea </w:t>
      </w:r>
      <w:r w:rsidR="00282F2B" w:rsidRPr="00140956">
        <w:rPr>
          <w:rFonts w:ascii="Times New Roman" w:hAnsi="Times New Roman" w:cs="Times New Roman"/>
          <w:sz w:val="24"/>
          <w:szCs w:val="24"/>
        </w:rPr>
        <w:t xml:space="preserve">si è gradualmente trasformata in uno </w:t>
      </w:r>
      <w:r w:rsidR="00282F2B" w:rsidRPr="00140956">
        <w:rPr>
          <w:rFonts w:ascii="Times New Roman" w:hAnsi="Times New Roman" w:cs="Times New Roman"/>
          <w:i/>
          <w:sz w:val="24"/>
          <w:szCs w:val="24"/>
        </w:rPr>
        <w:t>status civitatis</w:t>
      </w:r>
      <w:r w:rsidR="00AF5C03" w:rsidRPr="00140956">
        <w:rPr>
          <w:rFonts w:ascii="Times New Roman" w:hAnsi="Times New Roman" w:cs="Times New Roman"/>
          <w:sz w:val="24"/>
          <w:szCs w:val="24"/>
        </w:rPr>
        <w:t xml:space="preserve"> che pone la persona, </w:t>
      </w:r>
      <w:r w:rsidR="00282F2B" w:rsidRPr="00140956">
        <w:rPr>
          <w:rFonts w:ascii="Times New Roman" w:hAnsi="Times New Roman" w:cs="Times New Roman"/>
          <w:sz w:val="24"/>
          <w:szCs w:val="24"/>
        </w:rPr>
        <w:t xml:space="preserve">i </w:t>
      </w:r>
      <w:r w:rsidR="00282F2B" w:rsidRPr="00140956">
        <w:rPr>
          <w:rFonts w:ascii="Times New Roman" w:hAnsi="Times New Roman" w:cs="Times New Roman"/>
          <w:sz w:val="24"/>
          <w:szCs w:val="24"/>
        </w:rPr>
        <w:lastRenderedPageBreak/>
        <w:t>suoi diri</w:t>
      </w:r>
      <w:r w:rsidR="00AF5C03" w:rsidRPr="00140956">
        <w:rPr>
          <w:rFonts w:ascii="Times New Roman" w:hAnsi="Times New Roman" w:cs="Times New Roman"/>
          <w:sz w:val="24"/>
          <w:szCs w:val="24"/>
        </w:rPr>
        <w:t xml:space="preserve">tti, anche sociali, e la dignità della persona, persino se non cittadino comunitario, </w:t>
      </w:r>
      <w:r w:rsidR="00282F2B" w:rsidRPr="00140956">
        <w:rPr>
          <w:rFonts w:ascii="Times New Roman" w:hAnsi="Times New Roman" w:cs="Times New Roman"/>
          <w:sz w:val="24"/>
          <w:szCs w:val="24"/>
        </w:rPr>
        <w:t>al centro dell’ordinamento europeo.</w:t>
      </w:r>
    </w:p>
    <w:p w14:paraId="2B995031" w14:textId="4ED90113" w:rsidR="00764DC8" w:rsidRPr="00140956" w:rsidRDefault="00282F2B" w:rsidP="00140956">
      <w:pPr>
        <w:spacing w:line="240" w:lineRule="auto"/>
        <w:jc w:val="both"/>
        <w:rPr>
          <w:rFonts w:ascii="Times New Roman" w:hAnsi="Times New Roman" w:cs="Times New Roman"/>
          <w:sz w:val="24"/>
          <w:szCs w:val="24"/>
        </w:rPr>
      </w:pPr>
      <w:r w:rsidRPr="00140956">
        <w:rPr>
          <w:rFonts w:ascii="Times New Roman" w:hAnsi="Times New Roman" w:cs="Times New Roman"/>
          <w:sz w:val="24"/>
          <w:szCs w:val="24"/>
        </w:rPr>
        <w:t xml:space="preserve">La storia delle decisioni della Corte di Giustizia che hanno favorito questa evoluzione non è una vicenda lineare, è fatta di luci ma anche di </w:t>
      </w:r>
      <w:r w:rsidR="005B392F" w:rsidRPr="00140956">
        <w:rPr>
          <w:rFonts w:ascii="Times New Roman" w:hAnsi="Times New Roman" w:cs="Times New Roman"/>
          <w:sz w:val="24"/>
          <w:szCs w:val="24"/>
        </w:rPr>
        <w:t xml:space="preserve">ombre, di qualche ripensamento e </w:t>
      </w:r>
      <w:r w:rsidRPr="00140956">
        <w:rPr>
          <w:rFonts w:ascii="Times New Roman" w:hAnsi="Times New Roman" w:cs="Times New Roman"/>
          <w:sz w:val="24"/>
          <w:szCs w:val="24"/>
        </w:rPr>
        <w:t xml:space="preserve">di alcune occasioni mancate, come giustamente rileva </w:t>
      </w:r>
      <w:r w:rsidR="00764DC8" w:rsidRPr="00140956">
        <w:rPr>
          <w:rFonts w:ascii="Times New Roman" w:hAnsi="Times New Roman" w:cs="Times New Roman"/>
          <w:sz w:val="24"/>
          <w:szCs w:val="24"/>
        </w:rPr>
        <w:t xml:space="preserve">Costanza Margiotta </w:t>
      </w:r>
      <w:r w:rsidRPr="00140956">
        <w:rPr>
          <w:rStyle w:val="Rimandonotaapidipagina"/>
          <w:rFonts w:ascii="Times New Roman" w:hAnsi="Times New Roman" w:cs="Times New Roman"/>
          <w:sz w:val="24"/>
          <w:szCs w:val="24"/>
        </w:rPr>
        <w:footnoteReference w:id="76"/>
      </w:r>
      <w:r w:rsidR="00AF5C03" w:rsidRPr="00140956">
        <w:rPr>
          <w:rFonts w:ascii="Times New Roman" w:hAnsi="Times New Roman" w:cs="Times New Roman"/>
          <w:sz w:val="24"/>
          <w:szCs w:val="24"/>
        </w:rPr>
        <w:t>; è però una storia che vale la pena rapidamente ripercorrere perché da essa possono trarsi molte utili indicazioni sulle prospettive, anche a breve termine</w:t>
      </w:r>
      <w:r w:rsidR="00A949F2" w:rsidRPr="00140956">
        <w:rPr>
          <w:rFonts w:ascii="Times New Roman" w:hAnsi="Times New Roman" w:cs="Times New Roman"/>
          <w:sz w:val="24"/>
          <w:szCs w:val="24"/>
        </w:rPr>
        <w:t>, verso le quali</w:t>
      </w:r>
      <w:r w:rsidR="00AF5C03" w:rsidRPr="00140956">
        <w:rPr>
          <w:rFonts w:ascii="Times New Roman" w:hAnsi="Times New Roman" w:cs="Times New Roman"/>
          <w:sz w:val="24"/>
          <w:szCs w:val="24"/>
        </w:rPr>
        <w:t xml:space="preserve"> il costituzionalismo potrebbe (e dovrebbe, secondo chi scrive) muovere.</w:t>
      </w:r>
    </w:p>
    <w:p w14:paraId="48AA33A2" w14:textId="747BAB87" w:rsidR="00BF1CE4" w:rsidRPr="00140956" w:rsidRDefault="00AF5C03" w:rsidP="00140956">
      <w:pPr>
        <w:widowControl w:val="0"/>
        <w:autoSpaceDE w:val="0"/>
        <w:autoSpaceDN w:val="0"/>
        <w:adjustRightInd w:val="0"/>
        <w:spacing w:after="240" w:line="240" w:lineRule="auto"/>
        <w:jc w:val="both"/>
        <w:rPr>
          <w:rFonts w:ascii="Times New Roman" w:hAnsi="Times New Roman" w:cs="Times New Roman"/>
          <w:sz w:val="24"/>
          <w:szCs w:val="24"/>
        </w:rPr>
      </w:pPr>
      <w:r w:rsidRPr="00140956">
        <w:rPr>
          <w:rFonts w:ascii="Times New Roman" w:hAnsi="Times New Roman" w:cs="Times New Roman"/>
          <w:sz w:val="24"/>
          <w:szCs w:val="24"/>
        </w:rPr>
        <w:t xml:space="preserve">Il fatto è che </w:t>
      </w:r>
      <w:r w:rsidR="00BF1CE4" w:rsidRPr="00140956">
        <w:rPr>
          <w:rFonts w:ascii="Times New Roman" w:hAnsi="Times New Roman" w:cs="Times New Roman"/>
          <w:sz w:val="24"/>
          <w:szCs w:val="24"/>
        </w:rPr>
        <w:t>la cittadinanza europea non si poteva fondare su identità collettive storicizzate, doveva fondarsi su elementi più razionali, più oggettivi: essa si è fondata e si sta sviluppando intorno ad un elemento fattuale e, ad un tempo, volontaristico, la residenza su un determinato territorio</w:t>
      </w:r>
      <w:r w:rsidR="005B392F" w:rsidRPr="00140956">
        <w:rPr>
          <w:rFonts w:ascii="Times New Roman" w:hAnsi="Times New Roman" w:cs="Times New Roman"/>
          <w:sz w:val="24"/>
          <w:szCs w:val="24"/>
        </w:rPr>
        <w:t xml:space="preserve"> e su</w:t>
      </w:r>
      <w:r w:rsidRPr="00140956">
        <w:rPr>
          <w:rFonts w:ascii="Times New Roman" w:hAnsi="Times New Roman" w:cs="Times New Roman"/>
          <w:sz w:val="24"/>
          <w:szCs w:val="24"/>
        </w:rPr>
        <w:t xml:space="preserve">i legami </w:t>
      </w:r>
      <w:r w:rsidR="005B392F" w:rsidRPr="00140956">
        <w:rPr>
          <w:rFonts w:ascii="Times New Roman" w:hAnsi="Times New Roman" w:cs="Times New Roman"/>
          <w:sz w:val="24"/>
          <w:szCs w:val="24"/>
        </w:rPr>
        <w:t xml:space="preserve">sociali </w:t>
      </w:r>
      <w:r w:rsidRPr="00140956">
        <w:rPr>
          <w:rFonts w:ascii="Times New Roman" w:hAnsi="Times New Roman" w:cs="Times New Roman"/>
          <w:sz w:val="24"/>
          <w:szCs w:val="24"/>
        </w:rPr>
        <w:t>che con esso l’individuo ha costruito</w:t>
      </w:r>
      <w:r w:rsidR="009F1925">
        <w:rPr>
          <w:rFonts w:ascii="Times New Roman" w:hAnsi="Times New Roman" w:cs="Times New Roman"/>
          <w:sz w:val="24"/>
          <w:szCs w:val="24"/>
        </w:rPr>
        <w:t xml:space="preserve"> C</w:t>
      </w:r>
      <w:r w:rsidR="00BF1CE4" w:rsidRPr="00140956">
        <w:rPr>
          <w:rFonts w:ascii="Times New Roman" w:hAnsi="Times New Roman" w:cs="Times New Roman"/>
          <w:sz w:val="24"/>
          <w:szCs w:val="24"/>
        </w:rPr>
        <w:t>ittadinanza è, per il diritto europeo, prima di tutto la residenza scelta liberalmente da ciascun individuo (ed eventualmente da</w:t>
      </w:r>
      <w:r w:rsidRPr="00140956">
        <w:rPr>
          <w:rFonts w:ascii="Times New Roman" w:hAnsi="Times New Roman" w:cs="Times New Roman"/>
          <w:sz w:val="24"/>
          <w:szCs w:val="24"/>
        </w:rPr>
        <w:t>i suoi familiari) in qualsiasi s</w:t>
      </w:r>
      <w:r w:rsidR="00BF1CE4" w:rsidRPr="00140956">
        <w:rPr>
          <w:rFonts w:ascii="Times New Roman" w:hAnsi="Times New Roman" w:cs="Times New Roman"/>
          <w:sz w:val="24"/>
          <w:szCs w:val="24"/>
        </w:rPr>
        <w:t>tato membro, anche di</w:t>
      </w:r>
      <w:r w:rsidRPr="00140956">
        <w:rPr>
          <w:rFonts w:ascii="Times New Roman" w:hAnsi="Times New Roman" w:cs="Times New Roman"/>
          <w:sz w:val="24"/>
          <w:szCs w:val="24"/>
        </w:rPr>
        <w:t>verso da quello del quale si è cittadini</w:t>
      </w:r>
      <w:r w:rsidR="00BF1CE4" w:rsidRPr="00140956">
        <w:rPr>
          <w:rFonts w:ascii="Times New Roman" w:hAnsi="Times New Roman" w:cs="Times New Roman"/>
          <w:sz w:val="24"/>
          <w:szCs w:val="24"/>
        </w:rPr>
        <w:t xml:space="preserve"> secondo la legislazione statale.</w:t>
      </w:r>
      <w:r w:rsidR="00A949F2" w:rsidRPr="00140956">
        <w:rPr>
          <w:rFonts w:ascii="Times New Roman" w:hAnsi="Times New Roman" w:cs="Times New Roman"/>
          <w:sz w:val="24"/>
          <w:szCs w:val="24"/>
        </w:rPr>
        <w:t xml:space="preserve"> E’ una scelta radicalmente </w:t>
      </w:r>
      <w:r w:rsidR="00696BE6" w:rsidRPr="00140956">
        <w:rPr>
          <w:rFonts w:ascii="Times New Roman" w:hAnsi="Times New Roman" w:cs="Times New Roman"/>
          <w:sz w:val="24"/>
          <w:szCs w:val="24"/>
        </w:rPr>
        <w:t>diversa dalle soluzioni accolte</w:t>
      </w:r>
      <w:r w:rsidR="00A949F2" w:rsidRPr="00140956">
        <w:rPr>
          <w:rFonts w:ascii="Times New Roman" w:hAnsi="Times New Roman" w:cs="Times New Roman"/>
          <w:sz w:val="24"/>
          <w:szCs w:val="24"/>
        </w:rPr>
        <w:t xml:space="preserve"> in tem</w:t>
      </w:r>
      <w:r w:rsidR="00696BE6" w:rsidRPr="00140956">
        <w:rPr>
          <w:rFonts w:ascii="Times New Roman" w:hAnsi="Times New Roman" w:cs="Times New Roman"/>
          <w:sz w:val="24"/>
          <w:szCs w:val="24"/>
        </w:rPr>
        <w:t xml:space="preserve">a di cittadinanza </w:t>
      </w:r>
      <w:r w:rsidR="00A949F2" w:rsidRPr="00140956">
        <w:rPr>
          <w:rFonts w:ascii="Times New Roman" w:hAnsi="Times New Roman" w:cs="Times New Roman"/>
          <w:sz w:val="24"/>
          <w:szCs w:val="24"/>
        </w:rPr>
        <w:t>dalle costituzioni federali classiche, ma che ad esse molto si avvicina nei risultati pratici: c</w:t>
      </w:r>
      <w:r w:rsidR="00BF1CE4" w:rsidRPr="00140956">
        <w:rPr>
          <w:rFonts w:ascii="Times New Roman" w:hAnsi="Times New Roman" w:cs="Times New Roman"/>
          <w:sz w:val="24"/>
          <w:szCs w:val="24"/>
        </w:rPr>
        <w:t>ome ha osservato l’ex avvocato generale Jacobs</w:t>
      </w:r>
      <w:r w:rsidR="00BF1CE4" w:rsidRPr="00140956">
        <w:rPr>
          <w:rStyle w:val="Rimandonotaapidipagina"/>
          <w:rFonts w:ascii="Times New Roman" w:hAnsi="Times New Roman" w:cs="Times New Roman"/>
          <w:sz w:val="24"/>
          <w:szCs w:val="24"/>
        </w:rPr>
        <w:footnoteReference w:id="77"/>
      </w:r>
      <w:r w:rsidR="00BF1CE4" w:rsidRPr="00140956">
        <w:rPr>
          <w:rFonts w:ascii="Times New Roman" w:hAnsi="Times New Roman" w:cs="Times New Roman"/>
          <w:sz w:val="24"/>
          <w:szCs w:val="24"/>
        </w:rPr>
        <w:t>, la cittadinanza europea non è solo la proiezione o il corollario della libertà di circolazion</w:t>
      </w:r>
      <w:r w:rsidR="00696BE6" w:rsidRPr="00140956">
        <w:rPr>
          <w:rFonts w:ascii="Times New Roman" w:hAnsi="Times New Roman" w:cs="Times New Roman"/>
          <w:sz w:val="24"/>
          <w:szCs w:val="24"/>
        </w:rPr>
        <w:t>e e del diritto di stabilimento</w:t>
      </w:r>
      <w:r w:rsidR="00BF1CE4" w:rsidRPr="00140956">
        <w:rPr>
          <w:rFonts w:ascii="Times New Roman" w:hAnsi="Times New Roman" w:cs="Times New Roman"/>
          <w:sz w:val="24"/>
          <w:szCs w:val="24"/>
        </w:rPr>
        <w:t xml:space="preserve"> o del divieto di discriminazione, e neppure va confusa con altri diritti fondamentali, poiché è qualcosa di più e di diverso: si tratta, semmai di </w:t>
      </w:r>
      <w:r w:rsidR="00A949F2" w:rsidRPr="00140956">
        <w:rPr>
          <w:rFonts w:ascii="Times New Roman" w:hAnsi="Times New Roman" w:cs="Times New Roman"/>
          <w:sz w:val="24"/>
          <w:szCs w:val="24"/>
        </w:rPr>
        <w:t>un “nuovo”</w:t>
      </w:r>
      <w:r w:rsidR="00BF1CE4" w:rsidRPr="00140956">
        <w:rPr>
          <w:rFonts w:ascii="Times New Roman" w:hAnsi="Times New Roman" w:cs="Times New Roman"/>
          <w:sz w:val="24"/>
          <w:szCs w:val="24"/>
        </w:rPr>
        <w:t xml:space="preserve"> diritto fondamentale, paragonabile a quello riconosciuto all’art. IV, sez. 2 della Costituzione degli Stati Uniti</w:t>
      </w:r>
      <w:r w:rsidR="009F1925">
        <w:rPr>
          <w:rFonts w:ascii="Times New Roman" w:hAnsi="Times New Roman" w:cs="Times New Roman"/>
          <w:sz w:val="24"/>
          <w:szCs w:val="24"/>
        </w:rPr>
        <w:t xml:space="preserve"> </w:t>
      </w:r>
      <w:r w:rsidR="00BF1CE4" w:rsidRPr="00140956">
        <w:rPr>
          <w:rStyle w:val="Rimandonotaapidipagina"/>
          <w:rFonts w:ascii="Times New Roman" w:hAnsi="Times New Roman" w:cs="Times New Roman"/>
          <w:sz w:val="24"/>
          <w:szCs w:val="24"/>
        </w:rPr>
        <w:footnoteReference w:id="78"/>
      </w:r>
      <w:r w:rsidR="00BF1CE4" w:rsidRPr="00140956">
        <w:rPr>
          <w:rFonts w:ascii="Times New Roman" w:hAnsi="Times New Roman" w:cs="Times New Roman"/>
          <w:sz w:val="24"/>
          <w:szCs w:val="24"/>
        </w:rPr>
        <w:t>.</w:t>
      </w:r>
    </w:p>
    <w:p w14:paraId="448BB3C1" w14:textId="2A9BE7F3" w:rsidR="00BF1CE4" w:rsidRPr="00140956" w:rsidRDefault="00A949F2"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G</w:t>
      </w:r>
      <w:r w:rsidR="00BF1CE4" w:rsidRPr="00140956">
        <w:rPr>
          <w:rFonts w:ascii="Times New Roman" w:hAnsi="Times New Roman" w:cs="Times New Roman"/>
          <w:sz w:val="24"/>
          <w:szCs w:val="24"/>
        </w:rPr>
        <w:t xml:space="preserve">ià </w:t>
      </w:r>
      <w:r w:rsidRPr="00140956">
        <w:rPr>
          <w:rFonts w:ascii="Times New Roman" w:hAnsi="Times New Roman" w:cs="Times New Roman"/>
          <w:sz w:val="24"/>
          <w:szCs w:val="24"/>
        </w:rPr>
        <w:t xml:space="preserve">ben </w:t>
      </w:r>
      <w:r w:rsidR="00BF1CE4" w:rsidRPr="00140956">
        <w:rPr>
          <w:rFonts w:ascii="Times New Roman" w:hAnsi="Times New Roman" w:cs="Times New Roman"/>
          <w:sz w:val="24"/>
          <w:szCs w:val="24"/>
        </w:rPr>
        <w:t xml:space="preserve">prima </w:t>
      </w:r>
      <w:r w:rsidR="005B780D" w:rsidRPr="00140956">
        <w:rPr>
          <w:rFonts w:ascii="Times New Roman" w:hAnsi="Times New Roman" w:cs="Times New Roman"/>
          <w:sz w:val="24"/>
          <w:szCs w:val="24"/>
        </w:rPr>
        <w:t>dell’emanazione della d</w:t>
      </w:r>
      <w:r w:rsidR="00BF1CE4" w:rsidRPr="00140956">
        <w:rPr>
          <w:rFonts w:ascii="Times New Roman" w:hAnsi="Times New Roman" w:cs="Times New Roman"/>
          <w:sz w:val="24"/>
          <w:szCs w:val="24"/>
        </w:rPr>
        <w:t>irettiva 2004/38, la Corte aveva interpretato l’art. 17 T</w:t>
      </w:r>
      <w:r w:rsidRPr="00140956">
        <w:rPr>
          <w:rFonts w:ascii="Times New Roman" w:hAnsi="Times New Roman" w:cs="Times New Roman"/>
          <w:sz w:val="24"/>
          <w:szCs w:val="24"/>
        </w:rPr>
        <w:t>CE</w:t>
      </w:r>
      <w:r w:rsidR="00BF1CE4" w:rsidRPr="00140956">
        <w:rPr>
          <w:rFonts w:ascii="Times New Roman" w:hAnsi="Times New Roman" w:cs="Times New Roman"/>
          <w:sz w:val="24"/>
          <w:szCs w:val="24"/>
        </w:rPr>
        <w:t xml:space="preserve"> in tema di cittadinanza europea (oggi art. 21 T</w:t>
      </w:r>
      <w:r w:rsidRPr="00140956">
        <w:rPr>
          <w:rFonts w:ascii="Times New Roman" w:hAnsi="Times New Roman" w:cs="Times New Roman"/>
          <w:sz w:val="24"/>
          <w:szCs w:val="24"/>
        </w:rPr>
        <w:t>FUE</w:t>
      </w:r>
      <w:r w:rsidR="00BF1CE4" w:rsidRPr="00140956">
        <w:rPr>
          <w:rFonts w:ascii="Times New Roman" w:hAnsi="Times New Roman" w:cs="Times New Roman"/>
          <w:sz w:val="24"/>
          <w:szCs w:val="24"/>
        </w:rPr>
        <w:t>)</w:t>
      </w:r>
      <w:r w:rsidR="009F1925">
        <w:rPr>
          <w:rFonts w:ascii="Times New Roman" w:hAnsi="Times New Roman" w:cs="Times New Roman"/>
          <w:sz w:val="24"/>
          <w:szCs w:val="24"/>
        </w:rPr>
        <w:t xml:space="preserve"> </w:t>
      </w:r>
      <w:r w:rsidR="00BF1CE4" w:rsidRPr="00140956">
        <w:rPr>
          <w:rFonts w:ascii="Times New Roman" w:hAnsi="Times New Roman" w:cs="Times New Roman"/>
          <w:sz w:val="24"/>
          <w:szCs w:val="24"/>
        </w:rPr>
        <w:t>attribuendogli autonoma rilevanza rispetto al divieto di discriminazione in ragione della nazionalità. Dapprima affermando la sua natura di diritto fondamentale e gli effetti diretti della normativa dei Trattati in tema di cittadinanza europea</w:t>
      </w:r>
      <w:r w:rsidR="00BF1CE4" w:rsidRPr="00140956">
        <w:rPr>
          <w:rStyle w:val="Rimandonotaapidipagina"/>
          <w:rFonts w:ascii="Times New Roman" w:hAnsi="Times New Roman" w:cs="Times New Roman"/>
          <w:sz w:val="24"/>
          <w:szCs w:val="24"/>
        </w:rPr>
        <w:footnoteReference w:id="79"/>
      </w:r>
      <w:r w:rsidR="00BF1CE4" w:rsidRPr="00140956">
        <w:rPr>
          <w:rFonts w:ascii="Times New Roman" w:hAnsi="Times New Roman" w:cs="Times New Roman"/>
          <w:sz w:val="24"/>
          <w:szCs w:val="24"/>
        </w:rPr>
        <w:t xml:space="preserve">; poi, </w:t>
      </w:r>
      <w:r w:rsidR="00BF1CE4" w:rsidRPr="00140956">
        <w:rPr>
          <w:rFonts w:ascii="Times New Roman" w:hAnsi="Times New Roman" w:cs="Times New Roman"/>
          <w:sz w:val="24"/>
          <w:szCs w:val="24"/>
        </w:rPr>
        <w:lastRenderedPageBreak/>
        <w:t>gradualmente, giungendo ad affermare un dovere di solidarietà (e dunque di assistenza sociale analoga a quella accordata ai cittadini) per i cittadini europei in possesso di un ragionevole periodo di residenza nello Stato ospite</w:t>
      </w:r>
      <w:r w:rsidR="00BF1CE4" w:rsidRPr="00140956">
        <w:rPr>
          <w:rStyle w:val="Rimandonotaapidipagina"/>
          <w:rFonts w:ascii="Times New Roman" w:hAnsi="Times New Roman" w:cs="Times New Roman"/>
          <w:sz w:val="24"/>
          <w:szCs w:val="24"/>
        </w:rPr>
        <w:footnoteReference w:id="80"/>
      </w:r>
      <w:r w:rsidR="00BF1CE4" w:rsidRPr="00140956">
        <w:rPr>
          <w:rFonts w:ascii="Times New Roman" w:hAnsi="Times New Roman" w:cs="Times New Roman"/>
          <w:sz w:val="24"/>
          <w:szCs w:val="24"/>
        </w:rPr>
        <w:t>, o un certo grado di integrazione nel paese ospite</w:t>
      </w:r>
      <w:r w:rsidR="00BF1CE4" w:rsidRPr="00140956">
        <w:rPr>
          <w:rStyle w:val="Rimandonotaapidipagina"/>
          <w:rFonts w:ascii="Times New Roman" w:hAnsi="Times New Roman" w:cs="Times New Roman"/>
          <w:sz w:val="24"/>
          <w:szCs w:val="24"/>
        </w:rPr>
        <w:footnoteReference w:id="81"/>
      </w:r>
      <w:r w:rsidR="00BF1CE4" w:rsidRPr="00140956">
        <w:rPr>
          <w:rFonts w:ascii="Times New Roman" w:hAnsi="Times New Roman" w:cs="Times New Roman"/>
          <w:sz w:val="24"/>
          <w:szCs w:val="24"/>
        </w:rPr>
        <w:t>, orientamento che si è poi consolidato e stabilizzato dopo la pubblicazione e il recepimento della direttiva 2004/38</w:t>
      </w:r>
      <w:r w:rsidR="00BF1CE4" w:rsidRPr="00140956">
        <w:rPr>
          <w:rStyle w:val="Rimandonotaapidipagina"/>
          <w:rFonts w:ascii="Times New Roman" w:hAnsi="Times New Roman" w:cs="Times New Roman"/>
          <w:sz w:val="24"/>
          <w:szCs w:val="24"/>
        </w:rPr>
        <w:footnoteReference w:id="82"/>
      </w:r>
      <w:r w:rsidR="00BF1CE4" w:rsidRPr="00140956">
        <w:rPr>
          <w:rFonts w:ascii="Times New Roman" w:hAnsi="Times New Roman" w:cs="Times New Roman"/>
          <w:sz w:val="24"/>
          <w:szCs w:val="24"/>
        </w:rPr>
        <w:t>.</w:t>
      </w:r>
    </w:p>
    <w:p w14:paraId="083C5E35" w14:textId="77777777" w:rsidR="00140956" w:rsidRDefault="00140956" w:rsidP="00140956">
      <w:pPr>
        <w:spacing w:after="0" w:line="240" w:lineRule="auto"/>
        <w:jc w:val="both"/>
        <w:rPr>
          <w:rFonts w:ascii="Times New Roman" w:hAnsi="Times New Roman" w:cs="Times New Roman"/>
          <w:sz w:val="24"/>
          <w:szCs w:val="24"/>
        </w:rPr>
      </w:pPr>
    </w:p>
    <w:p w14:paraId="3E7BCE27" w14:textId="14A50006" w:rsidR="00BF1CE4" w:rsidRPr="00140956" w:rsidRDefault="001D2F3F" w:rsidP="001409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 un orientamento volto a</w:t>
      </w:r>
      <w:r w:rsidR="00BF1CE4" w:rsidRPr="00140956">
        <w:rPr>
          <w:rFonts w:ascii="Times New Roman" w:hAnsi="Times New Roman" w:cs="Times New Roman"/>
          <w:sz w:val="24"/>
          <w:szCs w:val="24"/>
        </w:rPr>
        <w:t xml:space="preserve"> evitare discriminazioni non strettamente necessarie e comunque proporzionali all’interesse pubblico dello Stato ospite</w:t>
      </w:r>
      <w:r w:rsidR="00BF1CE4" w:rsidRPr="00140956">
        <w:rPr>
          <w:rStyle w:val="Rimandonotaapidipagina"/>
          <w:rFonts w:ascii="Times New Roman" w:hAnsi="Times New Roman" w:cs="Times New Roman"/>
          <w:sz w:val="24"/>
          <w:szCs w:val="24"/>
        </w:rPr>
        <w:footnoteReference w:id="83"/>
      </w:r>
      <w:r w:rsidR="00BF1CE4" w:rsidRPr="00140956">
        <w:rPr>
          <w:rFonts w:ascii="Times New Roman" w:hAnsi="Times New Roman" w:cs="Times New Roman"/>
          <w:sz w:val="24"/>
          <w:szCs w:val="24"/>
        </w:rPr>
        <w:t xml:space="preserve">, l’idea di cittadinanza strettamente connessa con la residenza liberamente scelta dalla persona, e </w:t>
      </w:r>
      <w:r w:rsidR="002501BB" w:rsidRPr="00140956">
        <w:rPr>
          <w:rFonts w:ascii="Times New Roman" w:hAnsi="Times New Roman" w:cs="Times New Roman"/>
          <w:sz w:val="24"/>
          <w:szCs w:val="24"/>
        </w:rPr>
        <w:t>dunque a prescindere dalla sua cittadinanza</w:t>
      </w:r>
      <w:r w:rsidR="00A16172" w:rsidRPr="00140956">
        <w:rPr>
          <w:rFonts w:ascii="Times New Roman" w:hAnsi="Times New Roman" w:cs="Times New Roman"/>
          <w:sz w:val="24"/>
          <w:szCs w:val="24"/>
        </w:rPr>
        <w:t xml:space="preserve"> </w:t>
      </w:r>
      <w:r w:rsidR="00BF1CE4" w:rsidRPr="00140956">
        <w:rPr>
          <w:rFonts w:ascii="Times New Roman" w:hAnsi="Times New Roman" w:cs="Times New Roman"/>
          <w:sz w:val="24"/>
          <w:szCs w:val="24"/>
        </w:rPr>
        <w:t>d’origine, comporta anche il diritto alla p</w:t>
      </w:r>
      <w:r>
        <w:rPr>
          <w:rFonts w:ascii="Times New Roman" w:hAnsi="Times New Roman" w:cs="Times New Roman"/>
          <w:sz w:val="24"/>
          <w:szCs w:val="24"/>
        </w:rPr>
        <w:t>iena eguaglianza di trattamento;</w:t>
      </w:r>
      <w:r w:rsidR="00BF1CE4" w:rsidRPr="00140956">
        <w:rPr>
          <w:rFonts w:ascii="Times New Roman" w:hAnsi="Times New Roman" w:cs="Times New Roman"/>
          <w:sz w:val="24"/>
          <w:szCs w:val="24"/>
        </w:rPr>
        <w:t xml:space="preserve"> comporta un minimo (ma talora non è così minimo …) di solidarietà in f</w:t>
      </w:r>
      <w:r w:rsidR="005B780D" w:rsidRPr="00140956">
        <w:rPr>
          <w:rFonts w:ascii="Times New Roman" w:hAnsi="Times New Roman" w:cs="Times New Roman"/>
          <w:sz w:val="24"/>
          <w:szCs w:val="24"/>
        </w:rPr>
        <w:t>avore del cittadino dell’altro s</w:t>
      </w:r>
      <w:r w:rsidR="00BF1CE4" w:rsidRPr="00140956">
        <w:rPr>
          <w:rFonts w:ascii="Times New Roman" w:hAnsi="Times New Roman" w:cs="Times New Roman"/>
          <w:sz w:val="24"/>
          <w:szCs w:val="24"/>
        </w:rPr>
        <w:t>tato membro che abbia deciso di risiedere stabilmente in un altro paese os</w:t>
      </w:r>
      <w:r w:rsidR="005B780D" w:rsidRPr="00140956">
        <w:rPr>
          <w:rFonts w:ascii="Times New Roman" w:hAnsi="Times New Roman" w:cs="Times New Roman"/>
          <w:sz w:val="24"/>
          <w:szCs w:val="24"/>
        </w:rPr>
        <w:t>pite: il cittadino di un altro s</w:t>
      </w:r>
      <w:r w:rsidR="00BF1CE4" w:rsidRPr="00140956">
        <w:rPr>
          <w:rFonts w:ascii="Times New Roman" w:hAnsi="Times New Roman" w:cs="Times New Roman"/>
          <w:sz w:val="24"/>
          <w:szCs w:val="24"/>
        </w:rPr>
        <w:t>t</w:t>
      </w:r>
      <w:r w:rsidR="00A16172" w:rsidRPr="00140956">
        <w:rPr>
          <w:rFonts w:ascii="Times New Roman" w:hAnsi="Times New Roman" w:cs="Times New Roman"/>
          <w:sz w:val="24"/>
          <w:szCs w:val="24"/>
        </w:rPr>
        <w:t>ato membro non è dunque più un “immigrato”</w:t>
      </w:r>
      <w:r w:rsidR="00BF1CE4" w:rsidRPr="00140956">
        <w:rPr>
          <w:rFonts w:ascii="Times New Roman" w:hAnsi="Times New Roman" w:cs="Times New Roman"/>
          <w:sz w:val="24"/>
          <w:szCs w:val="24"/>
        </w:rPr>
        <w:t xml:space="preserve">, diviene un cittadino europeo, con il diritto a non essere discriminato ed a ricevere dallo Stato ospite un trattamento analogo a quello dei </w:t>
      </w:r>
      <w:r w:rsidR="00A16172" w:rsidRPr="00140956">
        <w:rPr>
          <w:rFonts w:ascii="Times New Roman" w:hAnsi="Times New Roman" w:cs="Times New Roman"/>
          <w:sz w:val="24"/>
          <w:szCs w:val="24"/>
        </w:rPr>
        <w:t xml:space="preserve">propri </w:t>
      </w:r>
      <w:r w:rsidR="00BF1CE4" w:rsidRPr="00140956">
        <w:rPr>
          <w:rFonts w:ascii="Times New Roman" w:hAnsi="Times New Roman" w:cs="Times New Roman"/>
          <w:sz w:val="24"/>
          <w:szCs w:val="24"/>
        </w:rPr>
        <w:t>cittadini. Si inizia a rompere, almeno per gli europei, la dicotomia</w:t>
      </w:r>
      <w:r w:rsidR="00A16172" w:rsidRPr="00140956">
        <w:rPr>
          <w:rFonts w:ascii="Times New Roman" w:hAnsi="Times New Roman" w:cs="Times New Roman"/>
          <w:sz w:val="24"/>
          <w:szCs w:val="24"/>
        </w:rPr>
        <w:t xml:space="preserve"> tra lo</w:t>
      </w:r>
      <w:r w:rsidR="00BF1CE4" w:rsidRPr="00140956">
        <w:rPr>
          <w:rFonts w:ascii="Times New Roman" w:hAnsi="Times New Roman" w:cs="Times New Roman"/>
          <w:sz w:val="24"/>
          <w:szCs w:val="24"/>
        </w:rPr>
        <w:t xml:space="preserve"> </w:t>
      </w:r>
      <w:r w:rsidR="00BF1CE4" w:rsidRPr="00140956">
        <w:rPr>
          <w:rFonts w:ascii="Times New Roman" w:hAnsi="Times New Roman" w:cs="Times New Roman"/>
          <w:i/>
          <w:sz w:val="24"/>
          <w:szCs w:val="24"/>
        </w:rPr>
        <w:t>status civitatis</w:t>
      </w:r>
      <w:r w:rsidR="00A16172" w:rsidRPr="00140956">
        <w:rPr>
          <w:rFonts w:ascii="Times New Roman" w:hAnsi="Times New Roman" w:cs="Times New Roman"/>
          <w:sz w:val="24"/>
          <w:szCs w:val="24"/>
        </w:rPr>
        <w:t xml:space="preserve"> e lo </w:t>
      </w:r>
      <w:r w:rsidR="00BF1CE4" w:rsidRPr="00140956">
        <w:rPr>
          <w:rFonts w:ascii="Times New Roman" w:hAnsi="Times New Roman" w:cs="Times New Roman"/>
          <w:i/>
          <w:sz w:val="24"/>
          <w:szCs w:val="24"/>
        </w:rPr>
        <w:t>status personae</w:t>
      </w:r>
      <w:r w:rsidR="00BF1CE4" w:rsidRPr="00140956">
        <w:rPr>
          <w:rFonts w:ascii="Times New Roman" w:hAnsi="Times New Roman" w:cs="Times New Roman"/>
          <w:sz w:val="24"/>
          <w:szCs w:val="24"/>
        </w:rPr>
        <w:t>, e ciò non trasformando (come avviene mediante la c.d. naturalizzazione), lo straniero in ci</w:t>
      </w:r>
      <w:r w:rsidR="00A16172" w:rsidRPr="00140956">
        <w:rPr>
          <w:rFonts w:ascii="Times New Roman" w:hAnsi="Times New Roman" w:cs="Times New Roman"/>
          <w:sz w:val="24"/>
          <w:szCs w:val="24"/>
        </w:rPr>
        <w:t xml:space="preserve">ttadino, bensì riconoscendo al cittadino europeo </w:t>
      </w:r>
      <w:r w:rsidR="00BF1CE4" w:rsidRPr="00140956">
        <w:rPr>
          <w:rFonts w:ascii="Times New Roman" w:hAnsi="Times New Roman" w:cs="Times New Roman"/>
          <w:sz w:val="24"/>
          <w:szCs w:val="24"/>
        </w:rPr>
        <w:t xml:space="preserve">uno </w:t>
      </w:r>
      <w:r w:rsidR="00BF1CE4" w:rsidRPr="00140956">
        <w:rPr>
          <w:rFonts w:ascii="Times New Roman" w:hAnsi="Times New Roman" w:cs="Times New Roman"/>
          <w:i/>
          <w:sz w:val="24"/>
          <w:szCs w:val="24"/>
        </w:rPr>
        <w:t xml:space="preserve">status </w:t>
      </w:r>
      <w:r w:rsidR="00BF1CE4" w:rsidRPr="00140956">
        <w:rPr>
          <w:rFonts w:ascii="Times New Roman" w:hAnsi="Times New Roman" w:cs="Times New Roman"/>
          <w:sz w:val="24"/>
          <w:szCs w:val="24"/>
        </w:rPr>
        <w:t xml:space="preserve">di diritti analogo – tranne che per alcuni diritti politici – a quello del cittadino. </w:t>
      </w:r>
    </w:p>
    <w:p w14:paraId="01D5F59E" w14:textId="77777777" w:rsidR="00140956" w:rsidRDefault="00140956" w:rsidP="00140956">
      <w:pPr>
        <w:spacing w:after="0" w:line="240" w:lineRule="auto"/>
        <w:jc w:val="both"/>
        <w:rPr>
          <w:rFonts w:ascii="Times New Roman" w:hAnsi="Times New Roman" w:cs="Times New Roman"/>
          <w:sz w:val="24"/>
          <w:szCs w:val="24"/>
        </w:rPr>
      </w:pPr>
    </w:p>
    <w:p w14:paraId="5DCB3AB3" w14:textId="27237670" w:rsidR="00BF1CE4" w:rsidRPr="00140956" w:rsidRDefault="00BF1CE4"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 xml:space="preserve">Ma vi è un ulteriore passo, nella giurisprudenza della Corte europea, che merita di essere </w:t>
      </w:r>
      <w:r w:rsidR="00A16172" w:rsidRPr="00140956">
        <w:rPr>
          <w:rFonts w:ascii="Times New Roman" w:hAnsi="Times New Roman" w:cs="Times New Roman"/>
          <w:sz w:val="24"/>
          <w:szCs w:val="24"/>
        </w:rPr>
        <w:t>segnalato perché si tratta del “passo finale”</w:t>
      </w:r>
      <w:r w:rsidRPr="00140956">
        <w:rPr>
          <w:rFonts w:ascii="Times New Roman" w:hAnsi="Times New Roman" w:cs="Times New Roman"/>
          <w:sz w:val="24"/>
          <w:szCs w:val="24"/>
        </w:rPr>
        <w:t>, in grado – ove si generalizzasse – di far compiere alla cittadinanza europea fondata sulla residen</w:t>
      </w:r>
      <w:r w:rsidR="00A16172" w:rsidRPr="00140956">
        <w:rPr>
          <w:rFonts w:ascii="Times New Roman" w:hAnsi="Times New Roman" w:cs="Times New Roman"/>
          <w:sz w:val="24"/>
          <w:szCs w:val="24"/>
        </w:rPr>
        <w:t xml:space="preserve">za il decisivo salto di qualità: si tratta del </w:t>
      </w:r>
      <w:r w:rsidRPr="00140956">
        <w:rPr>
          <w:rFonts w:ascii="Times New Roman" w:hAnsi="Times New Roman" w:cs="Times New Roman"/>
          <w:sz w:val="24"/>
          <w:szCs w:val="24"/>
        </w:rPr>
        <w:t xml:space="preserve">caso </w:t>
      </w:r>
      <w:r w:rsidRPr="00140956">
        <w:rPr>
          <w:rFonts w:ascii="Times New Roman" w:hAnsi="Times New Roman" w:cs="Times New Roman"/>
          <w:i/>
          <w:sz w:val="24"/>
          <w:szCs w:val="24"/>
        </w:rPr>
        <w:t>Förster</w:t>
      </w:r>
      <w:r w:rsidRPr="00140956">
        <w:rPr>
          <w:rFonts w:ascii="Times New Roman" w:hAnsi="Times New Roman" w:cs="Times New Roman"/>
          <w:sz w:val="24"/>
          <w:szCs w:val="24"/>
        </w:rPr>
        <w:t xml:space="preserve"> (sent. </w:t>
      </w:r>
      <w:r w:rsidRPr="00140956">
        <w:rPr>
          <w:rFonts w:ascii="Times New Roman" w:hAnsi="Times New Roman" w:cs="Times New Roman"/>
          <w:sz w:val="24"/>
          <w:szCs w:val="24"/>
          <w:lang w:eastAsia="it-IT"/>
        </w:rPr>
        <w:t>8 novembre 2008 in C-158/07</w:t>
      </w:r>
      <w:r w:rsidRPr="00140956">
        <w:rPr>
          <w:rFonts w:ascii="Times New Roman" w:hAnsi="Times New Roman" w:cs="Times New Roman"/>
          <w:sz w:val="24"/>
          <w:szCs w:val="24"/>
        </w:rPr>
        <w:t>)</w:t>
      </w:r>
      <w:r w:rsidRPr="00140956">
        <w:rPr>
          <w:rStyle w:val="Rimandonotaapidipagina"/>
          <w:rFonts w:ascii="Times New Roman" w:hAnsi="Times New Roman" w:cs="Times New Roman"/>
          <w:sz w:val="24"/>
          <w:szCs w:val="24"/>
          <w:lang w:val="en-US"/>
        </w:rPr>
        <w:footnoteReference w:id="84"/>
      </w:r>
      <w:r w:rsidRPr="00140956">
        <w:rPr>
          <w:rFonts w:ascii="Times New Roman" w:hAnsi="Times New Roman" w:cs="Times New Roman"/>
          <w:sz w:val="24"/>
          <w:szCs w:val="24"/>
        </w:rPr>
        <w:t xml:space="preserve">. </w:t>
      </w:r>
      <w:r w:rsidR="00A16172" w:rsidRPr="00140956">
        <w:rPr>
          <w:rFonts w:ascii="Times New Roman" w:hAnsi="Times New Roman" w:cs="Times New Roman"/>
          <w:sz w:val="24"/>
          <w:szCs w:val="24"/>
        </w:rPr>
        <w:t>In tale caso</w:t>
      </w:r>
      <w:r w:rsidR="00696BE6" w:rsidRPr="00140956">
        <w:rPr>
          <w:rFonts w:ascii="Times New Roman" w:hAnsi="Times New Roman" w:cs="Times New Roman"/>
          <w:sz w:val="24"/>
          <w:szCs w:val="24"/>
        </w:rPr>
        <w:t>,</w:t>
      </w:r>
      <w:r w:rsidR="00A16172" w:rsidRPr="00140956">
        <w:rPr>
          <w:rFonts w:ascii="Times New Roman" w:hAnsi="Times New Roman" w:cs="Times New Roman"/>
          <w:sz w:val="24"/>
          <w:szCs w:val="24"/>
        </w:rPr>
        <w:t xml:space="preserve"> </w:t>
      </w:r>
      <w:r w:rsidR="00696BE6" w:rsidRPr="00140956">
        <w:rPr>
          <w:rFonts w:ascii="Times New Roman" w:hAnsi="Times New Roman" w:cs="Times New Roman"/>
          <w:sz w:val="24"/>
          <w:szCs w:val="24"/>
        </w:rPr>
        <w:t>nel</w:t>
      </w:r>
      <w:r w:rsidRPr="00140956">
        <w:rPr>
          <w:rFonts w:ascii="Times New Roman" w:hAnsi="Times New Roman" w:cs="Times New Roman"/>
          <w:sz w:val="24"/>
          <w:szCs w:val="24"/>
        </w:rPr>
        <w:t xml:space="preserve"> quale per varie rag</w:t>
      </w:r>
      <w:r w:rsidR="005B780D" w:rsidRPr="00140956">
        <w:rPr>
          <w:rFonts w:ascii="Times New Roman" w:hAnsi="Times New Roman" w:cs="Times New Roman"/>
          <w:sz w:val="24"/>
          <w:szCs w:val="24"/>
        </w:rPr>
        <w:t>ioni non trovava applicazione la</w:t>
      </w:r>
      <w:r w:rsidRPr="00140956">
        <w:rPr>
          <w:rFonts w:ascii="Times New Roman" w:hAnsi="Times New Roman" w:cs="Times New Roman"/>
          <w:sz w:val="24"/>
          <w:szCs w:val="24"/>
        </w:rPr>
        <w:t xml:space="preserve"> direttiva 2004/38, la Corte ha semplicemente ritenuto che </w:t>
      </w:r>
      <w:r w:rsidR="00696BE6" w:rsidRPr="00140956">
        <w:rPr>
          <w:rFonts w:ascii="Times New Roman" w:hAnsi="Times New Roman" w:cs="Times New Roman"/>
          <w:sz w:val="24"/>
          <w:szCs w:val="24"/>
        </w:rPr>
        <w:t xml:space="preserve">per </w:t>
      </w:r>
      <w:r w:rsidRPr="00140956">
        <w:rPr>
          <w:rFonts w:ascii="Times New Roman" w:hAnsi="Times New Roman" w:cs="Times New Roman"/>
          <w:sz w:val="24"/>
          <w:szCs w:val="24"/>
        </w:rPr>
        <w:t>la signorina Förster, cittadina tedesca residente in Olanda</w:t>
      </w:r>
      <w:r w:rsidR="005B780D" w:rsidRPr="00140956">
        <w:rPr>
          <w:rFonts w:ascii="Times New Roman" w:hAnsi="Times New Roman" w:cs="Times New Roman"/>
          <w:i/>
          <w:sz w:val="24"/>
          <w:szCs w:val="24"/>
        </w:rPr>
        <w:t>, “</w:t>
      </w:r>
      <w:r w:rsidRPr="00140956">
        <w:rPr>
          <w:rFonts w:ascii="Times New Roman" w:hAnsi="Times New Roman" w:cs="Times New Roman"/>
          <w:i/>
          <w:sz w:val="24"/>
          <w:szCs w:val="24"/>
        </w:rPr>
        <w:t>… such a condition of five years’ uninterrupted residence is appropriate for the purpose of guaranteeing that the applicant for the maintenance grant is integrated into the society of the host Member State</w:t>
      </w:r>
      <w:r w:rsidR="005B780D" w:rsidRPr="00140956">
        <w:rPr>
          <w:rFonts w:ascii="Times New Roman" w:hAnsi="Times New Roman" w:cs="Times New Roman"/>
          <w:sz w:val="24"/>
          <w:szCs w:val="24"/>
        </w:rPr>
        <w:t>”</w:t>
      </w:r>
      <w:r w:rsidRPr="00140956">
        <w:rPr>
          <w:rFonts w:ascii="Times New Roman" w:hAnsi="Times New Roman" w:cs="Times New Roman"/>
          <w:sz w:val="24"/>
          <w:szCs w:val="24"/>
        </w:rPr>
        <w:t xml:space="preserve">: un periodo di cinque anni di residenza in un paese ospite è sufficiente a stabilire il requisito dell’integrazione; come dire che la residenza (non irregolare) per cinque anni esclude ogni altra indagine sui requisiti di integrazione del cittadino ospitato (come peraltro prevede l’art. 16 della direttiva), che ha dunque diritto ai benefici accordati ai cittadini (nel caso si trattava di un assegno per l’avvio al lavoro degli studenti). </w:t>
      </w:r>
    </w:p>
    <w:p w14:paraId="544BFA80" w14:textId="77777777" w:rsidR="00140956" w:rsidRDefault="00140956" w:rsidP="00140956">
      <w:pPr>
        <w:spacing w:after="0" w:line="240" w:lineRule="auto"/>
        <w:jc w:val="both"/>
        <w:rPr>
          <w:rFonts w:ascii="Times New Roman" w:hAnsi="Times New Roman" w:cs="Times New Roman"/>
          <w:sz w:val="24"/>
          <w:szCs w:val="24"/>
        </w:rPr>
      </w:pPr>
    </w:p>
    <w:p w14:paraId="5897DF9C" w14:textId="795C9F15" w:rsidR="00BF1CE4" w:rsidRPr="00140956" w:rsidRDefault="00696BE6"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D</w:t>
      </w:r>
      <w:r w:rsidR="00BF1CE4" w:rsidRPr="00140956">
        <w:rPr>
          <w:rFonts w:ascii="Times New Roman" w:hAnsi="Times New Roman" w:cs="Times New Roman"/>
          <w:sz w:val="24"/>
          <w:szCs w:val="24"/>
        </w:rPr>
        <w:t xml:space="preserve">i tale orientamento è sintomatico anche il caso </w:t>
      </w:r>
      <w:r w:rsidR="00BF1CE4" w:rsidRPr="00140956">
        <w:rPr>
          <w:rFonts w:ascii="Times New Roman" w:hAnsi="Times New Roman" w:cs="Times New Roman"/>
          <w:i/>
          <w:sz w:val="24"/>
          <w:szCs w:val="24"/>
        </w:rPr>
        <w:t>Ruiz Zambrano</w:t>
      </w:r>
      <w:r w:rsidR="00BF1CE4" w:rsidRPr="00140956">
        <w:rPr>
          <w:rStyle w:val="Rimandonotaapidipagina"/>
          <w:rFonts w:ascii="Times New Roman" w:hAnsi="Times New Roman" w:cs="Times New Roman"/>
          <w:sz w:val="24"/>
          <w:szCs w:val="24"/>
        </w:rPr>
        <w:footnoteReference w:id="85"/>
      </w:r>
      <w:r w:rsidR="00BF1CE4" w:rsidRPr="00140956">
        <w:rPr>
          <w:rFonts w:ascii="Times New Roman" w:hAnsi="Times New Roman" w:cs="Times New Roman"/>
          <w:sz w:val="24"/>
          <w:szCs w:val="24"/>
        </w:rPr>
        <w:t xml:space="preserve">, nel </w:t>
      </w:r>
      <w:r w:rsidRPr="00140956">
        <w:rPr>
          <w:rFonts w:ascii="Times New Roman" w:hAnsi="Times New Roman" w:cs="Times New Roman"/>
          <w:sz w:val="24"/>
          <w:szCs w:val="24"/>
        </w:rPr>
        <w:t>quale la Corte di giustizia ha proiettato</w:t>
      </w:r>
      <w:r w:rsidR="00BF1CE4" w:rsidRPr="00140956">
        <w:rPr>
          <w:rFonts w:ascii="Times New Roman" w:hAnsi="Times New Roman" w:cs="Times New Roman"/>
          <w:sz w:val="24"/>
          <w:szCs w:val="24"/>
        </w:rPr>
        <w:t xml:space="preserve"> sugli ascendenti</w:t>
      </w:r>
      <w:r w:rsidR="001D2F3F">
        <w:rPr>
          <w:rFonts w:ascii="Times New Roman" w:hAnsi="Times New Roman" w:cs="Times New Roman"/>
          <w:sz w:val="24"/>
          <w:szCs w:val="24"/>
        </w:rPr>
        <w:t>,</w:t>
      </w:r>
      <w:r w:rsidR="00BF1CE4" w:rsidRPr="00140956">
        <w:rPr>
          <w:rFonts w:ascii="Times New Roman" w:hAnsi="Times New Roman" w:cs="Times New Roman"/>
          <w:sz w:val="24"/>
          <w:szCs w:val="24"/>
        </w:rPr>
        <w:t xml:space="preserve"> </w:t>
      </w:r>
      <w:r w:rsidRPr="00140956">
        <w:rPr>
          <w:rFonts w:ascii="Times New Roman" w:hAnsi="Times New Roman" w:cs="Times New Roman"/>
          <w:sz w:val="24"/>
          <w:szCs w:val="24"/>
        </w:rPr>
        <w:t>cittadini di un paese terzo</w:t>
      </w:r>
      <w:r w:rsidR="001D2F3F">
        <w:rPr>
          <w:rFonts w:ascii="Times New Roman" w:hAnsi="Times New Roman" w:cs="Times New Roman"/>
          <w:sz w:val="24"/>
          <w:szCs w:val="24"/>
        </w:rPr>
        <w:t>,</w:t>
      </w:r>
      <w:r w:rsidRPr="00140956">
        <w:rPr>
          <w:rFonts w:ascii="Times New Roman" w:hAnsi="Times New Roman" w:cs="Times New Roman"/>
          <w:sz w:val="24"/>
          <w:szCs w:val="24"/>
        </w:rPr>
        <w:t xml:space="preserve"> </w:t>
      </w:r>
      <w:r w:rsidR="00BF1CE4" w:rsidRPr="00140956">
        <w:rPr>
          <w:rFonts w:ascii="Times New Roman" w:hAnsi="Times New Roman" w:cs="Times New Roman"/>
          <w:sz w:val="24"/>
          <w:szCs w:val="24"/>
        </w:rPr>
        <w:t xml:space="preserve">il diritto dei minori (nati in Belgio e quindi cittadini belgi) a risiedere in Belgio, concedendo ai genitori, colombiani cui era stato rifiutato il diritto d’asilo da essi richiesto, il diritto a soggiornare stabilmente in quel paese. </w:t>
      </w:r>
    </w:p>
    <w:p w14:paraId="714FD366" w14:textId="77777777" w:rsidR="001D2F3F" w:rsidRDefault="001D2F3F" w:rsidP="00140956">
      <w:pPr>
        <w:spacing w:after="0" w:line="240" w:lineRule="auto"/>
        <w:jc w:val="both"/>
        <w:rPr>
          <w:rFonts w:ascii="Times New Roman" w:hAnsi="Times New Roman" w:cs="Times New Roman"/>
          <w:sz w:val="24"/>
          <w:szCs w:val="24"/>
        </w:rPr>
      </w:pPr>
    </w:p>
    <w:p w14:paraId="033A1AE2" w14:textId="77777777" w:rsidR="008864E6" w:rsidRPr="00140956" w:rsidRDefault="00BF1CE4"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 xml:space="preserve">Dunque, come ben evidenziato dalle posizioni assunte dai governi dei paesi ospiti nei casi citati (e molti altri se ne potrebbero citare) e talora anche da qualche avvocato generale, la Corte ha dovuto fronteggiare le resistenze dei governi dei paesi ospiti poco disposti a tollerare che la residenza stabile di un cittadino comunitario si trasformasse in un obbligo di solidarietà, tale da consentire indiscriminatamente l’accesso dell’ospite al sistema di welfare del paese ospitante. </w:t>
      </w:r>
    </w:p>
    <w:p w14:paraId="1E6DEA1E" w14:textId="77777777" w:rsidR="001D2F3F" w:rsidRDefault="001D2F3F" w:rsidP="00140956">
      <w:pPr>
        <w:spacing w:line="240" w:lineRule="auto"/>
        <w:jc w:val="both"/>
        <w:rPr>
          <w:rFonts w:ascii="Times New Roman" w:hAnsi="Times New Roman" w:cs="Times New Roman"/>
          <w:sz w:val="24"/>
          <w:szCs w:val="24"/>
        </w:rPr>
      </w:pPr>
    </w:p>
    <w:p w14:paraId="33614F2A" w14:textId="1D39DF88" w:rsidR="0013341F" w:rsidRPr="00140956" w:rsidRDefault="005B392F" w:rsidP="00140956">
      <w:pPr>
        <w:spacing w:line="240" w:lineRule="auto"/>
        <w:jc w:val="both"/>
        <w:rPr>
          <w:rFonts w:ascii="Times New Roman" w:eastAsia="Times New Roman" w:hAnsi="Times New Roman" w:cs="Times New Roman"/>
          <w:sz w:val="24"/>
          <w:szCs w:val="24"/>
        </w:rPr>
      </w:pPr>
      <w:r w:rsidRPr="00140956">
        <w:rPr>
          <w:rFonts w:ascii="Times New Roman" w:hAnsi="Times New Roman" w:cs="Times New Roman"/>
          <w:sz w:val="24"/>
          <w:szCs w:val="24"/>
        </w:rPr>
        <w:t>Un caso recente ben manifesta l’orientamento del</w:t>
      </w:r>
      <w:r w:rsidR="00422CD3" w:rsidRPr="00140956">
        <w:rPr>
          <w:rFonts w:ascii="Times New Roman" w:hAnsi="Times New Roman" w:cs="Times New Roman"/>
          <w:sz w:val="24"/>
          <w:szCs w:val="24"/>
        </w:rPr>
        <w:t>la C</w:t>
      </w:r>
      <w:r w:rsidRPr="00140956">
        <w:rPr>
          <w:rFonts w:ascii="Times New Roman" w:hAnsi="Times New Roman" w:cs="Times New Roman"/>
          <w:sz w:val="24"/>
          <w:szCs w:val="24"/>
        </w:rPr>
        <w:t xml:space="preserve">orte volto ad estendere ai cittadini di paesi terzi il principio della parità di trattamento, sviluppando </w:t>
      </w:r>
      <w:r w:rsidR="00422CD3" w:rsidRPr="00140956">
        <w:rPr>
          <w:rFonts w:ascii="Times New Roman" w:hAnsi="Times New Roman" w:cs="Times New Roman"/>
          <w:sz w:val="24"/>
          <w:szCs w:val="24"/>
        </w:rPr>
        <w:t xml:space="preserve">peraltro </w:t>
      </w:r>
      <w:r w:rsidRPr="00140956">
        <w:rPr>
          <w:rFonts w:ascii="Times New Roman" w:hAnsi="Times New Roman" w:cs="Times New Roman"/>
          <w:sz w:val="24"/>
          <w:szCs w:val="24"/>
        </w:rPr>
        <w:t xml:space="preserve">un </w:t>
      </w:r>
      <w:r w:rsidR="00422CD3" w:rsidRPr="00140956">
        <w:rPr>
          <w:rFonts w:ascii="Times New Roman" w:hAnsi="Times New Roman" w:cs="Times New Roman"/>
          <w:sz w:val="24"/>
          <w:szCs w:val="24"/>
        </w:rPr>
        <w:t xml:space="preserve">pacifico </w:t>
      </w:r>
      <w:r w:rsidRPr="00140956">
        <w:rPr>
          <w:rFonts w:ascii="Times New Roman" w:hAnsi="Times New Roman" w:cs="Times New Roman"/>
          <w:sz w:val="24"/>
          <w:szCs w:val="24"/>
        </w:rPr>
        <w:t>indirizzo della Corte E.D.U.</w:t>
      </w:r>
      <w:r w:rsidR="00962F4F" w:rsidRPr="00140956">
        <w:rPr>
          <w:rFonts w:ascii="Times New Roman" w:hAnsi="Times New Roman" w:cs="Times New Roman"/>
          <w:sz w:val="24"/>
          <w:szCs w:val="24"/>
        </w:rPr>
        <w:t xml:space="preserve"> </w:t>
      </w:r>
      <w:r w:rsidR="00962F4F" w:rsidRPr="00140956">
        <w:rPr>
          <w:rStyle w:val="Rimandonotaapidipagina"/>
          <w:rFonts w:ascii="Times New Roman" w:hAnsi="Times New Roman" w:cs="Times New Roman"/>
          <w:sz w:val="24"/>
          <w:szCs w:val="24"/>
        </w:rPr>
        <w:footnoteReference w:id="86"/>
      </w:r>
      <w:r w:rsidRPr="00140956">
        <w:rPr>
          <w:rFonts w:ascii="Times New Roman" w:hAnsi="Times New Roman" w:cs="Times New Roman"/>
          <w:sz w:val="24"/>
          <w:szCs w:val="24"/>
        </w:rPr>
        <w:t xml:space="preserve">: si tratta del caso </w:t>
      </w:r>
      <w:r w:rsidR="00CB3D80" w:rsidRPr="00140956">
        <w:rPr>
          <w:rFonts w:ascii="Times New Roman" w:hAnsi="Times New Roman" w:cs="Times New Roman"/>
          <w:i/>
          <w:sz w:val="24"/>
          <w:szCs w:val="24"/>
        </w:rPr>
        <w:t>Kamberaj</w:t>
      </w:r>
      <w:r w:rsidR="00D60C63" w:rsidRPr="00140956">
        <w:rPr>
          <w:rFonts w:ascii="Times New Roman" w:hAnsi="Times New Roman" w:cs="Times New Roman"/>
          <w:sz w:val="24"/>
          <w:szCs w:val="24"/>
        </w:rPr>
        <w:t xml:space="preserve">, deciso dalla Corte di Giustizia con sentenza del 24 aprile 2012 (causa C-571/10) </w:t>
      </w:r>
      <w:r w:rsidR="00422CD3" w:rsidRPr="00140956">
        <w:rPr>
          <w:rFonts w:ascii="Times New Roman" w:hAnsi="Times New Roman" w:cs="Times New Roman"/>
          <w:sz w:val="24"/>
          <w:szCs w:val="24"/>
        </w:rPr>
        <w:t xml:space="preserve">a seguito di questione pregiudiziale sollevata dal Tribunale di Bolzano </w:t>
      </w:r>
      <w:r w:rsidR="00D60C63" w:rsidRPr="00140956">
        <w:rPr>
          <w:rStyle w:val="Rimandonotaapidipagina"/>
          <w:rFonts w:ascii="Times New Roman" w:hAnsi="Times New Roman" w:cs="Times New Roman"/>
          <w:sz w:val="24"/>
          <w:szCs w:val="24"/>
        </w:rPr>
        <w:footnoteReference w:id="87"/>
      </w:r>
      <w:r w:rsidR="00422CD3" w:rsidRPr="00140956">
        <w:rPr>
          <w:rFonts w:ascii="Times New Roman" w:hAnsi="Times New Roman" w:cs="Times New Roman"/>
          <w:sz w:val="24"/>
          <w:szCs w:val="24"/>
        </w:rPr>
        <w:t xml:space="preserve">. Secondo la Corte, </w:t>
      </w:r>
      <w:r w:rsidR="00422CD3" w:rsidRPr="00140956">
        <w:rPr>
          <w:rFonts w:ascii="Times New Roman" w:eastAsia="Times New Roman" w:hAnsi="Times New Roman" w:cs="Times New Roman"/>
          <w:sz w:val="24"/>
          <w:szCs w:val="24"/>
        </w:rPr>
        <w:t xml:space="preserve">la L.P. di Bolzano </w:t>
      </w:r>
      <w:r w:rsidR="00422CD3" w:rsidRPr="00140956">
        <w:rPr>
          <w:rFonts w:ascii="Times New Roman" w:hAnsi="Times New Roman" w:cs="Times New Roman"/>
          <w:sz w:val="24"/>
          <w:szCs w:val="24"/>
        </w:rPr>
        <w:t xml:space="preserve">28.10.2011, n. 12, recante </w:t>
      </w:r>
      <w:r w:rsidR="00422CD3" w:rsidRPr="00140956">
        <w:rPr>
          <w:rFonts w:ascii="Times New Roman" w:hAnsi="Times New Roman" w:cs="Times New Roman"/>
          <w:i/>
          <w:sz w:val="24"/>
          <w:szCs w:val="24"/>
        </w:rPr>
        <w:t>“Integrazione delle cittadine e cittadini stranieri</w:t>
      </w:r>
      <w:r w:rsidR="004C69F7" w:rsidRPr="00140956">
        <w:rPr>
          <w:rFonts w:ascii="Times New Roman" w:hAnsi="Times New Roman" w:cs="Times New Roman"/>
          <w:i/>
          <w:sz w:val="24"/>
          <w:szCs w:val="24"/>
        </w:rPr>
        <w:t>”</w:t>
      </w:r>
      <w:r w:rsidR="004C69F7" w:rsidRPr="00140956">
        <w:rPr>
          <w:rFonts w:ascii="Times New Roman" w:hAnsi="Times New Roman" w:cs="Times New Roman"/>
          <w:sz w:val="24"/>
          <w:szCs w:val="24"/>
        </w:rPr>
        <w:t>, poi dichiara</w:t>
      </w:r>
      <w:r w:rsidR="00A11390" w:rsidRPr="00140956">
        <w:rPr>
          <w:rFonts w:ascii="Times New Roman" w:hAnsi="Times New Roman" w:cs="Times New Roman"/>
          <w:sz w:val="24"/>
          <w:szCs w:val="24"/>
        </w:rPr>
        <w:t>ta</w:t>
      </w:r>
      <w:r w:rsidR="004C69F7" w:rsidRPr="00140956">
        <w:rPr>
          <w:rFonts w:ascii="Times New Roman" w:hAnsi="Times New Roman" w:cs="Times New Roman"/>
          <w:sz w:val="24"/>
          <w:szCs w:val="24"/>
        </w:rPr>
        <w:t xml:space="preserve"> parzialmente incostituzionale per</w:t>
      </w:r>
      <w:r w:rsidR="00A11390" w:rsidRPr="00140956">
        <w:rPr>
          <w:rFonts w:ascii="Times New Roman" w:hAnsi="Times New Roman" w:cs="Times New Roman"/>
          <w:sz w:val="24"/>
          <w:szCs w:val="24"/>
        </w:rPr>
        <w:t xml:space="preserve"> le stesse ragioni da</w:t>
      </w:r>
      <w:r w:rsidR="004C69F7" w:rsidRPr="00140956">
        <w:rPr>
          <w:rFonts w:ascii="Times New Roman" w:hAnsi="Times New Roman" w:cs="Times New Roman"/>
          <w:sz w:val="24"/>
          <w:szCs w:val="24"/>
        </w:rPr>
        <w:t xml:space="preserve">lla Corte costituzionale </w:t>
      </w:r>
      <w:r w:rsidR="00422CD3" w:rsidRPr="00140956">
        <w:rPr>
          <w:rFonts w:ascii="Times New Roman" w:eastAsia="Times New Roman" w:hAnsi="Times New Roman" w:cs="Times New Roman"/>
          <w:sz w:val="24"/>
          <w:szCs w:val="24"/>
        </w:rPr>
        <w:t xml:space="preserve"> </w:t>
      </w:r>
      <w:r w:rsidR="004C69F7" w:rsidRPr="00140956">
        <w:rPr>
          <w:rFonts w:ascii="Times New Roman" w:eastAsia="Times New Roman" w:hAnsi="Times New Roman" w:cs="Times New Roman"/>
          <w:sz w:val="24"/>
          <w:szCs w:val="24"/>
        </w:rPr>
        <w:t>on sentenza n. 2/2013</w:t>
      </w:r>
      <w:r w:rsidR="00590093" w:rsidRPr="00140956">
        <w:rPr>
          <w:rFonts w:ascii="Times New Roman" w:eastAsia="Times New Roman" w:hAnsi="Times New Roman" w:cs="Times New Roman"/>
          <w:sz w:val="24"/>
          <w:szCs w:val="24"/>
        </w:rPr>
        <w:t xml:space="preserve"> della quale si è già riferito, nello stabilire </w:t>
      </w:r>
      <w:r w:rsidR="00422CD3" w:rsidRPr="00140956">
        <w:rPr>
          <w:rFonts w:ascii="Times New Roman" w:eastAsia="Times New Roman" w:hAnsi="Times New Roman" w:cs="Times New Roman"/>
          <w:sz w:val="24"/>
          <w:szCs w:val="24"/>
        </w:rPr>
        <w:t>un diverso metodo di calcolo per la determinazione della quota di finanziamenti concessi, quale sussidio per l'alloggio, rispettivamente, ai cittadini dell'Unione</w:t>
      </w:r>
      <w:r w:rsidR="002501BB" w:rsidRPr="00140956">
        <w:rPr>
          <w:rFonts w:ascii="Times New Roman" w:eastAsia="Times New Roman" w:hAnsi="Times New Roman" w:cs="Times New Roman"/>
          <w:sz w:val="24"/>
          <w:szCs w:val="24"/>
        </w:rPr>
        <w:t xml:space="preserve"> e a quelli di paesi </w:t>
      </w:r>
      <w:r w:rsidR="00590093" w:rsidRPr="00140956">
        <w:rPr>
          <w:rFonts w:ascii="Times New Roman" w:eastAsia="Times New Roman" w:hAnsi="Times New Roman" w:cs="Times New Roman"/>
          <w:sz w:val="24"/>
          <w:szCs w:val="24"/>
        </w:rPr>
        <w:t>terzi</w:t>
      </w:r>
      <w:r w:rsidR="002501BB" w:rsidRPr="00140956">
        <w:rPr>
          <w:rFonts w:ascii="Times New Roman" w:eastAsia="Times New Roman" w:hAnsi="Times New Roman" w:cs="Times New Roman"/>
          <w:sz w:val="24"/>
          <w:szCs w:val="24"/>
        </w:rPr>
        <w:t>,</w:t>
      </w:r>
      <w:r w:rsidR="00590093" w:rsidRPr="00140956">
        <w:rPr>
          <w:rFonts w:ascii="Times New Roman" w:eastAsia="Times New Roman" w:hAnsi="Times New Roman" w:cs="Times New Roman"/>
          <w:sz w:val="24"/>
          <w:szCs w:val="24"/>
        </w:rPr>
        <w:t xml:space="preserve"> </w:t>
      </w:r>
      <w:r w:rsidR="00422CD3" w:rsidRPr="00140956">
        <w:rPr>
          <w:rFonts w:ascii="Times New Roman" w:eastAsia="Times New Roman" w:hAnsi="Times New Roman" w:cs="Times New Roman"/>
          <w:sz w:val="24"/>
          <w:szCs w:val="24"/>
        </w:rPr>
        <w:t xml:space="preserve">determina tra tali due categorie una </w:t>
      </w:r>
      <w:r w:rsidR="00422CD3" w:rsidRPr="00140956">
        <w:rPr>
          <w:rFonts w:ascii="Times New Roman" w:eastAsia="Times New Roman" w:hAnsi="Times New Roman" w:cs="Times New Roman"/>
          <w:sz w:val="24"/>
          <w:szCs w:val="24"/>
        </w:rPr>
        <w:lastRenderedPageBreak/>
        <w:t>disparità di trattamento che, in relazione a</w:t>
      </w:r>
      <w:r w:rsidR="00590093" w:rsidRPr="00140956">
        <w:rPr>
          <w:rFonts w:ascii="Times New Roman" w:eastAsia="Times New Roman" w:hAnsi="Times New Roman" w:cs="Times New Roman"/>
          <w:sz w:val="24"/>
          <w:szCs w:val="24"/>
        </w:rPr>
        <w:t xml:space="preserve">i cittadini di paesi terzi che, come il sig. Servet Kamberaj, abbiano lo </w:t>
      </w:r>
      <w:r w:rsidR="00590093" w:rsidRPr="00140956">
        <w:rPr>
          <w:rFonts w:ascii="Times New Roman" w:eastAsia="Times New Roman" w:hAnsi="Times New Roman" w:cs="Times New Roman"/>
          <w:i/>
          <w:sz w:val="24"/>
          <w:szCs w:val="24"/>
        </w:rPr>
        <w:t xml:space="preserve">status </w:t>
      </w:r>
      <w:r w:rsidR="00590093" w:rsidRPr="00140956">
        <w:rPr>
          <w:rFonts w:ascii="Times New Roman" w:eastAsia="Times New Roman" w:hAnsi="Times New Roman" w:cs="Times New Roman"/>
          <w:sz w:val="24"/>
          <w:szCs w:val="24"/>
        </w:rPr>
        <w:t xml:space="preserve">di soggiornante di lungo periodo </w:t>
      </w:r>
      <w:r w:rsidR="00422CD3" w:rsidRPr="00140956">
        <w:rPr>
          <w:rFonts w:ascii="Times New Roman" w:eastAsia="Times New Roman" w:hAnsi="Times New Roman" w:cs="Times New Roman"/>
          <w:sz w:val="24"/>
          <w:szCs w:val="24"/>
        </w:rPr>
        <w:t>ai sensi della direttiva 2003/109</w:t>
      </w:r>
      <w:r w:rsidR="001D2F3F">
        <w:rPr>
          <w:rFonts w:ascii="Times New Roman" w:eastAsia="Times New Roman" w:hAnsi="Times New Roman" w:cs="Times New Roman"/>
          <w:sz w:val="24"/>
          <w:szCs w:val="24"/>
        </w:rPr>
        <w:t>, costituisce una viol</w:t>
      </w:r>
      <w:r w:rsidR="0013341F" w:rsidRPr="00140956">
        <w:rPr>
          <w:rFonts w:ascii="Times New Roman" w:eastAsia="Times New Roman" w:hAnsi="Times New Roman" w:cs="Times New Roman"/>
          <w:sz w:val="24"/>
          <w:szCs w:val="24"/>
        </w:rPr>
        <w:t>azione del principio di parità di trattamento</w:t>
      </w:r>
      <w:r w:rsidR="00590093" w:rsidRPr="00140956">
        <w:rPr>
          <w:rFonts w:ascii="Times New Roman" w:eastAsia="Times New Roman" w:hAnsi="Times New Roman" w:cs="Times New Roman"/>
          <w:sz w:val="24"/>
          <w:szCs w:val="24"/>
        </w:rPr>
        <w:t xml:space="preserve">. </w:t>
      </w:r>
    </w:p>
    <w:p w14:paraId="0062A27C" w14:textId="42C598CB" w:rsidR="00616CEB" w:rsidRPr="00140956" w:rsidRDefault="00590093" w:rsidP="00140956">
      <w:pPr>
        <w:spacing w:line="240" w:lineRule="auto"/>
        <w:jc w:val="both"/>
        <w:rPr>
          <w:rFonts w:ascii="Times New Roman" w:eastAsia="Times New Roman" w:hAnsi="Times New Roman" w:cs="Times New Roman"/>
          <w:sz w:val="24"/>
          <w:szCs w:val="24"/>
        </w:rPr>
      </w:pPr>
      <w:r w:rsidRPr="00140956">
        <w:rPr>
          <w:rFonts w:ascii="Times New Roman" w:eastAsia="Times New Roman" w:hAnsi="Times New Roman" w:cs="Times New Roman"/>
          <w:sz w:val="24"/>
          <w:szCs w:val="24"/>
        </w:rPr>
        <w:t xml:space="preserve">Nel rinviare al giudice remittente la decisione in concreto se il ricorrente sia o meno in possesso dei requisiti </w:t>
      </w:r>
      <w:r w:rsidR="001D2F3F">
        <w:rPr>
          <w:rFonts w:ascii="Times New Roman" w:eastAsia="Times New Roman" w:hAnsi="Times New Roman" w:cs="Times New Roman"/>
          <w:sz w:val="24"/>
          <w:szCs w:val="24"/>
        </w:rPr>
        <w:t xml:space="preserve">di cui </w:t>
      </w:r>
      <w:r w:rsidRPr="00140956">
        <w:rPr>
          <w:rFonts w:ascii="Times New Roman" w:eastAsia="Times New Roman" w:hAnsi="Times New Roman" w:cs="Times New Roman"/>
          <w:sz w:val="24"/>
          <w:szCs w:val="24"/>
        </w:rPr>
        <w:t>all’art. 11, c. lett. “d” della direttiva (</w:t>
      </w:r>
      <w:r w:rsidR="0013341F" w:rsidRPr="00140956">
        <w:rPr>
          <w:rFonts w:ascii="Times New Roman" w:eastAsia="Times New Roman" w:hAnsi="Times New Roman" w:cs="Times New Roman"/>
          <w:sz w:val="24"/>
          <w:szCs w:val="24"/>
        </w:rPr>
        <w:t xml:space="preserve">rinvio </w:t>
      </w:r>
      <w:r w:rsidRPr="00140956">
        <w:rPr>
          <w:rFonts w:ascii="Times New Roman" w:eastAsia="Times New Roman" w:hAnsi="Times New Roman" w:cs="Times New Roman"/>
          <w:sz w:val="24"/>
          <w:szCs w:val="24"/>
        </w:rPr>
        <w:t xml:space="preserve">necessario </w:t>
      </w:r>
      <w:r w:rsidR="0013341F" w:rsidRPr="00140956">
        <w:rPr>
          <w:rFonts w:ascii="Times New Roman" w:eastAsia="Times New Roman" w:hAnsi="Times New Roman" w:cs="Times New Roman"/>
          <w:sz w:val="24"/>
          <w:szCs w:val="24"/>
        </w:rPr>
        <w:t xml:space="preserve">quando </w:t>
      </w:r>
      <w:r w:rsidRPr="00140956">
        <w:rPr>
          <w:rFonts w:ascii="Times New Roman" w:eastAsia="Times New Roman" w:hAnsi="Times New Roman" w:cs="Times New Roman"/>
          <w:sz w:val="24"/>
          <w:szCs w:val="24"/>
        </w:rPr>
        <w:t xml:space="preserve">la direttiva </w:t>
      </w:r>
      <w:r w:rsidR="001D2F3F" w:rsidRPr="00140956">
        <w:rPr>
          <w:rFonts w:ascii="Times New Roman" w:eastAsia="Times New Roman" w:hAnsi="Times New Roman" w:cs="Times New Roman"/>
          <w:sz w:val="24"/>
          <w:szCs w:val="24"/>
        </w:rPr>
        <w:t>rimanda</w:t>
      </w:r>
      <w:r w:rsidRPr="00140956">
        <w:rPr>
          <w:rFonts w:ascii="Times New Roman" w:eastAsia="Times New Roman" w:hAnsi="Times New Roman" w:cs="Times New Roman"/>
          <w:sz w:val="24"/>
          <w:szCs w:val="24"/>
        </w:rPr>
        <w:t xml:space="preserve"> espressamente l’applicazione di un criterio</w:t>
      </w:r>
      <w:r w:rsidR="0013341F" w:rsidRPr="00140956">
        <w:rPr>
          <w:rFonts w:ascii="Times New Roman" w:eastAsia="Times New Roman" w:hAnsi="Times New Roman" w:cs="Times New Roman"/>
          <w:sz w:val="24"/>
          <w:szCs w:val="24"/>
        </w:rPr>
        <w:t xml:space="preserve"> da essa fissato</w:t>
      </w:r>
      <w:r w:rsidRPr="00140956">
        <w:rPr>
          <w:rFonts w:ascii="Times New Roman" w:eastAsia="Times New Roman" w:hAnsi="Times New Roman" w:cs="Times New Roman"/>
          <w:sz w:val="24"/>
          <w:szCs w:val="24"/>
        </w:rPr>
        <w:t xml:space="preserve"> alla legislazione degli stati membri), la Corte </w:t>
      </w:r>
      <w:r w:rsidR="0013341F" w:rsidRPr="00140956">
        <w:rPr>
          <w:rFonts w:ascii="Times New Roman" w:eastAsia="Times New Roman" w:hAnsi="Times New Roman" w:cs="Times New Roman"/>
          <w:sz w:val="24"/>
          <w:szCs w:val="24"/>
        </w:rPr>
        <w:t xml:space="preserve">ha rilevato </w:t>
      </w:r>
      <w:r w:rsidRPr="00140956">
        <w:rPr>
          <w:rFonts w:ascii="Times New Roman" w:eastAsia="Times New Roman" w:hAnsi="Times New Roman" w:cs="Times New Roman"/>
          <w:sz w:val="24"/>
          <w:szCs w:val="24"/>
        </w:rPr>
        <w:t xml:space="preserve">che, se tali requisiti sussistono, la legge censurata viola il  </w:t>
      </w:r>
      <w:r w:rsidR="00422CD3" w:rsidRPr="00140956">
        <w:rPr>
          <w:rFonts w:ascii="Times New Roman" w:eastAsia="Times New Roman" w:hAnsi="Times New Roman" w:cs="Times New Roman"/>
          <w:sz w:val="24"/>
          <w:szCs w:val="24"/>
        </w:rPr>
        <w:t>principio della parità di trattamento</w:t>
      </w:r>
      <w:r w:rsidRPr="00140956">
        <w:rPr>
          <w:rFonts w:ascii="Times New Roman" w:eastAsia="Times New Roman" w:hAnsi="Times New Roman" w:cs="Times New Roman"/>
          <w:sz w:val="24"/>
          <w:szCs w:val="24"/>
        </w:rPr>
        <w:t xml:space="preserve"> dei soggiornanti di lungo periodo cittadini di paesi terzi</w:t>
      </w:r>
      <w:r w:rsidR="00422CD3" w:rsidRPr="00140956">
        <w:rPr>
          <w:rFonts w:ascii="Times New Roman" w:eastAsia="Times New Roman" w:hAnsi="Times New Roman" w:cs="Times New Roman"/>
          <w:sz w:val="24"/>
          <w:szCs w:val="24"/>
        </w:rPr>
        <w:t xml:space="preserve"> rispetto ai cittadini dello Stato di residenza. </w:t>
      </w:r>
      <w:r w:rsidRPr="00140956">
        <w:rPr>
          <w:rFonts w:ascii="Times New Roman" w:eastAsia="Times New Roman" w:hAnsi="Times New Roman" w:cs="Times New Roman"/>
          <w:sz w:val="24"/>
          <w:szCs w:val="24"/>
        </w:rPr>
        <w:t>La Corte aggiunse poi che gli stati membri sono tenuti ad attuare le direttive nel rispetto dei principi sanciti dalla Carta dei diritti fo</w:t>
      </w:r>
      <w:r w:rsidR="0013341F" w:rsidRPr="00140956">
        <w:rPr>
          <w:rFonts w:ascii="Times New Roman" w:eastAsia="Times New Roman" w:hAnsi="Times New Roman" w:cs="Times New Roman"/>
          <w:sz w:val="24"/>
          <w:szCs w:val="24"/>
        </w:rPr>
        <w:t xml:space="preserve">ndamentali, ed in particolare, </w:t>
      </w:r>
      <w:r w:rsidRPr="00140956">
        <w:rPr>
          <w:rFonts w:ascii="Times New Roman" w:eastAsia="Times New Roman" w:hAnsi="Times New Roman" w:cs="Times New Roman"/>
          <w:sz w:val="24"/>
          <w:szCs w:val="24"/>
        </w:rPr>
        <w:t xml:space="preserve">per quanto concerne il diritto </w:t>
      </w:r>
      <w:r w:rsidR="00A11390" w:rsidRPr="00140956">
        <w:rPr>
          <w:rFonts w:ascii="Times New Roman" w:eastAsia="Times New Roman" w:hAnsi="Times New Roman" w:cs="Times New Roman"/>
          <w:sz w:val="24"/>
          <w:szCs w:val="24"/>
        </w:rPr>
        <w:t xml:space="preserve">all’abitazione, del suo art. 34, c. 3 </w:t>
      </w:r>
      <w:r w:rsidRPr="00140956">
        <w:rPr>
          <w:rFonts w:ascii="Times New Roman" w:eastAsia="Times New Roman" w:hAnsi="Times New Roman" w:cs="Times New Roman"/>
          <w:sz w:val="24"/>
          <w:szCs w:val="24"/>
        </w:rPr>
        <w:t xml:space="preserve">(che dunque risulta invocabile anche dai cittadini di paesi terzi </w:t>
      </w:r>
      <w:r w:rsidR="00616CEB" w:rsidRPr="00140956">
        <w:rPr>
          <w:rFonts w:ascii="Times New Roman" w:eastAsia="Times New Roman" w:hAnsi="Times New Roman" w:cs="Times New Roman"/>
          <w:sz w:val="24"/>
          <w:szCs w:val="24"/>
        </w:rPr>
        <w:t xml:space="preserve">nella misura in cui il loro </w:t>
      </w:r>
      <w:r w:rsidR="00616CEB" w:rsidRPr="00140956">
        <w:rPr>
          <w:rFonts w:ascii="Times New Roman" w:eastAsia="Times New Roman" w:hAnsi="Times New Roman" w:cs="Times New Roman"/>
          <w:i/>
          <w:sz w:val="24"/>
          <w:szCs w:val="24"/>
        </w:rPr>
        <w:t>status</w:t>
      </w:r>
      <w:r w:rsidR="00616CEB" w:rsidRPr="00140956">
        <w:rPr>
          <w:rFonts w:ascii="Times New Roman" w:eastAsia="Times New Roman" w:hAnsi="Times New Roman" w:cs="Times New Roman"/>
          <w:sz w:val="24"/>
          <w:szCs w:val="24"/>
        </w:rPr>
        <w:t xml:space="preserve"> sia parificato a quello dei cittadini europei!)</w:t>
      </w:r>
      <w:r w:rsidR="00A11390" w:rsidRPr="00140956">
        <w:rPr>
          <w:rFonts w:ascii="Times New Roman" w:eastAsia="Times New Roman" w:hAnsi="Times New Roman" w:cs="Times New Roman"/>
          <w:sz w:val="24"/>
          <w:szCs w:val="24"/>
        </w:rPr>
        <w:t xml:space="preserve"> </w:t>
      </w:r>
      <w:r w:rsidR="00A11390" w:rsidRPr="00140956">
        <w:rPr>
          <w:rStyle w:val="Rimandonotaapidipagina"/>
          <w:rFonts w:ascii="Times New Roman" w:eastAsia="Times New Roman" w:hAnsi="Times New Roman" w:cs="Times New Roman"/>
          <w:sz w:val="24"/>
          <w:szCs w:val="24"/>
        </w:rPr>
        <w:footnoteReference w:id="88"/>
      </w:r>
      <w:r w:rsidR="00A11390" w:rsidRPr="00140956">
        <w:rPr>
          <w:rFonts w:ascii="Times New Roman" w:eastAsia="Times New Roman" w:hAnsi="Times New Roman" w:cs="Times New Roman"/>
          <w:sz w:val="24"/>
          <w:szCs w:val="24"/>
        </w:rPr>
        <w:t>.</w:t>
      </w:r>
    </w:p>
    <w:p w14:paraId="299C9A9C" w14:textId="737AFC1C" w:rsidR="0013341F" w:rsidRPr="00140956" w:rsidRDefault="00A00DB7" w:rsidP="00140956">
      <w:pPr>
        <w:widowControl w:val="0"/>
        <w:autoSpaceDE w:val="0"/>
        <w:autoSpaceDN w:val="0"/>
        <w:adjustRightInd w:val="0"/>
        <w:spacing w:after="240" w:line="240" w:lineRule="auto"/>
        <w:jc w:val="both"/>
        <w:rPr>
          <w:rFonts w:ascii="Times New Roman" w:hAnsi="Times New Roman" w:cs="Times New Roman"/>
          <w:sz w:val="24"/>
          <w:szCs w:val="24"/>
        </w:rPr>
      </w:pPr>
      <w:r w:rsidRPr="00140956">
        <w:rPr>
          <w:rFonts w:ascii="Times New Roman" w:hAnsi="Times New Roman" w:cs="Times New Roman"/>
          <w:sz w:val="24"/>
          <w:szCs w:val="24"/>
        </w:rPr>
        <w:t>Quale n</w:t>
      </w:r>
      <w:r w:rsidR="006C2708" w:rsidRPr="00140956">
        <w:rPr>
          <w:rFonts w:ascii="Times New Roman" w:hAnsi="Times New Roman" w:cs="Times New Roman"/>
          <w:sz w:val="24"/>
          <w:szCs w:val="24"/>
        </w:rPr>
        <w:t xml:space="preserve">orma di chiusura </w:t>
      </w:r>
      <w:r w:rsidRPr="00140956">
        <w:rPr>
          <w:rFonts w:ascii="Times New Roman" w:hAnsi="Times New Roman" w:cs="Times New Roman"/>
          <w:sz w:val="24"/>
          <w:szCs w:val="24"/>
        </w:rPr>
        <w:t>del sistema si può considerare, per la sua singolarità</w:t>
      </w:r>
      <w:r w:rsidR="001E0DB8" w:rsidRPr="00140956">
        <w:rPr>
          <w:rFonts w:ascii="Times New Roman" w:hAnsi="Times New Roman" w:cs="Times New Roman"/>
          <w:sz w:val="24"/>
          <w:szCs w:val="24"/>
        </w:rPr>
        <w:t>,</w:t>
      </w:r>
      <w:r w:rsidR="0013341F" w:rsidRPr="00140956">
        <w:rPr>
          <w:rFonts w:ascii="Times New Roman" w:hAnsi="Times New Roman" w:cs="Times New Roman"/>
          <w:sz w:val="24"/>
          <w:szCs w:val="24"/>
        </w:rPr>
        <w:t xml:space="preserve"> i</w:t>
      </w:r>
      <w:r w:rsidR="006C2708" w:rsidRPr="00140956">
        <w:rPr>
          <w:rFonts w:ascii="Times New Roman" w:hAnsi="Times New Roman" w:cs="Times New Roman"/>
          <w:sz w:val="24"/>
          <w:szCs w:val="24"/>
        </w:rPr>
        <w:t>l ca</w:t>
      </w:r>
      <w:r w:rsidR="0011464C" w:rsidRPr="00140956">
        <w:rPr>
          <w:rFonts w:ascii="Times New Roman" w:hAnsi="Times New Roman" w:cs="Times New Roman"/>
          <w:sz w:val="24"/>
          <w:szCs w:val="24"/>
        </w:rPr>
        <w:t xml:space="preserve">so </w:t>
      </w:r>
      <w:r w:rsidR="006C2708" w:rsidRPr="00140956">
        <w:rPr>
          <w:rFonts w:ascii="Times New Roman" w:hAnsi="Times New Roman" w:cs="Times New Roman"/>
          <w:i/>
          <w:sz w:val="24"/>
          <w:szCs w:val="24"/>
        </w:rPr>
        <w:t>Rottman</w:t>
      </w:r>
      <w:r w:rsidR="0011464C" w:rsidRPr="00140956">
        <w:rPr>
          <w:rFonts w:ascii="Times New Roman" w:hAnsi="Times New Roman" w:cs="Times New Roman"/>
          <w:sz w:val="24"/>
          <w:szCs w:val="24"/>
        </w:rPr>
        <w:t xml:space="preserve"> (sent. 2 marzo 2010</w:t>
      </w:r>
      <w:r w:rsidR="001D2F3F">
        <w:rPr>
          <w:rFonts w:ascii="Times New Roman" w:hAnsi="Times New Roman" w:cs="Times New Roman"/>
          <w:sz w:val="24"/>
          <w:szCs w:val="24"/>
        </w:rPr>
        <w:t>,</w:t>
      </w:r>
      <w:r w:rsidR="0011464C" w:rsidRPr="00140956">
        <w:rPr>
          <w:rFonts w:ascii="Times New Roman" w:hAnsi="Times New Roman" w:cs="Times New Roman"/>
          <w:sz w:val="24"/>
          <w:szCs w:val="24"/>
        </w:rPr>
        <w:t xml:space="preserve"> in</w:t>
      </w:r>
      <w:r w:rsidR="0049462F" w:rsidRPr="00140956">
        <w:rPr>
          <w:rFonts w:ascii="Times New Roman" w:hAnsi="Times New Roman" w:cs="Times New Roman"/>
          <w:sz w:val="24"/>
          <w:szCs w:val="24"/>
        </w:rPr>
        <w:t xml:space="preserve"> C-135/08).  Il sig. Rottman, di </w:t>
      </w:r>
      <w:r w:rsidR="0011464C" w:rsidRPr="00140956">
        <w:rPr>
          <w:rFonts w:ascii="Times New Roman" w:hAnsi="Times New Roman" w:cs="Times New Roman"/>
          <w:sz w:val="24"/>
          <w:szCs w:val="24"/>
        </w:rPr>
        <w:t xml:space="preserve">origine austriaca, </w:t>
      </w:r>
      <w:r w:rsidR="001E0DB8" w:rsidRPr="00140956">
        <w:rPr>
          <w:rFonts w:ascii="Times New Roman" w:hAnsi="Times New Roman" w:cs="Times New Roman"/>
          <w:sz w:val="24"/>
          <w:szCs w:val="24"/>
        </w:rPr>
        <w:t xml:space="preserve">una volta </w:t>
      </w:r>
      <w:r w:rsidR="0011464C" w:rsidRPr="00140956">
        <w:rPr>
          <w:rFonts w:ascii="Times New Roman" w:hAnsi="Times New Roman" w:cs="Times New Roman"/>
          <w:sz w:val="24"/>
          <w:szCs w:val="24"/>
        </w:rPr>
        <w:t>emigrato in Germania ottenne la cittadinanza tedesca</w:t>
      </w:r>
      <w:r w:rsidR="001E0DB8" w:rsidRPr="00140956">
        <w:rPr>
          <w:rFonts w:ascii="Times New Roman" w:hAnsi="Times New Roman" w:cs="Times New Roman"/>
          <w:sz w:val="24"/>
          <w:szCs w:val="24"/>
        </w:rPr>
        <w:t xml:space="preserve">; sennonché la Germania revocò </w:t>
      </w:r>
      <w:r w:rsidR="0011464C" w:rsidRPr="00140956">
        <w:rPr>
          <w:rFonts w:ascii="Times New Roman" w:hAnsi="Times New Roman" w:cs="Times New Roman"/>
          <w:sz w:val="24"/>
          <w:szCs w:val="24"/>
        </w:rPr>
        <w:t>la naturalizzazione concessa poiché l’interessato aveva fraudolentemente nascosto alle autorità tedesche la pen</w:t>
      </w:r>
      <w:r w:rsidR="001D2F3F">
        <w:rPr>
          <w:rFonts w:ascii="Times New Roman" w:hAnsi="Times New Roman" w:cs="Times New Roman"/>
          <w:sz w:val="24"/>
          <w:szCs w:val="24"/>
        </w:rPr>
        <w:t>denza a suo carico, in Austria, di un procedimento penale</w:t>
      </w:r>
      <w:r w:rsidR="0011464C" w:rsidRPr="00140956">
        <w:rPr>
          <w:rFonts w:ascii="Times New Roman" w:hAnsi="Times New Roman" w:cs="Times New Roman"/>
          <w:sz w:val="24"/>
          <w:szCs w:val="24"/>
        </w:rPr>
        <w:t>; ma</w:t>
      </w:r>
      <w:r w:rsidR="001E0DB8" w:rsidRPr="00140956">
        <w:rPr>
          <w:rFonts w:ascii="Times New Roman" w:hAnsi="Times New Roman" w:cs="Times New Roman"/>
          <w:sz w:val="24"/>
          <w:szCs w:val="24"/>
        </w:rPr>
        <w:t>, nel frattempo, in conformità a</w:t>
      </w:r>
      <w:r w:rsidR="0011464C" w:rsidRPr="00140956">
        <w:rPr>
          <w:rFonts w:ascii="Times New Roman" w:hAnsi="Times New Roman" w:cs="Times New Roman"/>
          <w:sz w:val="24"/>
          <w:szCs w:val="24"/>
        </w:rPr>
        <w:t xml:space="preserve">lla legislazione austriaca sulla cittadinanza, con la naturalizzazione </w:t>
      </w:r>
      <w:r w:rsidR="001E0DB8" w:rsidRPr="00140956">
        <w:rPr>
          <w:rFonts w:ascii="Times New Roman" w:hAnsi="Times New Roman" w:cs="Times New Roman"/>
          <w:sz w:val="24"/>
          <w:szCs w:val="24"/>
        </w:rPr>
        <w:t xml:space="preserve">tedesca </w:t>
      </w:r>
      <w:r w:rsidR="0011464C" w:rsidRPr="00140956">
        <w:rPr>
          <w:rFonts w:ascii="Times New Roman" w:hAnsi="Times New Roman" w:cs="Times New Roman"/>
          <w:sz w:val="24"/>
          <w:szCs w:val="24"/>
        </w:rPr>
        <w:t xml:space="preserve">aveva perso irrimediabilmente la cittadinanza austriaca originaria, divenendo così apolide.  </w:t>
      </w:r>
    </w:p>
    <w:p w14:paraId="76C3E44A" w14:textId="262825DF" w:rsidR="00605DE3" w:rsidRPr="00140956" w:rsidRDefault="00605DE3" w:rsidP="00140956">
      <w:pPr>
        <w:widowControl w:val="0"/>
        <w:autoSpaceDE w:val="0"/>
        <w:autoSpaceDN w:val="0"/>
        <w:adjustRightInd w:val="0"/>
        <w:spacing w:after="240" w:line="240" w:lineRule="auto"/>
        <w:jc w:val="both"/>
        <w:rPr>
          <w:rFonts w:ascii="Times New Roman" w:hAnsi="Times New Roman" w:cs="Times New Roman"/>
          <w:sz w:val="24"/>
          <w:szCs w:val="24"/>
        </w:rPr>
      </w:pPr>
      <w:r w:rsidRPr="00140956">
        <w:rPr>
          <w:rFonts w:ascii="Times New Roman" w:hAnsi="Times New Roman" w:cs="Times New Roman"/>
          <w:sz w:val="24"/>
          <w:szCs w:val="24"/>
        </w:rPr>
        <w:t>Alla que</w:t>
      </w:r>
      <w:r w:rsidR="0011464C" w:rsidRPr="00140956">
        <w:rPr>
          <w:rFonts w:ascii="Times New Roman" w:hAnsi="Times New Roman" w:cs="Times New Roman"/>
          <w:sz w:val="24"/>
          <w:szCs w:val="24"/>
        </w:rPr>
        <w:t>stione pregiudiziale posta dal T</w:t>
      </w:r>
      <w:r w:rsidRPr="00140956">
        <w:rPr>
          <w:rFonts w:ascii="Times New Roman" w:hAnsi="Times New Roman" w:cs="Times New Roman"/>
          <w:sz w:val="24"/>
          <w:szCs w:val="24"/>
        </w:rPr>
        <w:t>ribunale bavarese</w:t>
      </w:r>
      <w:r w:rsidR="001E0DB8" w:rsidRPr="00140956">
        <w:rPr>
          <w:rFonts w:ascii="Times New Roman" w:hAnsi="Times New Roman" w:cs="Times New Roman"/>
          <w:sz w:val="24"/>
          <w:szCs w:val="24"/>
        </w:rPr>
        <w:t>,</w:t>
      </w:r>
      <w:r w:rsidRPr="00140956">
        <w:rPr>
          <w:rFonts w:ascii="Times New Roman" w:hAnsi="Times New Roman" w:cs="Times New Roman"/>
          <w:sz w:val="24"/>
          <w:szCs w:val="24"/>
        </w:rPr>
        <w:t xml:space="preserve"> </w:t>
      </w:r>
      <w:r w:rsidR="0011464C" w:rsidRPr="00140956">
        <w:rPr>
          <w:rFonts w:ascii="Times New Roman" w:hAnsi="Times New Roman" w:cs="Times New Roman"/>
          <w:sz w:val="24"/>
          <w:szCs w:val="24"/>
        </w:rPr>
        <w:t xml:space="preserve">che si occupò del caso </w:t>
      </w:r>
      <w:r w:rsidR="001E0DB8" w:rsidRPr="00140956">
        <w:rPr>
          <w:rFonts w:ascii="Times New Roman" w:hAnsi="Times New Roman" w:cs="Times New Roman"/>
          <w:sz w:val="24"/>
          <w:szCs w:val="24"/>
        </w:rPr>
        <w:t xml:space="preserve">su ricorso dell’interessato, </w:t>
      </w:r>
      <w:r w:rsidRPr="00140956">
        <w:rPr>
          <w:rFonts w:ascii="Times New Roman" w:hAnsi="Times New Roman" w:cs="Times New Roman"/>
          <w:i/>
          <w:sz w:val="24"/>
          <w:szCs w:val="24"/>
        </w:rPr>
        <w:t>“Se il diritto comunitario osti alla conseguenza giuridica della perdita della cittadinanza dell’Unione (e dei diritti e delle libertà fondamentali ad essa associati), derivante dal fatto che la revoca, in sé legittima ai sensi del diritto nazionale (tedesco), di una naturalizzazione come cittadino di uno Stato membro (Germania) ottenuta con la frode produce l’effetto, in combinazione con la normativa nazionale sulla cittadinanza di un altro Stato membro (Austria), di rendere apolide l’interessato</w:t>
      </w:r>
      <w:r w:rsidRPr="00140956">
        <w:rPr>
          <w:rFonts w:ascii="Times New Roman" w:hAnsi="Times New Roman" w:cs="Times New Roman"/>
          <w:sz w:val="24"/>
          <w:szCs w:val="24"/>
        </w:rPr>
        <w:t>”</w:t>
      </w:r>
      <w:r w:rsidR="0011464C" w:rsidRPr="00140956">
        <w:rPr>
          <w:rFonts w:ascii="Times New Roman" w:hAnsi="Times New Roman" w:cs="Times New Roman"/>
          <w:sz w:val="24"/>
          <w:szCs w:val="24"/>
        </w:rPr>
        <w:t>, la Corte rispo</w:t>
      </w:r>
      <w:r w:rsidR="001E0DB8" w:rsidRPr="00140956">
        <w:rPr>
          <w:rFonts w:ascii="Times New Roman" w:hAnsi="Times New Roman" w:cs="Times New Roman"/>
          <w:sz w:val="24"/>
          <w:szCs w:val="24"/>
        </w:rPr>
        <w:t>se</w:t>
      </w:r>
      <w:r w:rsidR="0011464C" w:rsidRPr="00140956">
        <w:rPr>
          <w:rFonts w:ascii="Times New Roman" w:hAnsi="Times New Roman" w:cs="Times New Roman"/>
          <w:sz w:val="24"/>
          <w:szCs w:val="24"/>
        </w:rPr>
        <w:t xml:space="preserve"> che </w:t>
      </w:r>
      <w:r w:rsidR="0011464C" w:rsidRPr="00140956">
        <w:rPr>
          <w:rFonts w:ascii="Times New Roman" w:hAnsi="Times New Roman" w:cs="Times New Roman"/>
          <w:i/>
          <w:sz w:val="24"/>
          <w:szCs w:val="24"/>
        </w:rPr>
        <w:t>“</w:t>
      </w:r>
      <w:r w:rsidRPr="00140956">
        <w:rPr>
          <w:rFonts w:ascii="Times New Roman" w:hAnsi="Times New Roman" w:cs="Times New Roman"/>
          <w:i/>
          <w:sz w:val="24"/>
          <w:szCs w:val="24"/>
        </w:rPr>
        <w:t xml:space="preserve">spetta al giudice del rinvio verificare se la decisione di revoca in questione nella causa principale rispetti il principio di proporzionalità per quanto riguarda le conseguenze che essa determina sulla situazione dell’interessato in rapporto al diritto dell’Unione, in aggiunta, se del caso, all’esame della proporzionalità di tale decisione sotto il profilo del diritto nazionale. Pertanto, vista l’importanza che il diritto primario annette allo status di cittadino dell’Unione, è necessario, nell’esaminare una decisione di revoca della naturalizzazione, tener conto delle possibili conseguenze che tale decisione comporta per l’interessato e, eventualmente, per i suoi familiari sotto il profilo della perdita dei diritti di cui gode ogni cittadino dell’Unione. A questo proposito, è importante verificare, in particolare, se tale perdita sia giustificata in rapporto alla gravità dell’infrazione commessa dall’interessato, al tempo trascorso tra la decisione di naturalizzazione </w:t>
      </w:r>
      <w:r w:rsidR="0049462F" w:rsidRPr="00140956">
        <w:rPr>
          <w:rFonts w:ascii="Times New Roman" w:hAnsi="Times New Roman" w:cs="Times New Roman"/>
          <w:i/>
          <w:sz w:val="24"/>
          <w:szCs w:val="24"/>
        </w:rPr>
        <w:t>e la decisione di revoca, nonché</w:t>
      </w:r>
      <w:r w:rsidRPr="00140956">
        <w:rPr>
          <w:rFonts w:ascii="Times New Roman" w:hAnsi="Times New Roman" w:cs="Times New Roman"/>
          <w:i/>
          <w:sz w:val="24"/>
          <w:szCs w:val="24"/>
        </w:rPr>
        <w:t xml:space="preserve"> alla possibilità per l’interessato di recuperare la propria cittadinanza di origine</w:t>
      </w:r>
      <w:r w:rsidR="0011464C" w:rsidRPr="00140956">
        <w:rPr>
          <w:rFonts w:ascii="Times New Roman" w:hAnsi="Times New Roman" w:cs="Times New Roman"/>
          <w:i/>
          <w:sz w:val="24"/>
          <w:szCs w:val="24"/>
        </w:rPr>
        <w:t>”</w:t>
      </w:r>
      <w:r w:rsidRPr="00140956">
        <w:rPr>
          <w:rFonts w:ascii="Times New Roman" w:hAnsi="Times New Roman" w:cs="Times New Roman"/>
          <w:sz w:val="24"/>
          <w:szCs w:val="24"/>
        </w:rPr>
        <w:t>.</w:t>
      </w:r>
    </w:p>
    <w:p w14:paraId="68CD5DF4" w14:textId="06E97DDE" w:rsidR="006C2708" w:rsidRPr="00140956" w:rsidRDefault="001E0DB8" w:rsidP="00140956">
      <w:pPr>
        <w:widowControl w:val="0"/>
        <w:autoSpaceDE w:val="0"/>
        <w:autoSpaceDN w:val="0"/>
        <w:adjustRightInd w:val="0"/>
        <w:spacing w:after="240" w:line="240" w:lineRule="auto"/>
        <w:jc w:val="both"/>
        <w:rPr>
          <w:rFonts w:ascii="Times New Roman" w:hAnsi="Times New Roman" w:cs="Times New Roman"/>
          <w:sz w:val="24"/>
          <w:szCs w:val="24"/>
        </w:rPr>
      </w:pPr>
      <w:r w:rsidRPr="00140956">
        <w:rPr>
          <w:rFonts w:ascii="Times New Roman" w:hAnsi="Times New Roman" w:cs="Times New Roman"/>
          <w:sz w:val="24"/>
          <w:szCs w:val="24"/>
        </w:rPr>
        <w:t xml:space="preserve">In sostanza, per la Corte, la cittadinanza europea, col bagaglio di diritti che comporta e con la conseguente possibilità di vivere una vita secondo gli standard europei, che lo </w:t>
      </w:r>
      <w:r w:rsidRPr="00140956">
        <w:rPr>
          <w:rFonts w:ascii="Times New Roman" w:hAnsi="Times New Roman" w:cs="Times New Roman"/>
          <w:i/>
          <w:sz w:val="24"/>
          <w:szCs w:val="24"/>
        </w:rPr>
        <w:t xml:space="preserve">status </w:t>
      </w:r>
      <w:r w:rsidRPr="00140956">
        <w:rPr>
          <w:rFonts w:ascii="Times New Roman" w:hAnsi="Times New Roman" w:cs="Times New Roman"/>
          <w:sz w:val="24"/>
          <w:szCs w:val="24"/>
        </w:rPr>
        <w:t>di apolide fa perdere, osta a qualsiasi automatismo nella dichiarazione di pe</w:t>
      </w:r>
      <w:r w:rsidR="0013341F" w:rsidRPr="00140956">
        <w:rPr>
          <w:rFonts w:ascii="Times New Roman" w:hAnsi="Times New Roman" w:cs="Times New Roman"/>
          <w:sz w:val="24"/>
          <w:szCs w:val="24"/>
        </w:rPr>
        <w:t xml:space="preserve">rdita di cittadinanza statale, </w:t>
      </w:r>
      <w:r w:rsidRPr="00140956">
        <w:rPr>
          <w:rFonts w:ascii="Times New Roman" w:hAnsi="Times New Roman" w:cs="Times New Roman"/>
          <w:sz w:val="24"/>
          <w:szCs w:val="24"/>
        </w:rPr>
        <w:t>ancorché l’apprezzamento della pro</w:t>
      </w:r>
      <w:r w:rsidR="0013341F" w:rsidRPr="00140956">
        <w:rPr>
          <w:rFonts w:ascii="Times New Roman" w:hAnsi="Times New Roman" w:cs="Times New Roman"/>
          <w:sz w:val="24"/>
          <w:szCs w:val="24"/>
        </w:rPr>
        <w:t>porzionalità di tale sanzione venga</w:t>
      </w:r>
      <w:r w:rsidRPr="00140956">
        <w:rPr>
          <w:rFonts w:ascii="Times New Roman" w:hAnsi="Times New Roman" w:cs="Times New Roman"/>
          <w:sz w:val="24"/>
          <w:szCs w:val="24"/>
        </w:rPr>
        <w:t xml:space="preserve"> rimesso all’apprezzamento del giudice remittente.</w:t>
      </w:r>
    </w:p>
    <w:p w14:paraId="68B81165" w14:textId="30B5A51D" w:rsidR="00BF1CE4" w:rsidRPr="00140956" w:rsidRDefault="00140956" w:rsidP="001409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sidR="00BF1CE4" w:rsidRPr="00140956">
        <w:rPr>
          <w:rFonts w:ascii="Times New Roman" w:hAnsi="Times New Roman" w:cs="Times New Roman"/>
          <w:sz w:val="24"/>
          <w:szCs w:val="24"/>
        </w:rPr>
        <w:t xml:space="preserve">ondando sul principio dell’eguaglianza di trattamento l’accesso del cittadino europeo </w:t>
      </w:r>
      <w:r w:rsidR="001E0DB8" w:rsidRPr="00140956">
        <w:rPr>
          <w:rFonts w:ascii="Times New Roman" w:hAnsi="Times New Roman" w:cs="Times New Roman"/>
          <w:sz w:val="24"/>
          <w:szCs w:val="24"/>
        </w:rPr>
        <w:t xml:space="preserve">(e talvolta di paesi terzi) </w:t>
      </w:r>
      <w:r w:rsidR="00BF1CE4" w:rsidRPr="00140956">
        <w:rPr>
          <w:rFonts w:ascii="Times New Roman" w:hAnsi="Times New Roman" w:cs="Times New Roman"/>
          <w:sz w:val="24"/>
          <w:szCs w:val="24"/>
        </w:rPr>
        <w:t xml:space="preserve">ai benefici del </w:t>
      </w:r>
      <w:r w:rsidR="00BF1CE4" w:rsidRPr="001D2F3F">
        <w:rPr>
          <w:rFonts w:ascii="Times New Roman" w:hAnsi="Times New Roman" w:cs="Times New Roman"/>
          <w:i/>
          <w:sz w:val="24"/>
          <w:szCs w:val="24"/>
        </w:rPr>
        <w:t>welfare</w:t>
      </w:r>
      <w:r w:rsidR="00BF1CE4" w:rsidRPr="00140956">
        <w:rPr>
          <w:rFonts w:ascii="Times New Roman" w:hAnsi="Times New Roman" w:cs="Times New Roman"/>
          <w:sz w:val="24"/>
          <w:szCs w:val="24"/>
        </w:rPr>
        <w:t xml:space="preserve"> del paese ospite (all’unica condizione di non costituire un peso eccessivo per il paese ospite stesso, peso che comunque deve essere sopportato dopo cinque anni di residenza legale), </w:t>
      </w:r>
      <w:r>
        <w:rPr>
          <w:rFonts w:ascii="Times New Roman" w:hAnsi="Times New Roman" w:cs="Times New Roman"/>
          <w:sz w:val="24"/>
          <w:szCs w:val="24"/>
        </w:rPr>
        <w:t xml:space="preserve">la Corte </w:t>
      </w:r>
      <w:r w:rsidR="00BF1CE4" w:rsidRPr="00140956">
        <w:rPr>
          <w:rFonts w:ascii="Times New Roman" w:hAnsi="Times New Roman" w:cs="Times New Roman"/>
          <w:sz w:val="24"/>
          <w:szCs w:val="24"/>
        </w:rPr>
        <w:t xml:space="preserve">ha </w:t>
      </w:r>
      <w:r>
        <w:rPr>
          <w:rFonts w:ascii="Times New Roman" w:hAnsi="Times New Roman" w:cs="Times New Roman"/>
          <w:sz w:val="24"/>
          <w:szCs w:val="24"/>
        </w:rPr>
        <w:t xml:space="preserve">dunque </w:t>
      </w:r>
      <w:r w:rsidR="00BF1CE4" w:rsidRPr="00140956">
        <w:rPr>
          <w:rFonts w:ascii="Times New Roman" w:hAnsi="Times New Roman" w:cs="Times New Roman"/>
          <w:sz w:val="24"/>
          <w:szCs w:val="24"/>
        </w:rPr>
        <w:t>fatto tutto quanto era possibile fare, con la rapsodicità propria delle pronunce giurisprudenziali, per dare un contenuto accettabile e razionale alla cittadinanza europea, aggiungendo al catalogo dei diritti un ulteriore diritto fondamentale volto a scardinare i vecchi e consolidati principi della legislazione statale sulla cittadinanza: e si tratta di un diritto, per come la Corte lo ha congegnato e precisato nei contenuti, che non pare niente affatto difficile estendere ai r</w:t>
      </w:r>
      <w:r>
        <w:rPr>
          <w:rFonts w:ascii="Times New Roman" w:hAnsi="Times New Roman" w:cs="Times New Roman"/>
          <w:sz w:val="24"/>
          <w:szCs w:val="24"/>
        </w:rPr>
        <w:t>esidenti dei paesi c.d. terzi.</w:t>
      </w:r>
    </w:p>
    <w:p w14:paraId="468E68EB" w14:textId="77777777" w:rsidR="0013341F" w:rsidRPr="00140956" w:rsidRDefault="0013341F" w:rsidP="00140956">
      <w:pPr>
        <w:spacing w:after="0" w:line="240" w:lineRule="auto"/>
        <w:jc w:val="both"/>
        <w:rPr>
          <w:rFonts w:ascii="Times New Roman" w:hAnsi="Times New Roman" w:cs="Times New Roman"/>
          <w:sz w:val="24"/>
          <w:szCs w:val="24"/>
        </w:rPr>
      </w:pPr>
    </w:p>
    <w:p w14:paraId="78804E8B" w14:textId="32A3DE5B" w:rsidR="00BF1CE4" w:rsidRPr="00140956" w:rsidRDefault="00BF1CE4"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Inutile, a questo punto, aggiungere che tale parità di trattamento si dovrebbe realizzare con riferimento alle materie rientrant</w:t>
      </w:r>
      <w:r w:rsidR="0013341F" w:rsidRPr="00140956">
        <w:rPr>
          <w:rFonts w:ascii="Times New Roman" w:hAnsi="Times New Roman" w:cs="Times New Roman"/>
          <w:sz w:val="24"/>
          <w:szCs w:val="24"/>
        </w:rPr>
        <w:t>i nella competenza dell’Unione Europea: tut</w:t>
      </w:r>
      <w:r w:rsidR="00140956">
        <w:rPr>
          <w:rFonts w:ascii="Times New Roman" w:hAnsi="Times New Roman" w:cs="Times New Roman"/>
          <w:sz w:val="24"/>
          <w:szCs w:val="24"/>
        </w:rPr>
        <w:t xml:space="preserve">tavia, leggendo i casi citati, </w:t>
      </w:r>
      <w:r w:rsidR="0013341F" w:rsidRPr="00140956">
        <w:rPr>
          <w:rFonts w:ascii="Times New Roman" w:hAnsi="Times New Roman" w:cs="Times New Roman"/>
          <w:sz w:val="24"/>
          <w:szCs w:val="24"/>
        </w:rPr>
        <w:t xml:space="preserve">è facile verificare </w:t>
      </w:r>
      <w:r w:rsidRPr="00140956">
        <w:rPr>
          <w:rFonts w:ascii="Times New Roman" w:hAnsi="Times New Roman" w:cs="Times New Roman"/>
          <w:sz w:val="24"/>
          <w:szCs w:val="24"/>
        </w:rPr>
        <w:t xml:space="preserve">come </w:t>
      </w:r>
      <w:r w:rsidR="0013341F" w:rsidRPr="00140956">
        <w:rPr>
          <w:rFonts w:ascii="Times New Roman" w:hAnsi="Times New Roman" w:cs="Times New Roman"/>
          <w:sz w:val="24"/>
          <w:szCs w:val="24"/>
        </w:rPr>
        <w:t xml:space="preserve">il parametro di eguaglianza costituisca </w:t>
      </w:r>
      <w:r w:rsidRPr="00140956">
        <w:rPr>
          <w:rFonts w:ascii="Times New Roman" w:hAnsi="Times New Roman" w:cs="Times New Roman"/>
          <w:sz w:val="24"/>
          <w:szCs w:val="24"/>
        </w:rPr>
        <w:t>un formidabile strumento per attrarre nella giurisdizione della Corte scaturita da questioni di cittadinanza (e nel patrimonio costituzionale di qualsiasi cittadino europeo) anche benefici e prestazioni che a</w:t>
      </w:r>
      <w:r w:rsidR="001E0DB8" w:rsidRPr="00140956">
        <w:rPr>
          <w:rFonts w:ascii="Times New Roman" w:hAnsi="Times New Roman" w:cs="Times New Roman"/>
          <w:sz w:val="24"/>
          <w:szCs w:val="24"/>
        </w:rPr>
        <w:t>ssai poco hanno a che fare, di per sé</w:t>
      </w:r>
      <w:r w:rsidRPr="00140956">
        <w:rPr>
          <w:rFonts w:ascii="Times New Roman" w:hAnsi="Times New Roman" w:cs="Times New Roman"/>
          <w:sz w:val="24"/>
          <w:szCs w:val="24"/>
        </w:rPr>
        <w:t>, con le competenze dell’Un</w:t>
      </w:r>
      <w:r w:rsidR="0013341F" w:rsidRPr="00140956">
        <w:rPr>
          <w:rFonts w:ascii="Times New Roman" w:hAnsi="Times New Roman" w:cs="Times New Roman"/>
          <w:sz w:val="24"/>
          <w:szCs w:val="24"/>
        </w:rPr>
        <w:t>ione Europea;</w:t>
      </w:r>
      <w:r w:rsidRPr="00140956">
        <w:rPr>
          <w:rFonts w:ascii="Times New Roman" w:hAnsi="Times New Roman" w:cs="Times New Roman"/>
          <w:sz w:val="24"/>
          <w:szCs w:val="24"/>
        </w:rPr>
        <w:t xml:space="preserve"> con buona pace del principio sancito all’art. 4, comma 2 del Trattato. </w:t>
      </w:r>
    </w:p>
    <w:p w14:paraId="0598BE15" w14:textId="77777777" w:rsidR="00140956" w:rsidRDefault="00140956" w:rsidP="00140956">
      <w:pPr>
        <w:spacing w:after="0" w:line="240" w:lineRule="auto"/>
        <w:jc w:val="both"/>
        <w:rPr>
          <w:rFonts w:ascii="Times New Roman" w:hAnsi="Times New Roman" w:cs="Times New Roman"/>
          <w:sz w:val="24"/>
          <w:szCs w:val="24"/>
        </w:rPr>
      </w:pPr>
    </w:p>
    <w:p w14:paraId="78BD9FE7" w14:textId="7A364226" w:rsidR="008F26D2" w:rsidRPr="00140956" w:rsidRDefault="008F26D2"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Che la retorica della patria</w:t>
      </w:r>
      <w:r w:rsidR="00BF1CE4" w:rsidRPr="00140956">
        <w:rPr>
          <w:rFonts w:ascii="Times New Roman" w:hAnsi="Times New Roman" w:cs="Times New Roman"/>
          <w:sz w:val="24"/>
          <w:szCs w:val="24"/>
        </w:rPr>
        <w:t xml:space="preserve"> e del </w:t>
      </w:r>
      <w:r w:rsidRPr="00140956">
        <w:rPr>
          <w:rFonts w:ascii="Times New Roman" w:hAnsi="Times New Roman" w:cs="Times New Roman"/>
          <w:sz w:val="24"/>
          <w:szCs w:val="24"/>
        </w:rPr>
        <w:t xml:space="preserve">nazionalismo più bieco, dietro </w:t>
      </w:r>
      <w:r w:rsidR="0013341F" w:rsidRPr="00140956">
        <w:rPr>
          <w:rFonts w:ascii="Times New Roman" w:hAnsi="Times New Roman" w:cs="Times New Roman"/>
          <w:sz w:val="24"/>
          <w:szCs w:val="24"/>
        </w:rPr>
        <w:t xml:space="preserve">i quali </w:t>
      </w:r>
      <w:r w:rsidR="00BF1CE4" w:rsidRPr="00140956">
        <w:rPr>
          <w:rFonts w:ascii="Times New Roman" w:hAnsi="Times New Roman" w:cs="Times New Roman"/>
          <w:sz w:val="24"/>
          <w:szCs w:val="24"/>
        </w:rPr>
        <w:t>oggi</w:t>
      </w:r>
      <w:r w:rsidRPr="00140956">
        <w:rPr>
          <w:rFonts w:ascii="Times New Roman" w:hAnsi="Times New Roman" w:cs="Times New Roman"/>
          <w:sz w:val="24"/>
          <w:szCs w:val="24"/>
        </w:rPr>
        <w:t xml:space="preserve"> spesso </w:t>
      </w:r>
      <w:r w:rsidR="00BF1CE4" w:rsidRPr="00140956">
        <w:rPr>
          <w:rFonts w:ascii="Times New Roman" w:hAnsi="Times New Roman" w:cs="Times New Roman"/>
          <w:sz w:val="24"/>
          <w:szCs w:val="24"/>
        </w:rPr>
        <w:t>si nasconde il rifiuto di solidarietà verso l’altro, con chi è meno fortunato, si stiano</w:t>
      </w:r>
      <w:r w:rsidR="0013341F" w:rsidRPr="00140956">
        <w:rPr>
          <w:rFonts w:ascii="Times New Roman" w:hAnsi="Times New Roman" w:cs="Times New Roman"/>
          <w:sz w:val="24"/>
          <w:szCs w:val="24"/>
        </w:rPr>
        <w:t xml:space="preserve"> lentamente dissolvendo</w:t>
      </w:r>
      <w:r w:rsidRPr="00140956">
        <w:rPr>
          <w:rFonts w:ascii="Times New Roman" w:hAnsi="Times New Roman" w:cs="Times New Roman"/>
          <w:sz w:val="24"/>
          <w:szCs w:val="24"/>
        </w:rPr>
        <w:t>, almeno nel diritto dell’Unione Europea per come interp</w:t>
      </w:r>
      <w:r w:rsidR="0013341F" w:rsidRPr="00140956">
        <w:rPr>
          <w:rFonts w:ascii="Times New Roman" w:hAnsi="Times New Roman" w:cs="Times New Roman"/>
          <w:sz w:val="24"/>
          <w:szCs w:val="24"/>
        </w:rPr>
        <w:t>retato dalla Corte di Giustizia</w:t>
      </w:r>
      <w:r w:rsidR="00BF1CE4" w:rsidRPr="00140956">
        <w:rPr>
          <w:rFonts w:ascii="Times New Roman" w:hAnsi="Times New Roman" w:cs="Times New Roman"/>
          <w:sz w:val="24"/>
          <w:szCs w:val="24"/>
        </w:rPr>
        <w:t xml:space="preserve">? </w:t>
      </w:r>
    </w:p>
    <w:p w14:paraId="5026AC77" w14:textId="77777777" w:rsidR="001D2F3F" w:rsidRDefault="001D2F3F" w:rsidP="00140956">
      <w:pPr>
        <w:spacing w:after="0" w:line="240" w:lineRule="auto"/>
        <w:jc w:val="both"/>
        <w:rPr>
          <w:rFonts w:ascii="Times New Roman" w:hAnsi="Times New Roman" w:cs="Times New Roman"/>
          <w:sz w:val="24"/>
          <w:szCs w:val="24"/>
        </w:rPr>
      </w:pPr>
    </w:p>
    <w:p w14:paraId="6D521830" w14:textId="19614102" w:rsidR="00BF1CE4" w:rsidRPr="00140956" w:rsidRDefault="001D2F3F" w:rsidP="001409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BF1CE4" w:rsidRPr="00140956">
        <w:rPr>
          <w:rFonts w:ascii="Times New Roman" w:hAnsi="Times New Roman" w:cs="Times New Roman"/>
          <w:sz w:val="24"/>
          <w:szCs w:val="24"/>
        </w:rPr>
        <w:t xml:space="preserve">presto per cantare vittoria, ma l’idea di cittadinanza giustificata dalla residenza legittima (e </w:t>
      </w:r>
      <w:r w:rsidR="0049462F" w:rsidRPr="00140956">
        <w:rPr>
          <w:rFonts w:ascii="Times New Roman" w:hAnsi="Times New Roman" w:cs="Times New Roman"/>
          <w:sz w:val="24"/>
          <w:szCs w:val="24"/>
        </w:rPr>
        <w:t xml:space="preserve">persino </w:t>
      </w:r>
      <w:r w:rsidR="00BF1CE4" w:rsidRPr="00140956">
        <w:rPr>
          <w:rFonts w:ascii="Times New Roman" w:hAnsi="Times New Roman" w:cs="Times New Roman"/>
          <w:sz w:val="24"/>
          <w:szCs w:val="24"/>
        </w:rPr>
        <w:t xml:space="preserve">non legittima, come nel caso </w:t>
      </w:r>
      <w:r w:rsidR="00BF1CE4" w:rsidRPr="00140956">
        <w:rPr>
          <w:rFonts w:ascii="Times New Roman" w:hAnsi="Times New Roman" w:cs="Times New Roman"/>
          <w:i/>
          <w:sz w:val="24"/>
          <w:szCs w:val="24"/>
        </w:rPr>
        <w:t>Ruiz Zambano</w:t>
      </w:r>
      <w:r w:rsidR="00BF1CE4" w:rsidRPr="00140956">
        <w:rPr>
          <w:rFonts w:ascii="Times New Roman" w:hAnsi="Times New Roman" w:cs="Times New Roman"/>
          <w:sz w:val="24"/>
          <w:szCs w:val="24"/>
        </w:rPr>
        <w:t xml:space="preserve">) sembra in qualche modo inverare l’idea di una cittadinanza fondata non su vincoli di sangue (la discendenza da cittadini) o su un presunto legame storico (dalla nascita) col territorio, ma sulla condivisione di uno </w:t>
      </w:r>
      <w:r w:rsidR="00BF1CE4" w:rsidRPr="00140956">
        <w:rPr>
          <w:rFonts w:ascii="Times New Roman" w:hAnsi="Times New Roman" w:cs="Times New Roman"/>
          <w:i/>
          <w:sz w:val="24"/>
          <w:szCs w:val="24"/>
        </w:rPr>
        <w:t>status</w:t>
      </w:r>
      <w:r w:rsidR="00BF1CE4" w:rsidRPr="00140956">
        <w:rPr>
          <w:rFonts w:ascii="Times New Roman" w:hAnsi="Times New Roman" w:cs="Times New Roman"/>
          <w:sz w:val="24"/>
          <w:szCs w:val="24"/>
        </w:rPr>
        <w:t xml:space="preserve"> di diritti e, natural</w:t>
      </w:r>
      <w:r w:rsidR="0049462F" w:rsidRPr="00140956">
        <w:rPr>
          <w:rFonts w:ascii="Times New Roman" w:hAnsi="Times New Roman" w:cs="Times New Roman"/>
          <w:sz w:val="24"/>
          <w:szCs w:val="24"/>
        </w:rPr>
        <w:t>mente, di doveri costituzionali;</w:t>
      </w:r>
      <w:r w:rsidR="00BF1CE4" w:rsidRPr="00140956">
        <w:rPr>
          <w:rFonts w:ascii="Times New Roman" w:hAnsi="Times New Roman" w:cs="Times New Roman"/>
          <w:sz w:val="24"/>
          <w:szCs w:val="24"/>
        </w:rPr>
        <w:t xml:space="preserve"> senza che su tale condizione possano influire le di</w:t>
      </w:r>
      <w:r w:rsidR="008F26D2" w:rsidRPr="00140956">
        <w:rPr>
          <w:rFonts w:ascii="Times New Roman" w:hAnsi="Times New Roman" w:cs="Times New Roman"/>
          <w:sz w:val="24"/>
          <w:szCs w:val="24"/>
        </w:rPr>
        <w:t>fferenti nazionalità</w:t>
      </w:r>
      <w:r w:rsidR="00BF1CE4" w:rsidRPr="00140956">
        <w:rPr>
          <w:rFonts w:ascii="Times New Roman" w:hAnsi="Times New Roman" w:cs="Times New Roman"/>
          <w:sz w:val="24"/>
          <w:szCs w:val="24"/>
        </w:rPr>
        <w:t xml:space="preserve"> di origine, con tutto il portato di irrazionalità e di egoismo che, protetta dalla legislazione sulla cittadinanza</w:t>
      </w:r>
      <w:r w:rsidR="008F26D2" w:rsidRPr="00140956">
        <w:rPr>
          <w:rFonts w:ascii="Times New Roman" w:hAnsi="Times New Roman" w:cs="Times New Roman"/>
          <w:sz w:val="24"/>
          <w:szCs w:val="24"/>
        </w:rPr>
        <w:t xml:space="preserve"> e sull’ingresso dei cittadini di paesi terzi</w:t>
      </w:r>
      <w:r w:rsidR="00BF1CE4" w:rsidRPr="00140956">
        <w:rPr>
          <w:rFonts w:ascii="Times New Roman" w:hAnsi="Times New Roman" w:cs="Times New Roman"/>
          <w:sz w:val="24"/>
          <w:szCs w:val="24"/>
        </w:rPr>
        <w:t xml:space="preserve">, l’idea di nazione reca con sé. </w:t>
      </w:r>
    </w:p>
    <w:p w14:paraId="43079B7B" w14:textId="77777777" w:rsidR="001D2F3F" w:rsidRDefault="001D2F3F" w:rsidP="00140956">
      <w:pPr>
        <w:spacing w:after="0" w:line="240" w:lineRule="auto"/>
        <w:jc w:val="both"/>
        <w:rPr>
          <w:rFonts w:ascii="Times New Roman" w:hAnsi="Times New Roman" w:cs="Times New Roman"/>
          <w:sz w:val="24"/>
          <w:szCs w:val="24"/>
        </w:rPr>
      </w:pPr>
    </w:p>
    <w:p w14:paraId="0176E6A6" w14:textId="33FA8E30" w:rsidR="00BF1CE4" w:rsidRPr="00140956" w:rsidRDefault="00BF1CE4"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E’, insomma, l’antica dicotomia segnalata da Ferrajoli a perdere progressivamente significato: la cittadinanza europea non richiede, per accedere alla solidarietà e al welfare dello Stato ospite, un complesso procedimento di naturalizzazione, non è lo straniero che diventa cittadino, ma, rimanendo straniero, in quanto cittadino europeo residente</w:t>
      </w:r>
      <w:r w:rsidR="0049462F" w:rsidRPr="00140956">
        <w:rPr>
          <w:rFonts w:ascii="Times New Roman" w:hAnsi="Times New Roman" w:cs="Times New Roman"/>
          <w:sz w:val="24"/>
          <w:szCs w:val="24"/>
        </w:rPr>
        <w:t>,</w:t>
      </w:r>
      <w:r w:rsidRPr="00140956">
        <w:rPr>
          <w:rFonts w:ascii="Times New Roman" w:hAnsi="Times New Roman" w:cs="Times New Roman"/>
          <w:sz w:val="24"/>
          <w:szCs w:val="24"/>
        </w:rPr>
        <w:t xml:space="preserve"> </w:t>
      </w:r>
      <w:r w:rsidR="0049462F" w:rsidRPr="00140956">
        <w:rPr>
          <w:rFonts w:ascii="Times New Roman" w:hAnsi="Times New Roman" w:cs="Times New Roman"/>
          <w:sz w:val="24"/>
          <w:szCs w:val="24"/>
        </w:rPr>
        <w:t xml:space="preserve">accede alla solidarietà </w:t>
      </w:r>
      <w:r w:rsidRPr="00140956">
        <w:rPr>
          <w:rFonts w:ascii="Times New Roman" w:hAnsi="Times New Roman" w:cs="Times New Roman"/>
          <w:sz w:val="24"/>
          <w:szCs w:val="24"/>
        </w:rPr>
        <w:t xml:space="preserve">attraverso il principio di parità di trattamento. </w:t>
      </w:r>
    </w:p>
    <w:p w14:paraId="53961B54" w14:textId="77777777" w:rsidR="00140956" w:rsidRDefault="00140956" w:rsidP="00140956">
      <w:pPr>
        <w:spacing w:after="0" w:line="240" w:lineRule="auto"/>
        <w:jc w:val="both"/>
        <w:rPr>
          <w:rFonts w:ascii="Times New Roman" w:hAnsi="Times New Roman" w:cs="Times New Roman"/>
          <w:sz w:val="24"/>
          <w:szCs w:val="24"/>
        </w:rPr>
      </w:pPr>
    </w:p>
    <w:p w14:paraId="6D41B254" w14:textId="15E4888A" w:rsidR="0049462F" w:rsidRPr="00140956" w:rsidRDefault="0049462F"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Rimane, per la verità, la questione della verifica del grado di integrazione del soggiornante di lungo periodo nello stato ospite.</w:t>
      </w:r>
      <w:r w:rsidR="001D2F3F">
        <w:rPr>
          <w:rFonts w:ascii="Times New Roman" w:hAnsi="Times New Roman" w:cs="Times New Roman"/>
          <w:sz w:val="24"/>
          <w:szCs w:val="24"/>
        </w:rPr>
        <w:t xml:space="preserve"> </w:t>
      </w:r>
    </w:p>
    <w:p w14:paraId="40A3504A" w14:textId="77777777" w:rsidR="00140956" w:rsidRDefault="00140956" w:rsidP="00140956">
      <w:pPr>
        <w:spacing w:after="0" w:line="240" w:lineRule="auto"/>
        <w:jc w:val="both"/>
        <w:rPr>
          <w:rFonts w:ascii="Times New Roman" w:hAnsi="Times New Roman" w:cs="Times New Roman"/>
          <w:sz w:val="24"/>
          <w:szCs w:val="24"/>
        </w:rPr>
      </w:pPr>
    </w:p>
    <w:p w14:paraId="48253DE5" w14:textId="5D2B8C63" w:rsidR="0049462F" w:rsidRPr="00140956" w:rsidRDefault="0049462F"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Al requisito dell’accertamento del grado di integrazione, termine in realtà ambiguo come pochi altri</w:t>
      </w:r>
      <w:r w:rsidR="009A2076" w:rsidRPr="00140956">
        <w:rPr>
          <w:rFonts w:ascii="Times New Roman" w:hAnsi="Times New Roman" w:cs="Times New Roman"/>
          <w:sz w:val="24"/>
          <w:szCs w:val="24"/>
        </w:rPr>
        <w:t xml:space="preserve"> </w:t>
      </w:r>
      <w:r w:rsidRPr="00140956">
        <w:rPr>
          <w:rStyle w:val="Rimandonotaapidipagina"/>
          <w:rFonts w:ascii="Times New Roman" w:hAnsi="Times New Roman" w:cs="Times New Roman"/>
          <w:sz w:val="24"/>
          <w:szCs w:val="24"/>
        </w:rPr>
        <w:footnoteReference w:id="89"/>
      </w:r>
      <w:r w:rsidRPr="00140956">
        <w:rPr>
          <w:rFonts w:ascii="Times New Roman" w:hAnsi="Times New Roman" w:cs="Times New Roman"/>
          <w:sz w:val="24"/>
          <w:szCs w:val="24"/>
        </w:rPr>
        <w:t xml:space="preserve">, sfuggono solo le direttive emanate in tema di c.d. </w:t>
      </w:r>
      <w:r w:rsidRPr="00140956">
        <w:rPr>
          <w:rFonts w:ascii="Times New Roman" w:hAnsi="Times New Roman" w:cs="Times New Roman"/>
          <w:i/>
          <w:sz w:val="24"/>
          <w:szCs w:val="24"/>
        </w:rPr>
        <w:t>wanted immigrants</w:t>
      </w:r>
      <w:r w:rsidRPr="00140956">
        <w:rPr>
          <w:rFonts w:ascii="Times New Roman" w:hAnsi="Times New Roman" w:cs="Times New Roman"/>
          <w:sz w:val="24"/>
          <w:szCs w:val="24"/>
        </w:rPr>
        <w:t xml:space="preserve">, vale a dire persone giovani ad alta qualificazione professionale o che giungono in un paese membro per motivi di studio e di ricerca (direttive 2004/114/CE, 2005/71/CE, direttiva del consiglio 2009/50/CE), ma la “ossessione per l’integrazione” ricompare all’art. 15 della direttiva 2009/50, per i familiari dei lavoratori ad alta </w:t>
      </w:r>
      <w:r w:rsidRPr="00140956">
        <w:rPr>
          <w:rFonts w:ascii="Times New Roman" w:hAnsi="Times New Roman" w:cs="Times New Roman"/>
          <w:sz w:val="24"/>
          <w:szCs w:val="24"/>
        </w:rPr>
        <w:lastRenderedPageBreak/>
        <w:t xml:space="preserve">qualificazione ospiti di ciascun paese membro, oltre ad essere posto al fondamento del riconoscimento del soggiornante di lungo periodo dall’art. 5, c. 2 della direttiva </w:t>
      </w:r>
      <w:r w:rsidR="00F1542F" w:rsidRPr="00140956">
        <w:rPr>
          <w:rFonts w:ascii="Times New Roman" w:hAnsi="Times New Roman" w:cs="Times New Roman"/>
          <w:sz w:val="24"/>
          <w:szCs w:val="24"/>
        </w:rPr>
        <w:t xml:space="preserve">2003/109 </w:t>
      </w:r>
      <w:r w:rsidRPr="00140956">
        <w:rPr>
          <w:rStyle w:val="Rimandonotaapidipagina"/>
          <w:rFonts w:ascii="Times New Roman" w:hAnsi="Times New Roman" w:cs="Times New Roman"/>
          <w:sz w:val="24"/>
          <w:szCs w:val="24"/>
        </w:rPr>
        <w:footnoteReference w:id="90"/>
      </w:r>
      <w:r w:rsidR="00F1542F" w:rsidRPr="00140956">
        <w:rPr>
          <w:rFonts w:ascii="Times New Roman" w:hAnsi="Times New Roman" w:cs="Times New Roman"/>
          <w:sz w:val="24"/>
          <w:szCs w:val="24"/>
        </w:rPr>
        <w:t>.</w:t>
      </w:r>
    </w:p>
    <w:p w14:paraId="57C455FA" w14:textId="62B8C8A9" w:rsidR="0049462F" w:rsidRPr="00140956" w:rsidRDefault="0049462F"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E’ evidente che diffidenze, timori e qualche pregiudizio nei rapporti con alcune comunità di immigrati (storicamente per i cinesi, in genere particolarmente restii ad integrarsi nel</w:t>
      </w:r>
      <w:r w:rsidR="00F1542F" w:rsidRPr="00140956">
        <w:rPr>
          <w:rFonts w:ascii="Times New Roman" w:hAnsi="Times New Roman" w:cs="Times New Roman"/>
          <w:sz w:val="24"/>
          <w:szCs w:val="24"/>
        </w:rPr>
        <w:t>la comunità ospite;</w:t>
      </w:r>
      <w:r w:rsidRPr="00140956">
        <w:rPr>
          <w:rFonts w:ascii="Times New Roman" w:hAnsi="Times New Roman" w:cs="Times New Roman"/>
          <w:sz w:val="24"/>
          <w:szCs w:val="24"/>
        </w:rPr>
        <w:t xml:space="preserve"> oggi soprattutto nei confronti degli immigrati islamici) giustificano ag</w:t>
      </w:r>
      <w:r w:rsidR="00F1542F" w:rsidRPr="00140956">
        <w:rPr>
          <w:rFonts w:ascii="Times New Roman" w:hAnsi="Times New Roman" w:cs="Times New Roman"/>
          <w:sz w:val="24"/>
          <w:szCs w:val="24"/>
        </w:rPr>
        <w:t xml:space="preserve">li occhi dei governi nazionali e </w:t>
      </w:r>
      <w:r w:rsidRPr="00140956">
        <w:rPr>
          <w:rFonts w:ascii="Times New Roman" w:hAnsi="Times New Roman" w:cs="Times New Roman"/>
          <w:sz w:val="24"/>
          <w:szCs w:val="24"/>
        </w:rPr>
        <w:t>forse anche</w:t>
      </w:r>
      <w:r w:rsidR="00F1542F" w:rsidRPr="00140956">
        <w:rPr>
          <w:rFonts w:ascii="Times New Roman" w:hAnsi="Times New Roman" w:cs="Times New Roman"/>
          <w:sz w:val="24"/>
          <w:szCs w:val="24"/>
        </w:rPr>
        <w:t xml:space="preserve"> di una </w:t>
      </w:r>
      <w:r w:rsidR="001D2F3F">
        <w:rPr>
          <w:rFonts w:ascii="Times New Roman" w:hAnsi="Times New Roman" w:cs="Times New Roman"/>
          <w:sz w:val="24"/>
          <w:szCs w:val="24"/>
        </w:rPr>
        <w:t xml:space="preserve">buona </w:t>
      </w:r>
      <w:r w:rsidR="00F1542F" w:rsidRPr="00140956">
        <w:rPr>
          <w:rFonts w:ascii="Times New Roman" w:hAnsi="Times New Roman" w:cs="Times New Roman"/>
          <w:sz w:val="24"/>
          <w:szCs w:val="24"/>
        </w:rPr>
        <w:t>parte dei loro elettori</w:t>
      </w:r>
      <w:r w:rsidRPr="00140956">
        <w:rPr>
          <w:rFonts w:ascii="Times New Roman" w:hAnsi="Times New Roman" w:cs="Times New Roman"/>
          <w:sz w:val="24"/>
          <w:szCs w:val="24"/>
        </w:rPr>
        <w:t xml:space="preserve"> un atteggiamento di prudenza, che, mediante il requisito dell’integrazione, sembra richiamare un’idea “pratica” di nazione, fondata sull’omogeneità culturale e linguistica quale pre-condizione per un’effettiva cittadinanza </w:t>
      </w:r>
      <w:r w:rsidRPr="00140956">
        <w:rPr>
          <w:rStyle w:val="Rimandonotaapidipagina"/>
          <w:rFonts w:ascii="Times New Roman" w:hAnsi="Times New Roman" w:cs="Times New Roman"/>
          <w:sz w:val="24"/>
          <w:szCs w:val="24"/>
        </w:rPr>
        <w:footnoteReference w:id="91"/>
      </w:r>
      <w:r w:rsidRPr="00140956">
        <w:rPr>
          <w:rFonts w:ascii="Times New Roman" w:hAnsi="Times New Roman" w:cs="Times New Roman"/>
          <w:sz w:val="24"/>
          <w:szCs w:val="24"/>
        </w:rPr>
        <w:t>; tanto da giustificare, se non l’a</w:t>
      </w:r>
      <w:r w:rsidR="00F1542F" w:rsidRPr="00140956">
        <w:rPr>
          <w:rFonts w:ascii="Times New Roman" w:hAnsi="Times New Roman" w:cs="Times New Roman"/>
          <w:sz w:val="24"/>
          <w:szCs w:val="24"/>
        </w:rPr>
        <w:t>ssimilazione dell’altro, dello straniero</w:t>
      </w:r>
      <w:r w:rsidRPr="00140956">
        <w:rPr>
          <w:rFonts w:ascii="Times New Roman" w:hAnsi="Times New Roman" w:cs="Times New Roman"/>
          <w:sz w:val="24"/>
          <w:szCs w:val="24"/>
        </w:rPr>
        <w:t>, quantomeno la verifica della sua capacità di integrazione nello stato ospite, prima di ammetterlo come soggiornante di lungo periodo.</w:t>
      </w:r>
    </w:p>
    <w:p w14:paraId="271DF4D9" w14:textId="77777777" w:rsidR="009A2076" w:rsidRPr="00140956" w:rsidRDefault="009A2076" w:rsidP="00140956">
      <w:pPr>
        <w:spacing w:after="0" w:line="240" w:lineRule="auto"/>
        <w:jc w:val="both"/>
        <w:rPr>
          <w:rFonts w:ascii="Times New Roman" w:hAnsi="Times New Roman" w:cs="Times New Roman"/>
          <w:sz w:val="24"/>
          <w:szCs w:val="24"/>
        </w:rPr>
      </w:pPr>
    </w:p>
    <w:p w14:paraId="2751FEE0" w14:textId="77777777" w:rsidR="009A2076" w:rsidRPr="00140956" w:rsidRDefault="0049462F"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Dinanzi a questo quadro, ben si</w:t>
      </w:r>
      <w:r w:rsidR="009A2076" w:rsidRPr="00140956">
        <w:rPr>
          <w:rFonts w:ascii="Times New Roman" w:hAnsi="Times New Roman" w:cs="Times New Roman"/>
          <w:sz w:val="24"/>
          <w:szCs w:val="24"/>
        </w:rPr>
        <w:t xml:space="preserve"> comprende come la presunzione</w:t>
      </w:r>
      <w:r w:rsidRPr="00140956">
        <w:rPr>
          <w:rFonts w:ascii="Times New Roman" w:hAnsi="Times New Roman" w:cs="Times New Roman"/>
          <w:sz w:val="24"/>
          <w:szCs w:val="24"/>
        </w:rPr>
        <w:t xml:space="preserve"> di integrazione che, secondo la giurisprudenza </w:t>
      </w:r>
      <w:r w:rsidRPr="00140956">
        <w:rPr>
          <w:rFonts w:ascii="Times New Roman" w:hAnsi="Times New Roman" w:cs="Times New Roman"/>
          <w:i/>
          <w:sz w:val="24"/>
          <w:szCs w:val="24"/>
        </w:rPr>
        <w:t>Förster</w:t>
      </w:r>
      <w:r w:rsidRPr="00140956">
        <w:rPr>
          <w:rFonts w:ascii="Times New Roman" w:hAnsi="Times New Roman" w:cs="Times New Roman"/>
          <w:sz w:val="24"/>
          <w:szCs w:val="24"/>
        </w:rPr>
        <w:t xml:space="preserve">, sussisterebbe a favore di coloro che, </w:t>
      </w:r>
      <w:r w:rsidR="00F1542F" w:rsidRPr="00140956">
        <w:rPr>
          <w:rFonts w:ascii="Times New Roman" w:hAnsi="Times New Roman" w:cs="Times New Roman"/>
          <w:sz w:val="24"/>
          <w:szCs w:val="24"/>
        </w:rPr>
        <w:t>cittadini comunitari</w:t>
      </w:r>
      <w:r w:rsidRPr="00140956">
        <w:rPr>
          <w:rFonts w:ascii="Times New Roman" w:hAnsi="Times New Roman" w:cs="Times New Roman"/>
          <w:sz w:val="24"/>
          <w:szCs w:val="24"/>
        </w:rPr>
        <w:t>, risiedano in un paese da almeno cinque anni, numero magico dell’integrazione secondo le direttive dell’Unione europea, appaia suscettibile di una naturale espansione nei confronti degli immigrati da paesi terzi: cinque anni di permanenza in un paese sono la condizione cui una persona può, per dirlo con Gellner</w:t>
      </w:r>
      <w:r w:rsidR="00F1542F" w:rsidRPr="00140956">
        <w:rPr>
          <w:rFonts w:ascii="Times New Roman" w:hAnsi="Times New Roman" w:cs="Times New Roman"/>
          <w:sz w:val="24"/>
          <w:szCs w:val="24"/>
        </w:rPr>
        <w:t xml:space="preserve"> </w:t>
      </w:r>
      <w:r w:rsidRPr="00140956">
        <w:rPr>
          <w:rStyle w:val="Rimandonotaapidipagina"/>
          <w:rFonts w:ascii="Times New Roman" w:hAnsi="Times New Roman" w:cs="Times New Roman"/>
          <w:sz w:val="24"/>
          <w:szCs w:val="24"/>
        </w:rPr>
        <w:footnoteReference w:id="92"/>
      </w:r>
      <w:r w:rsidRPr="00140956">
        <w:rPr>
          <w:rFonts w:ascii="Times New Roman" w:hAnsi="Times New Roman" w:cs="Times New Roman"/>
          <w:sz w:val="24"/>
          <w:szCs w:val="24"/>
        </w:rPr>
        <w:t xml:space="preserve">, </w:t>
      </w:r>
      <w:r w:rsidRPr="00140956">
        <w:rPr>
          <w:rFonts w:ascii="Times New Roman" w:hAnsi="Times New Roman" w:cs="Times New Roman"/>
          <w:i/>
          <w:sz w:val="24"/>
          <w:szCs w:val="24"/>
        </w:rPr>
        <w:t>“effettivamente interagire e essere accettabile”</w:t>
      </w:r>
      <w:r w:rsidRPr="00140956">
        <w:rPr>
          <w:rFonts w:ascii="Times New Roman" w:hAnsi="Times New Roman" w:cs="Times New Roman"/>
          <w:sz w:val="24"/>
          <w:szCs w:val="24"/>
        </w:rPr>
        <w:t xml:space="preserve"> nella comunità sociale ospite, senza necessità di ulteriori accertamenti e/o verifiche circa il possesso di specifici requisiti. </w:t>
      </w:r>
    </w:p>
    <w:p w14:paraId="45FA1C56" w14:textId="77777777" w:rsidR="009A2076" w:rsidRPr="00140956" w:rsidRDefault="009A2076" w:rsidP="00140956">
      <w:pPr>
        <w:spacing w:after="0" w:line="240" w:lineRule="auto"/>
        <w:jc w:val="both"/>
        <w:rPr>
          <w:rFonts w:ascii="Times New Roman" w:hAnsi="Times New Roman" w:cs="Times New Roman"/>
          <w:sz w:val="24"/>
          <w:szCs w:val="24"/>
        </w:rPr>
      </w:pPr>
    </w:p>
    <w:p w14:paraId="22234538" w14:textId="2FD00851" w:rsidR="0049462F" w:rsidRPr="00140956" w:rsidRDefault="0049462F"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 xml:space="preserve">Se dunque il requisito dell’integrazione culturale quale condizione per la residenza di lungo termine tende, nelle legislazioni di </w:t>
      </w:r>
      <w:r w:rsidR="00D43A0F">
        <w:rPr>
          <w:rFonts w:ascii="Times New Roman" w:hAnsi="Times New Roman" w:cs="Times New Roman"/>
          <w:sz w:val="24"/>
          <w:szCs w:val="24"/>
        </w:rPr>
        <w:t xml:space="preserve">molti </w:t>
      </w:r>
      <w:r w:rsidRPr="00140956">
        <w:rPr>
          <w:rFonts w:ascii="Times New Roman" w:hAnsi="Times New Roman" w:cs="Times New Roman"/>
          <w:sz w:val="24"/>
          <w:szCs w:val="24"/>
        </w:rPr>
        <w:t xml:space="preserve">paesi </w:t>
      </w:r>
      <w:r w:rsidR="00D43A0F">
        <w:rPr>
          <w:rFonts w:ascii="Times New Roman" w:hAnsi="Times New Roman" w:cs="Times New Roman"/>
          <w:sz w:val="24"/>
          <w:szCs w:val="24"/>
        </w:rPr>
        <w:t>europei</w:t>
      </w:r>
      <w:r w:rsidRPr="00140956">
        <w:rPr>
          <w:rFonts w:ascii="Times New Roman" w:hAnsi="Times New Roman" w:cs="Times New Roman"/>
          <w:sz w:val="24"/>
          <w:szCs w:val="24"/>
        </w:rPr>
        <w:t xml:space="preserve">, a sostituire le condizioni relative alla salute all’ordine pubblico e alla sicurezza tradizionalmente poste a fondamento dell’accoglimento dello </w:t>
      </w:r>
      <w:r w:rsidRPr="00140956">
        <w:rPr>
          <w:rFonts w:ascii="Times New Roman" w:hAnsi="Times New Roman" w:cs="Times New Roman"/>
          <w:sz w:val="24"/>
          <w:szCs w:val="24"/>
        </w:rPr>
        <w:lastRenderedPageBreak/>
        <w:t>straniero sul territorio statale</w:t>
      </w:r>
      <w:r w:rsidR="001D2F3F">
        <w:rPr>
          <w:rFonts w:ascii="Times New Roman" w:hAnsi="Times New Roman" w:cs="Times New Roman"/>
          <w:sz w:val="24"/>
          <w:szCs w:val="24"/>
        </w:rPr>
        <w:t xml:space="preserve"> </w:t>
      </w:r>
      <w:r w:rsidRPr="00140956">
        <w:rPr>
          <w:rStyle w:val="Rimandonotaapidipagina"/>
          <w:rFonts w:ascii="Times New Roman" w:hAnsi="Times New Roman" w:cs="Times New Roman"/>
          <w:sz w:val="24"/>
          <w:szCs w:val="24"/>
        </w:rPr>
        <w:footnoteReference w:id="93"/>
      </w:r>
      <w:r w:rsidRPr="00140956">
        <w:rPr>
          <w:rFonts w:ascii="Times New Roman" w:hAnsi="Times New Roman" w:cs="Times New Roman"/>
          <w:sz w:val="24"/>
          <w:szCs w:val="24"/>
        </w:rPr>
        <w:t>, sì da favorire questa “integrazione culturale”, e posto che trascorsi cinque anni non risulta più necessaria alcuna indagine circa tale integrazione e la residenza scelta, anche per il cittadino di paesi terzi, diviene stabile appartenenza all’ordinamento, ci troviamo dinanzi ad un nuovo fenomeno, complesso quanto contraddittorio.</w:t>
      </w:r>
    </w:p>
    <w:p w14:paraId="4346E7FF" w14:textId="77777777" w:rsidR="009A2076" w:rsidRPr="00140956" w:rsidRDefault="009A2076" w:rsidP="00140956">
      <w:pPr>
        <w:spacing w:after="0" w:line="240" w:lineRule="auto"/>
        <w:jc w:val="both"/>
        <w:rPr>
          <w:rFonts w:ascii="Times New Roman" w:hAnsi="Times New Roman" w:cs="Times New Roman"/>
          <w:sz w:val="24"/>
          <w:szCs w:val="24"/>
        </w:rPr>
      </w:pPr>
    </w:p>
    <w:p w14:paraId="497B0F7F" w14:textId="15096099" w:rsidR="00BF1CE4" w:rsidRPr="00140956" w:rsidRDefault="00103713"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La legislazione di molti paesi prevede addirittura che i soggiornanti di lungo periodo cittadini di paesi t</w:t>
      </w:r>
      <w:r w:rsidR="00D43A0F">
        <w:rPr>
          <w:rFonts w:ascii="Times New Roman" w:hAnsi="Times New Roman" w:cs="Times New Roman"/>
          <w:sz w:val="24"/>
          <w:szCs w:val="24"/>
        </w:rPr>
        <w:t>erzi siano sottoposti ad un ver</w:t>
      </w:r>
      <w:r w:rsidRPr="00140956">
        <w:rPr>
          <w:rFonts w:ascii="Times New Roman" w:hAnsi="Times New Roman" w:cs="Times New Roman"/>
          <w:sz w:val="24"/>
          <w:szCs w:val="24"/>
        </w:rPr>
        <w:t xml:space="preserve">o e proprio </w:t>
      </w:r>
      <w:r w:rsidR="00D43A0F">
        <w:rPr>
          <w:rFonts w:ascii="Times New Roman" w:hAnsi="Times New Roman" w:cs="Times New Roman"/>
          <w:sz w:val="24"/>
          <w:szCs w:val="24"/>
        </w:rPr>
        <w:t>“</w:t>
      </w:r>
      <w:r w:rsidRPr="00140956">
        <w:rPr>
          <w:rFonts w:ascii="Times New Roman" w:hAnsi="Times New Roman" w:cs="Times New Roman"/>
          <w:sz w:val="24"/>
          <w:szCs w:val="24"/>
        </w:rPr>
        <w:t>esame di integrazione</w:t>
      </w:r>
      <w:r w:rsidR="00D43A0F">
        <w:rPr>
          <w:rFonts w:ascii="Times New Roman" w:hAnsi="Times New Roman" w:cs="Times New Roman"/>
          <w:sz w:val="24"/>
          <w:szCs w:val="24"/>
        </w:rPr>
        <w:t>”</w:t>
      </w:r>
      <w:r w:rsidRPr="00140956">
        <w:rPr>
          <w:rFonts w:ascii="Times New Roman" w:hAnsi="Times New Roman" w:cs="Times New Roman"/>
          <w:sz w:val="24"/>
          <w:szCs w:val="24"/>
        </w:rPr>
        <w:t xml:space="preserve"> (che non è diretto </w:t>
      </w:r>
      <w:r w:rsidR="00D43A0F">
        <w:rPr>
          <w:rFonts w:ascii="Times New Roman" w:hAnsi="Times New Roman" w:cs="Times New Roman"/>
          <w:sz w:val="24"/>
          <w:szCs w:val="24"/>
        </w:rPr>
        <w:t>solo a</w:t>
      </w:r>
      <w:r w:rsidRPr="00140956">
        <w:rPr>
          <w:rFonts w:ascii="Times New Roman" w:hAnsi="Times New Roman" w:cs="Times New Roman"/>
          <w:sz w:val="24"/>
          <w:szCs w:val="24"/>
        </w:rPr>
        <w:t xml:space="preserve">d accertare le competenze linguistiche). In un caso recente, giunto alla Corte di Giustizia su remissione di un </w:t>
      </w:r>
      <w:r w:rsidR="00D43A0F">
        <w:rPr>
          <w:rFonts w:ascii="Times New Roman" w:hAnsi="Times New Roman" w:cs="Times New Roman"/>
          <w:sz w:val="24"/>
          <w:szCs w:val="24"/>
        </w:rPr>
        <w:t>T</w:t>
      </w:r>
      <w:r w:rsidRPr="00140956">
        <w:rPr>
          <w:rFonts w:ascii="Times New Roman" w:hAnsi="Times New Roman" w:cs="Times New Roman"/>
          <w:sz w:val="24"/>
          <w:szCs w:val="24"/>
        </w:rPr>
        <w:t>ribunale olandese (sent. 4 giugno 2015, in C-579/13</w:t>
      </w:r>
      <w:r w:rsidR="008D2289" w:rsidRPr="00140956">
        <w:rPr>
          <w:rFonts w:ascii="Times New Roman" w:hAnsi="Times New Roman" w:cs="Times New Roman"/>
          <w:sz w:val="24"/>
          <w:szCs w:val="24"/>
        </w:rPr>
        <w:t xml:space="preserve">, </w:t>
      </w:r>
      <w:r w:rsidR="008D2289" w:rsidRPr="00140956">
        <w:rPr>
          <w:rFonts w:ascii="Times New Roman" w:hAnsi="Times New Roman" w:cs="Times New Roman"/>
          <w:i/>
          <w:sz w:val="24"/>
          <w:szCs w:val="24"/>
        </w:rPr>
        <w:t>P. e S</w:t>
      </w:r>
      <w:r w:rsidR="008D2289" w:rsidRPr="00140956">
        <w:rPr>
          <w:rFonts w:ascii="Times New Roman" w:hAnsi="Times New Roman" w:cs="Times New Roman"/>
          <w:sz w:val="24"/>
          <w:szCs w:val="24"/>
        </w:rPr>
        <w:t>.</w:t>
      </w:r>
      <w:r w:rsidRPr="00140956">
        <w:rPr>
          <w:rFonts w:ascii="Times New Roman" w:hAnsi="Times New Roman" w:cs="Times New Roman"/>
          <w:sz w:val="24"/>
          <w:szCs w:val="24"/>
        </w:rPr>
        <w:t xml:space="preserve">), il </w:t>
      </w:r>
      <w:r w:rsidR="008D2289" w:rsidRPr="00140956">
        <w:rPr>
          <w:rFonts w:ascii="Times New Roman" w:hAnsi="Times New Roman" w:cs="Times New Roman"/>
          <w:sz w:val="24"/>
          <w:szCs w:val="24"/>
        </w:rPr>
        <w:t xml:space="preserve">giudice </w:t>
      </w:r>
      <w:r w:rsidR="008D2289" w:rsidRPr="00140956">
        <w:rPr>
          <w:rFonts w:ascii="Times New Roman" w:hAnsi="Times New Roman" w:cs="Times New Roman"/>
          <w:i/>
          <w:sz w:val="24"/>
          <w:szCs w:val="24"/>
        </w:rPr>
        <w:t>a quo</w:t>
      </w:r>
      <w:r w:rsidRPr="00140956">
        <w:rPr>
          <w:rFonts w:ascii="Times New Roman" w:hAnsi="Times New Roman" w:cs="Times New Roman"/>
          <w:sz w:val="24"/>
          <w:szCs w:val="24"/>
        </w:rPr>
        <w:t xml:space="preserve">, pur </w:t>
      </w:r>
      <w:r w:rsidR="008D2289" w:rsidRPr="00140956">
        <w:rPr>
          <w:rFonts w:ascii="Times New Roman" w:hAnsi="Times New Roman" w:cs="Times New Roman"/>
          <w:sz w:val="24"/>
          <w:szCs w:val="24"/>
        </w:rPr>
        <w:t xml:space="preserve">consapevole </w:t>
      </w:r>
      <w:r w:rsidRPr="00140956">
        <w:rPr>
          <w:rFonts w:ascii="Times New Roman" w:hAnsi="Times New Roman" w:cs="Times New Roman"/>
          <w:sz w:val="24"/>
          <w:szCs w:val="24"/>
        </w:rPr>
        <w:t xml:space="preserve">che l’imposizione di un tale obbligo sia fondata sull’articolo 5, </w:t>
      </w:r>
      <w:r w:rsidR="008D2289" w:rsidRPr="00140956">
        <w:rPr>
          <w:rFonts w:ascii="Times New Roman" w:hAnsi="Times New Roman" w:cs="Times New Roman"/>
          <w:sz w:val="24"/>
          <w:szCs w:val="24"/>
        </w:rPr>
        <w:t>c. 2</w:t>
      </w:r>
      <w:r w:rsidRPr="00140956">
        <w:rPr>
          <w:rFonts w:ascii="Times New Roman" w:hAnsi="Times New Roman" w:cs="Times New Roman"/>
          <w:sz w:val="24"/>
          <w:szCs w:val="24"/>
        </w:rPr>
        <w:t xml:space="preserve">, della direttiva 2003/109, </w:t>
      </w:r>
      <w:r w:rsidR="008D2289" w:rsidRPr="00140956">
        <w:rPr>
          <w:rFonts w:ascii="Times New Roman" w:hAnsi="Times New Roman" w:cs="Times New Roman"/>
          <w:sz w:val="24"/>
          <w:szCs w:val="24"/>
        </w:rPr>
        <w:t>chiedeva alla Corte</w:t>
      </w:r>
      <w:r w:rsidRPr="00140956">
        <w:rPr>
          <w:rFonts w:ascii="Times New Roman" w:hAnsi="Times New Roman" w:cs="Times New Roman"/>
          <w:sz w:val="24"/>
          <w:szCs w:val="24"/>
        </w:rPr>
        <w:t xml:space="preserve"> </w:t>
      </w:r>
      <w:r w:rsidR="009A2076" w:rsidRPr="00140956">
        <w:rPr>
          <w:rFonts w:ascii="Times New Roman" w:hAnsi="Times New Roman" w:cs="Times New Roman"/>
          <w:sz w:val="24"/>
          <w:szCs w:val="24"/>
        </w:rPr>
        <w:t xml:space="preserve">di valutare </w:t>
      </w:r>
      <w:r w:rsidRPr="00140956">
        <w:rPr>
          <w:rFonts w:ascii="Times New Roman" w:hAnsi="Times New Roman" w:cs="Times New Roman"/>
          <w:sz w:val="24"/>
          <w:szCs w:val="24"/>
        </w:rPr>
        <w:t xml:space="preserve">se, dopo la concessione dello </w:t>
      </w:r>
      <w:r w:rsidRPr="00140956">
        <w:rPr>
          <w:rFonts w:ascii="Times New Roman" w:hAnsi="Times New Roman" w:cs="Times New Roman"/>
          <w:i/>
          <w:sz w:val="24"/>
          <w:szCs w:val="24"/>
        </w:rPr>
        <w:t>status</w:t>
      </w:r>
      <w:r w:rsidRPr="00140956">
        <w:rPr>
          <w:rFonts w:ascii="Times New Roman" w:hAnsi="Times New Roman" w:cs="Times New Roman"/>
          <w:sz w:val="24"/>
          <w:szCs w:val="24"/>
        </w:rPr>
        <w:t xml:space="preserve"> di soggiornante di lungo perio</w:t>
      </w:r>
      <w:r w:rsidR="009A2076" w:rsidRPr="00140956">
        <w:rPr>
          <w:rFonts w:ascii="Times New Roman" w:hAnsi="Times New Roman" w:cs="Times New Roman"/>
          <w:sz w:val="24"/>
          <w:szCs w:val="24"/>
        </w:rPr>
        <w:t>do, sia lecito che gli s</w:t>
      </w:r>
      <w:r w:rsidRPr="00140956">
        <w:rPr>
          <w:rFonts w:ascii="Times New Roman" w:hAnsi="Times New Roman" w:cs="Times New Roman"/>
          <w:sz w:val="24"/>
          <w:szCs w:val="24"/>
        </w:rPr>
        <w:t>tati membri pongano condizioni d’integrazione costituite da un esame di integrazione civica, sanzionato da un sistema di ammende.</w:t>
      </w:r>
      <w:r w:rsidR="008D2289" w:rsidRPr="00140956">
        <w:rPr>
          <w:rFonts w:ascii="Times New Roman" w:hAnsi="Times New Roman" w:cs="Times New Roman"/>
          <w:sz w:val="24"/>
          <w:szCs w:val="24"/>
        </w:rPr>
        <w:t xml:space="preserve"> Secondo la Corte, però, </w:t>
      </w:r>
      <w:r w:rsidR="008D2289" w:rsidRPr="00140956">
        <w:rPr>
          <w:rFonts w:ascii="Times New Roman" w:hAnsi="Times New Roman" w:cs="Times New Roman"/>
          <w:i/>
          <w:sz w:val="24"/>
          <w:szCs w:val="24"/>
        </w:rPr>
        <w:t>“gli articoli 5, paragrafo 2, e 11, paragrafo 1, della stessa non ostano ad una normativa nazionale, come quella di cui al procedimento principale, che imponga ai cittadini di paesi terzi che godano già dello status di soggiornanti di lungo periodo l’obbligo di superare un esame di integrazione civica, a pena di ammenda, a condizione che le sue modalità di applicazione non siano tali da compromettere la realizzazione degli obiettivi perseguiti dalla citata direttiva, circostanza che spetta al giudice del rinvio verificare. Il fatto che lo status di soggiornante di lungo periodo sia stato ottenuto prima che sorgesse l’obbligo di superare un esame di integrazione civica oppure dopo è irrilevante a tale riguardo”</w:t>
      </w:r>
      <w:r w:rsidR="00863EF1" w:rsidRPr="00140956">
        <w:rPr>
          <w:rFonts w:ascii="Times New Roman" w:hAnsi="Times New Roman" w:cs="Times New Roman"/>
          <w:i/>
          <w:sz w:val="24"/>
          <w:szCs w:val="24"/>
        </w:rPr>
        <w:t xml:space="preserve"> </w:t>
      </w:r>
      <w:r w:rsidR="00863EF1" w:rsidRPr="00140956">
        <w:rPr>
          <w:rStyle w:val="Rimandonotaapidipagina"/>
          <w:rFonts w:ascii="Times New Roman" w:hAnsi="Times New Roman" w:cs="Times New Roman"/>
          <w:i/>
          <w:sz w:val="24"/>
          <w:szCs w:val="24"/>
        </w:rPr>
        <w:footnoteReference w:id="94"/>
      </w:r>
      <w:r w:rsidR="008D2289" w:rsidRPr="00140956">
        <w:rPr>
          <w:rFonts w:ascii="Times New Roman" w:hAnsi="Times New Roman" w:cs="Times New Roman"/>
          <w:sz w:val="24"/>
          <w:szCs w:val="24"/>
        </w:rPr>
        <w:t xml:space="preserve">. </w:t>
      </w:r>
    </w:p>
    <w:p w14:paraId="123F0033" w14:textId="77777777" w:rsidR="009A2076" w:rsidRPr="00140956" w:rsidRDefault="009A2076" w:rsidP="00140956">
      <w:pPr>
        <w:spacing w:after="0" w:line="240" w:lineRule="auto"/>
        <w:jc w:val="both"/>
        <w:rPr>
          <w:rFonts w:ascii="Times New Roman" w:hAnsi="Times New Roman" w:cs="Times New Roman"/>
          <w:sz w:val="24"/>
          <w:szCs w:val="24"/>
        </w:rPr>
      </w:pPr>
    </w:p>
    <w:p w14:paraId="4A223EEF" w14:textId="57BC8385" w:rsidR="00103713" w:rsidRPr="00140956" w:rsidRDefault="008D2289"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Un’</w:t>
      </w:r>
      <w:r w:rsidR="00863EF1" w:rsidRPr="00140956">
        <w:rPr>
          <w:rFonts w:ascii="Times New Roman" w:hAnsi="Times New Roman" w:cs="Times New Roman"/>
          <w:sz w:val="24"/>
          <w:szCs w:val="24"/>
        </w:rPr>
        <w:t xml:space="preserve">altra </w:t>
      </w:r>
      <w:r w:rsidRPr="00140956">
        <w:rPr>
          <w:rFonts w:ascii="Times New Roman" w:hAnsi="Times New Roman" w:cs="Times New Roman"/>
          <w:sz w:val="24"/>
          <w:szCs w:val="24"/>
        </w:rPr>
        <w:t>occasione perduta</w:t>
      </w:r>
      <w:r w:rsidR="009A2076" w:rsidRPr="00140956">
        <w:rPr>
          <w:rFonts w:ascii="Times New Roman" w:hAnsi="Times New Roman" w:cs="Times New Roman"/>
          <w:sz w:val="24"/>
          <w:szCs w:val="24"/>
        </w:rPr>
        <w:t xml:space="preserve"> dalla Corte</w:t>
      </w:r>
      <w:r w:rsidR="00863EF1" w:rsidRPr="00140956">
        <w:rPr>
          <w:rFonts w:ascii="Times New Roman" w:hAnsi="Times New Roman" w:cs="Times New Roman"/>
          <w:sz w:val="24"/>
          <w:szCs w:val="24"/>
        </w:rPr>
        <w:t xml:space="preserve">, </w:t>
      </w:r>
      <w:r w:rsidR="00D43A0F">
        <w:rPr>
          <w:rFonts w:ascii="Times New Roman" w:hAnsi="Times New Roman" w:cs="Times New Roman"/>
          <w:sz w:val="24"/>
          <w:szCs w:val="24"/>
        </w:rPr>
        <w:t xml:space="preserve">per dirlo con Costanza Margiotta, </w:t>
      </w:r>
      <w:r w:rsidR="00863EF1" w:rsidRPr="00140956">
        <w:rPr>
          <w:rFonts w:ascii="Times New Roman" w:hAnsi="Times New Roman" w:cs="Times New Roman"/>
          <w:sz w:val="24"/>
          <w:szCs w:val="24"/>
        </w:rPr>
        <w:t>in questo caso</w:t>
      </w:r>
      <w:r w:rsidRPr="00140956">
        <w:rPr>
          <w:rFonts w:ascii="Times New Roman" w:hAnsi="Times New Roman" w:cs="Times New Roman"/>
          <w:sz w:val="24"/>
          <w:szCs w:val="24"/>
        </w:rPr>
        <w:t xml:space="preserve"> per fare chiarezza sul concetto di integrazione? Può darsi, anche se l’invito al giudice del rinvio di esaminare secondo il principio di proporzionalità </w:t>
      </w:r>
      <w:r w:rsidR="009A2076" w:rsidRPr="00140956">
        <w:rPr>
          <w:rFonts w:ascii="Times New Roman" w:hAnsi="Times New Roman" w:cs="Times New Roman"/>
          <w:sz w:val="24"/>
          <w:szCs w:val="24"/>
        </w:rPr>
        <w:t xml:space="preserve">il tipo di esame imposto ai cittadini di paesi terzi soggiornanti di lungo periodo </w:t>
      </w:r>
      <w:r w:rsidRPr="00140956">
        <w:rPr>
          <w:rFonts w:ascii="Times New Roman" w:hAnsi="Times New Roman" w:cs="Times New Roman"/>
          <w:sz w:val="24"/>
          <w:szCs w:val="24"/>
        </w:rPr>
        <w:t xml:space="preserve">costituisce forse un deterrente a forme di esame, specie in tema di conoscenza della società ospite, che </w:t>
      </w:r>
      <w:r w:rsidR="00863EF1" w:rsidRPr="00140956">
        <w:rPr>
          <w:rFonts w:ascii="Times New Roman" w:hAnsi="Times New Roman" w:cs="Times New Roman"/>
          <w:sz w:val="24"/>
          <w:szCs w:val="24"/>
        </w:rPr>
        <w:t xml:space="preserve">costituiscano un’evidente violazione </w:t>
      </w:r>
      <w:r w:rsidR="009A2076" w:rsidRPr="00140956">
        <w:rPr>
          <w:rFonts w:ascii="Times New Roman" w:hAnsi="Times New Roman" w:cs="Times New Roman"/>
          <w:sz w:val="24"/>
          <w:szCs w:val="24"/>
        </w:rPr>
        <w:t>d</w:t>
      </w:r>
      <w:r w:rsidR="00863EF1" w:rsidRPr="00140956">
        <w:rPr>
          <w:rFonts w:ascii="Times New Roman" w:hAnsi="Times New Roman" w:cs="Times New Roman"/>
          <w:sz w:val="24"/>
          <w:szCs w:val="24"/>
        </w:rPr>
        <w:t xml:space="preserve">el principio di discriminazione. </w:t>
      </w:r>
    </w:p>
    <w:p w14:paraId="6A69D16A" w14:textId="77777777" w:rsidR="00341AC2" w:rsidRPr="00140956" w:rsidRDefault="00341AC2" w:rsidP="00140956">
      <w:pPr>
        <w:spacing w:after="0" w:line="240" w:lineRule="auto"/>
        <w:jc w:val="both"/>
        <w:rPr>
          <w:rFonts w:ascii="Times New Roman" w:hAnsi="Times New Roman" w:cs="Times New Roman"/>
          <w:sz w:val="24"/>
          <w:szCs w:val="24"/>
        </w:rPr>
      </w:pPr>
    </w:p>
    <w:p w14:paraId="072683C5" w14:textId="3CCE86BA" w:rsidR="00341AC2" w:rsidRPr="00140956" w:rsidRDefault="00341AC2"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Il rischio evidente del</w:t>
      </w:r>
      <w:r w:rsidR="00D43A0F">
        <w:rPr>
          <w:rFonts w:ascii="Times New Roman" w:hAnsi="Times New Roman" w:cs="Times New Roman"/>
          <w:sz w:val="24"/>
          <w:szCs w:val="24"/>
        </w:rPr>
        <w:t xml:space="preserve"> requisito </w:t>
      </w:r>
      <w:r w:rsidRPr="00140956">
        <w:rPr>
          <w:rFonts w:ascii="Times New Roman" w:hAnsi="Times New Roman" w:cs="Times New Roman"/>
          <w:sz w:val="24"/>
          <w:szCs w:val="24"/>
        </w:rPr>
        <w:t xml:space="preserve">dell’integrazione è che la dicotomia tra </w:t>
      </w:r>
      <w:r w:rsidRPr="00140956">
        <w:rPr>
          <w:rFonts w:ascii="Times New Roman" w:hAnsi="Times New Roman" w:cs="Times New Roman"/>
          <w:i/>
          <w:sz w:val="24"/>
          <w:szCs w:val="24"/>
        </w:rPr>
        <w:t>status civitatis</w:t>
      </w:r>
      <w:r w:rsidRPr="00140956">
        <w:rPr>
          <w:rFonts w:ascii="Times New Roman" w:hAnsi="Times New Roman" w:cs="Times New Roman"/>
          <w:sz w:val="24"/>
          <w:szCs w:val="24"/>
        </w:rPr>
        <w:t xml:space="preserve"> e </w:t>
      </w:r>
      <w:r w:rsidRPr="00140956">
        <w:rPr>
          <w:rFonts w:ascii="Times New Roman" w:hAnsi="Times New Roman" w:cs="Times New Roman"/>
          <w:i/>
          <w:sz w:val="24"/>
          <w:szCs w:val="24"/>
        </w:rPr>
        <w:t>status personae</w:t>
      </w:r>
      <w:r w:rsidRPr="00140956">
        <w:rPr>
          <w:rFonts w:ascii="Times New Roman" w:hAnsi="Times New Roman" w:cs="Times New Roman"/>
          <w:sz w:val="24"/>
          <w:szCs w:val="24"/>
        </w:rPr>
        <w:t>, esclusa dalla porta dalla cittadinanza fondata sulla scelta della residenza e sulla creazione di legami sociali nel paese</w:t>
      </w:r>
      <w:r w:rsidR="00D43A0F">
        <w:rPr>
          <w:rFonts w:ascii="Times New Roman" w:hAnsi="Times New Roman" w:cs="Times New Roman"/>
          <w:sz w:val="24"/>
          <w:szCs w:val="24"/>
        </w:rPr>
        <w:t xml:space="preserve"> ospite, rientri dalla finestra</w:t>
      </w:r>
      <w:r w:rsidRPr="00140956">
        <w:rPr>
          <w:rFonts w:ascii="Times New Roman" w:hAnsi="Times New Roman" w:cs="Times New Roman"/>
          <w:sz w:val="24"/>
          <w:szCs w:val="24"/>
        </w:rPr>
        <w:t xml:space="preserve"> per mezzo dell’accertamento del grado di integrazione dello straniero divenuto ospite stabile, specie se proveniente da paese non dell’Unione </w:t>
      </w:r>
      <w:r w:rsidRPr="00140956">
        <w:rPr>
          <w:rFonts w:ascii="Times New Roman" w:hAnsi="Times New Roman" w:cs="Times New Roman"/>
          <w:sz w:val="24"/>
          <w:szCs w:val="24"/>
        </w:rPr>
        <w:lastRenderedPageBreak/>
        <w:t>europea. Lo</w:t>
      </w:r>
      <w:r w:rsidR="00D43A0F">
        <w:rPr>
          <w:rFonts w:ascii="Times New Roman" w:hAnsi="Times New Roman" w:cs="Times New Roman"/>
          <w:sz w:val="24"/>
          <w:szCs w:val="24"/>
        </w:rPr>
        <w:t xml:space="preserve"> </w:t>
      </w:r>
      <w:r w:rsidRPr="00140956">
        <w:rPr>
          <w:rFonts w:ascii="Times New Roman" w:hAnsi="Times New Roman" w:cs="Times New Roman"/>
          <w:sz w:val="24"/>
          <w:szCs w:val="24"/>
        </w:rPr>
        <w:t xml:space="preserve">sconforto culturale con cui, con un tipico “sguardo d’oltre oceano” </w:t>
      </w:r>
      <w:r w:rsidRPr="00140956">
        <w:rPr>
          <w:rStyle w:val="Rimandonotaapidipagina"/>
          <w:rFonts w:ascii="Times New Roman" w:hAnsi="Times New Roman" w:cs="Times New Roman"/>
          <w:sz w:val="24"/>
          <w:szCs w:val="24"/>
        </w:rPr>
        <w:footnoteReference w:id="95"/>
      </w:r>
      <w:r w:rsidRPr="00140956">
        <w:rPr>
          <w:rFonts w:ascii="Times New Roman" w:hAnsi="Times New Roman" w:cs="Times New Roman"/>
          <w:sz w:val="24"/>
          <w:szCs w:val="24"/>
        </w:rPr>
        <w:t xml:space="preserve">, Orgad descrive il contenuto dei test olandesi e tedeschi con i quali in tali paesi si intende valutare il grado di integrazione dello straniero nasce, presumibilmente, da qualche decennio in più di abitudine a “riconoscere” l’altro che è tipico dei paesi strutturalmente multietnici e multiculturali come gli Stati Uniti o il Brasile o l’Argentina, la cui popolazione si è formata per ondate successive di immigrazione di milioni e milioni di persone </w:t>
      </w:r>
      <w:r w:rsidRPr="00140956">
        <w:rPr>
          <w:rStyle w:val="Rimandonotaapidipagina"/>
          <w:rFonts w:ascii="Times New Roman" w:hAnsi="Times New Roman" w:cs="Times New Roman"/>
          <w:sz w:val="24"/>
          <w:szCs w:val="24"/>
        </w:rPr>
        <w:footnoteReference w:id="96"/>
      </w:r>
      <w:r w:rsidRPr="00140956">
        <w:rPr>
          <w:rFonts w:ascii="Times New Roman" w:hAnsi="Times New Roman" w:cs="Times New Roman"/>
          <w:sz w:val="24"/>
          <w:szCs w:val="24"/>
        </w:rPr>
        <w:t xml:space="preserve">. </w:t>
      </w:r>
    </w:p>
    <w:p w14:paraId="1ED52055" w14:textId="77777777" w:rsidR="00103713" w:rsidRPr="00140956" w:rsidRDefault="00103713" w:rsidP="00140956">
      <w:pPr>
        <w:spacing w:after="0" w:line="240" w:lineRule="auto"/>
        <w:jc w:val="both"/>
        <w:rPr>
          <w:rFonts w:ascii="Times New Roman" w:hAnsi="Times New Roman" w:cs="Times New Roman"/>
          <w:sz w:val="24"/>
          <w:szCs w:val="24"/>
        </w:rPr>
      </w:pPr>
    </w:p>
    <w:p w14:paraId="708DD90B" w14:textId="4262BA2C" w:rsidR="00BF1CE4" w:rsidRPr="00140956" w:rsidRDefault="008F26D2"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7</w:t>
      </w:r>
      <w:r w:rsidR="00BF1CE4" w:rsidRPr="00140956">
        <w:rPr>
          <w:rFonts w:ascii="Times New Roman" w:hAnsi="Times New Roman" w:cs="Times New Roman"/>
          <w:sz w:val="24"/>
          <w:szCs w:val="24"/>
        </w:rPr>
        <w:t>. Per una cittadinanza fondata sulla residenza e sull’adesione ai doveri costituzionali.</w:t>
      </w:r>
      <w:r w:rsidRPr="00140956">
        <w:rPr>
          <w:rFonts w:ascii="Times New Roman" w:hAnsi="Times New Roman" w:cs="Times New Roman"/>
          <w:sz w:val="24"/>
          <w:szCs w:val="24"/>
        </w:rPr>
        <w:t xml:space="preserve"> Verso un’etica protestante o della responsabilità?</w:t>
      </w:r>
    </w:p>
    <w:p w14:paraId="0CCC7F3F" w14:textId="77777777" w:rsidR="00BF1CE4" w:rsidRPr="00140956" w:rsidRDefault="00BF1CE4" w:rsidP="00140956">
      <w:pPr>
        <w:spacing w:after="0" w:line="240" w:lineRule="auto"/>
        <w:jc w:val="both"/>
        <w:rPr>
          <w:rFonts w:ascii="Times New Roman" w:hAnsi="Times New Roman" w:cs="Times New Roman"/>
          <w:sz w:val="24"/>
          <w:szCs w:val="24"/>
        </w:rPr>
      </w:pPr>
    </w:p>
    <w:p w14:paraId="1C3A5E4B" w14:textId="32705193" w:rsidR="00BF1CE4" w:rsidRPr="00140956" w:rsidRDefault="00BF1CE4"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 xml:space="preserve">Se quella appena segnalata sembra la direzione in cui sta muovendo la cittadinanza europea, il principio stabilito in </w:t>
      </w:r>
      <w:r w:rsidRPr="00140956">
        <w:rPr>
          <w:rFonts w:ascii="Times New Roman" w:hAnsi="Times New Roman" w:cs="Times New Roman"/>
          <w:i/>
          <w:sz w:val="24"/>
          <w:szCs w:val="24"/>
        </w:rPr>
        <w:t>Förster</w:t>
      </w:r>
      <w:r w:rsidRPr="00140956">
        <w:rPr>
          <w:rFonts w:ascii="Times New Roman" w:hAnsi="Times New Roman" w:cs="Times New Roman"/>
          <w:sz w:val="24"/>
          <w:szCs w:val="24"/>
        </w:rPr>
        <w:t xml:space="preserve"> costituisce un importante precedente destinato a svolgere i suoi effetti soprattutto nei confronti dei cittadini dei c.d. paesi terzi</w:t>
      </w:r>
      <w:r w:rsidR="00D43A0F">
        <w:rPr>
          <w:rFonts w:ascii="Times New Roman" w:hAnsi="Times New Roman" w:cs="Times New Roman"/>
          <w:sz w:val="24"/>
          <w:szCs w:val="24"/>
        </w:rPr>
        <w:t xml:space="preserve"> </w:t>
      </w:r>
      <w:r w:rsidRPr="00140956">
        <w:rPr>
          <w:rStyle w:val="Rimandonotaapidipagina"/>
          <w:rFonts w:ascii="Times New Roman" w:hAnsi="Times New Roman" w:cs="Times New Roman"/>
          <w:sz w:val="24"/>
          <w:szCs w:val="24"/>
        </w:rPr>
        <w:footnoteReference w:id="97"/>
      </w:r>
      <w:r w:rsidRPr="00140956">
        <w:rPr>
          <w:rFonts w:ascii="Times New Roman" w:hAnsi="Times New Roman" w:cs="Times New Roman"/>
          <w:sz w:val="24"/>
          <w:szCs w:val="24"/>
        </w:rPr>
        <w:t>: il fatto della residenza (legalmente acquisita) protratta per almeno cinque anni esclude ogni indagine sull’in</w:t>
      </w:r>
      <w:r w:rsidR="008F26D2" w:rsidRPr="00140956">
        <w:rPr>
          <w:rFonts w:ascii="Times New Roman" w:hAnsi="Times New Roman" w:cs="Times New Roman"/>
          <w:sz w:val="24"/>
          <w:szCs w:val="24"/>
        </w:rPr>
        <w:t xml:space="preserve">tegrazione del residente nella comunità </w:t>
      </w:r>
      <w:r w:rsidR="002501BB" w:rsidRPr="00140956">
        <w:rPr>
          <w:rFonts w:ascii="Times New Roman" w:hAnsi="Times New Roman" w:cs="Times New Roman"/>
          <w:sz w:val="24"/>
          <w:szCs w:val="24"/>
        </w:rPr>
        <w:t>ospite</w:t>
      </w:r>
      <w:r w:rsidRPr="00140956">
        <w:rPr>
          <w:rFonts w:ascii="Times New Roman" w:hAnsi="Times New Roman" w:cs="Times New Roman"/>
          <w:sz w:val="24"/>
          <w:szCs w:val="24"/>
        </w:rPr>
        <w:t xml:space="preserve"> e comporta l’acquisizione del diritto alla parità di trattamento (oltre alla non discriminazione) rispetto ai cittadini</w:t>
      </w:r>
      <w:r w:rsidR="00D43A0F">
        <w:rPr>
          <w:rFonts w:ascii="Times New Roman" w:hAnsi="Times New Roman" w:cs="Times New Roman"/>
          <w:sz w:val="24"/>
          <w:szCs w:val="24"/>
        </w:rPr>
        <w:t xml:space="preserve"> del paese ospite</w:t>
      </w:r>
      <w:r w:rsidRPr="00140956">
        <w:rPr>
          <w:rFonts w:ascii="Times New Roman" w:hAnsi="Times New Roman" w:cs="Times New Roman"/>
          <w:sz w:val="24"/>
          <w:szCs w:val="24"/>
        </w:rPr>
        <w:t xml:space="preserve">, senza ulteriori accertamenti circa il grado di integrazione o la sottoposizione a procedimenti di naturalizzazione, comunque siano essi congegnati. </w:t>
      </w:r>
    </w:p>
    <w:p w14:paraId="438C040E" w14:textId="77777777" w:rsidR="00140956" w:rsidRDefault="00140956" w:rsidP="00140956">
      <w:pPr>
        <w:spacing w:after="0" w:line="240" w:lineRule="auto"/>
        <w:jc w:val="both"/>
        <w:rPr>
          <w:rFonts w:ascii="Times New Roman" w:hAnsi="Times New Roman" w:cs="Times New Roman"/>
          <w:sz w:val="24"/>
          <w:szCs w:val="24"/>
        </w:rPr>
      </w:pPr>
    </w:p>
    <w:p w14:paraId="064024E3" w14:textId="7621E385" w:rsidR="00BF1CE4" w:rsidRPr="00140956" w:rsidRDefault="00BF1CE4"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 xml:space="preserve">L’idea che si era assiologicamente assunta quale punto di partenza del ragionamento – il grado di civiltà e di democrazia di un paese è, non secondariamente, una funzione della distanza tra lo </w:t>
      </w:r>
      <w:r w:rsidRPr="00140956">
        <w:rPr>
          <w:rFonts w:ascii="Times New Roman" w:hAnsi="Times New Roman" w:cs="Times New Roman"/>
          <w:i/>
          <w:sz w:val="24"/>
          <w:szCs w:val="24"/>
        </w:rPr>
        <w:t>status civitatis</w:t>
      </w:r>
      <w:r w:rsidRPr="00140956">
        <w:rPr>
          <w:rFonts w:ascii="Times New Roman" w:hAnsi="Times New Roman" w:cs="Times New Roman"/>
          <w:sz w:val="24"/>
          <w:szCs w:val="24"/>
        </w:rPr>
        <w:t xml:space="preserve"> e lo </w:t>
      </w:r>
      <w:r w:rsidRPr="00140956">
        <w:rPr>
          <w:rFonts w:ascii="Times New Roman" w:hAnsi="Times New Roman" w:cs="Times New Roman"/>
          <w:i/>
          <w:sz w:val="24"/>
          <w:szCs w:val="24"/>
        </w:rPr>
        <w:t>status personae</w:t>
      </w:r>
      <w:r w:rsidR="008F26D2" w:rsidRPr="00140956">
        <w:rPr>
          <w:rFonts w:ascii="Times New Roman" w:hAnsi="Times New Roman" w:cs="Times New Roman"/>
          <w:sz w:val="24"/>
          <w:szCs w:val="24"/>
        </w:rPr>
        <w:t xml:space="preserve">, </w:t>
      </w:r>
      <w:r w:rsidR="00D43A0F">
        <w:rPr>
          <w:rFonts w:ascii="Times New Roman" w:hAnsi="Times New Roman" w:cs="Times New Roman"/>
          <w:sz w:val="24"/>
          <w:szCs w:val="24"/>
        </w:rPr>
        <w:t xml:space="preserve">per cui </w:t>
      </w:r>
      <w:r w:rsidRPr="00140956">
        <w:rPr>
          <w:rFonts w:ascii="Times New Roman" w:hAnsi="Times New Roman" w:cs="Times New Roman"/>
          <w:sz w:val="24"/>
          <w:szCs w:val="24"/>
        </w:rPr>
        <w:t>tanto minore è la differenza tra di essi, tanto maggiore è il grado di civiltà di un paese – sembra divenire (è un divenire, che richiede ancora un certo sforzo) un punto di arrivo del costituzi</w:t>
      </w:r>
      <w:r w:rsidR="002501BB" w:rsidRPr="00140956">
        <w:rPr>
          <w:rFonts w:ascii="Times New Roman" w:hAnsi="Times New Roman" w:cs="Times New Roman"/>
          <w:sz w:val="24"/>
          <w:szCs w:val="24"/>
        </w:rPr>
        <w:t>onalismo europeo del XXI secolo;</w:t>
      </w:r>
      <w:r w:rsidRPr="00140956">
        <w:rPr>
          <w:rFonts w:ascii="Times New Roman" w:hAnsi="Times New Roman" w:cs="Times New Roman"/>
          <w:sz w:val="24"/>
          <w:szCs w:val="24"/>
        </w:rPr>
        <w:t xml:space="preserve"> punto di arrivo che potrebbe essere esposto nella seguente proposizione: è cittadino</w:t>
      </w:r>
      <w:r w:rsidR="002501BB" w:rsidRPr="00140956">
        <w:rPr>
          <w:rFonts w:ascii="Times New Roman" w:hAnsi="Times New Roman" w:cs="Times New Roman"/>
          <w:sz w:val="24"/>
          <w:szCs w:val="24"/>
        </w:rPr>
        <w:t>, cioè membro della comunità,</w:t>
      </w:r>
      <w:r w:rsidRPr="00140956">
        <w:rPr>
          <w:rFonts w:ascii="Times New Roman" w:hAnsi="Times New Roman" w:cs="Times New Roman"/>
          <w:sz w:val="24"/>
          <w:szCs w:val="24"/>
        </w:rPr>
        <w:t xml:space="preserve"> chi risiede stabilmente </w:t>
      </w:r>
      <w:r w:rsidR="008F26D2" w:rsidRPr="00140956">
        <w:rPr>
          <w:rFonts w:ascii="Times New Roman" w:hAnsi="Times New Roman" w:cs="Times New Roman"/>
          <w:sz w:val="24"/>
          <w:szCs w:val="24"/>
        </w:rPr>
        <w:t xml:space="preserve">e si integra </w:t>
      </w:r>
      <w:r w:rsidRPr="00140956">
        <w:rPr>
          <w:rFonts w:ascii="Times New Roman" w:hAnsi="Times New Roman" w:cs="Times New Roman"/>
          <w:sz w:val="24"/>
          <w:szCs w:val="24"/>
        </w:rPr>
        <w:t>in un paese e ne rispetta i doveri costituzionali, a prescindere dalla cittadinanza di origine.</w:t>
      </w:r>
    </w:p>
    <w:p w14:paraId="6D84619A" w14:textId="77777777" w:rsidR="00140956" w:rsidRDefault="00140956" w:rsidP="00140956">
      <w:pPr>
        <w:spacing w:after="0" w:line="240" w:lineRule="auto"/>
        <w:jc w:val="both"/>
        <w:rPr>
          <w:rFonts w:ascii="Times New Roman" w:hAnsi="Times New Roman" w:cs="Times New Roman"/>
          <w:sz w:val="24"/>
          <w:szCs w:val="24"/>
        </w:rPr>
      </w:pPr>
    </w:p>
    <w:p w14:paraId="65D3D06F" w14:textId="0EBB16A9" w:rsidR="00BF1CE4" w:rsidRPr="00140956" w:rsidRDefault="00BF1CE4"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Si tratta di stabilire se questa proposizione è coerente con i principi del diritto dell’Unione europea e, naturalmente,</w:t>
      </w:r>
      <w:r w:rsidR="008F26D2" w:rsidRPr="00140956">
        <w:rPr>
          <w:rFonts w:ascii="Times New Roman" w:hAnsi="Times New Roman" w:cs="Times New Roman"/>
          <w:sz w:val="24"/>
          <w:szCs w:val="24"/>
        </w:rPr>
        <w:t xml:space="preserve"> con i principi costituzionali nazionali</w:t>
      </w:r>
      <w:r w:rsidRPr="00140956">
        <w:rPr>
          <w:rFonts w:ascii="Times New Roman" w:hAnsi="Times New Roman" w:cs="Times New Roman"/>
          <w:sz w:val="24"/>
          <w:szCs w:val="24"/>
        </w:rPr>
        <w:t>.</w:t>
      </w:r>
    </w:p>
    <w:p w14:paraId="0AA14CF5" w14:textId="77777777" w:rsidR="00140956" w:rsidRDefault="00140956" w:rsidP="00140956">
      <w:pPr>
        <w:spacing w:after="0" w:line="240" w:lineRule="auto"/>
        <w:jc w:val="both"/>
        <w:rPr>
          <w:rFonts w:ascii="Times New Roman" w:hAnsi="Times New Roman" w:cs="Times New Roman"/>
          <w:sz w:val="24"/>
          <w:szCs w:val="24"/>
        </w:rPr>
      </w:pPr>
    </w:p>
    <w:p w14:paraId="0C4AABEC" w14:textId="0539E98A" w:rsidR="00BF1CE4" w:rsidRPr="00140956" w:rsidRDefault="00BF1CE4"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Per un verso è la nozione storica di cittadinanza (col suo corollario della naturalizzazione quale unico strumento per stabilizzare la posizione dello straniero soggiornante), intesa quale tecnica di regolazione dell’appartenenza ad un determinato ordinamento, ad entrare in crisi, a perdere di significato: lo straniero, cittadino dell’Unione europea o di un paese terzo, diviene parte stabile della comunità e dunque dell’elemento personale dello Stato, con un patrimonio di diritti e di doveri tendenzialmente non distinguibile da quello del cittadino, fino (sempre tendenzialmente) ad eliminare del tutto la dicotomia</w:t>
      </w:r>
      <w:r w:rsidR="008F26D2" w:rsidRPr="00140956">
        <w:rPr>
          <w:rFonts w:ascii="Times New Roman" w:hAnsi="Times New Roman" w:cs="Times New Roman"/>
          <w:sz w:val="24"/>
          <w:szCs w:val="24"/>
        </w:rPr>
        <w:t xml:space="preserve"> tra</w:t>
      </w:r>
      <w:r w:rsidRPr="00140956">
        <w:rPr>
          <w:rFonts w:ascii="Times New Roman" w:hAnsi="Times New Roman" w:cs="Times New Roman"/>
          <w:sz w:val="24"/>
          <w:szCs w:val="24"/>
        </w:rPr>
        <w:t xml:space="preserve"> </w:t>
      </w:r>
      <w:r w:rsidRPr="00140956">
        <w:rPr>
          <w:rFonts w:ascii="Times New Roman" w:hAnsi="Times New Roman" w:cs="Times New Roman"/>
          <w:i/>
          <w:sz w:val="24"/>
          <w:szCs w:val="24"/>
        </w:rPr>
        <w:t>status civitatis</w:t>
      </w:r>
      <w:r w:rsidR="008F26D2" w:rsidRPr="00140956">
        <w:rPr>
          <w:rFonts w:ascii="Times New Roman" w:hAnsi="Times New Roman" w:cs="Times New Roman"/>
          <w:sz w:val="24"/>
          <w:szCs w:val="24"/>
        </w:rPr>
        <w:t xml:space="preserve"> e </w:t>
      </w:r>
      <w:r w:rsidRPr="00140956">
        <w:rPr>
          <w:rFonts w:ascii="Times New Roman" w:hAnsi="Times New Roman" w:cs="Times New Roman"/>
          <w:i/>
          <w:sz w:val="24"/>
          <w:szCs w:val="24"/>
        </w:rPr>
        <w:t>status personae</w:t>
      </w:r>
      <w:r w:rsidRPr="00140956">
        <w:rPr>
          <w:rFonts w:ascii="Times New Roman" w:hAnsi="Times New Roman" w:cs="Times New Roman"/>
          <w:sz w:val="24"/>
          <w:szCs w:val="24"/>
        </w:rPr>
        <w:t>.</w:t>
      </w:r>
    </w:p>
    <w:p w14:paraId="6911F7CB" w14:textId="77777777" w:rsidR="00140956" w:rsidRDefault="00140956" w:rsidP="00140956">
      <w:pPr>
        <w:spacing w:after="0" w:line="240" w:lineRule="auto"/>
        <w:jc w:val="both"/>
        <w:rPr>
          <w:rFonts w:ascii="Times New Roman" w:hAnsi="Times New Roman" w:cs="Times New Roman"/>
          <w:sz w:val="24"/>
          <w:szCs w:val="24"/>
        </w:rPr>
      </w:pPr>
    </w:p>
    <w:p w14:paraId="52547DFB" w14:textId="32EB688E" w:rsidR="00BF1CE4" w:rsidRPr="00140956" w:rsidRDefault="008F26D2"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lastRenderedPageBreak/>
        <w:t>Per altro verso, se il fatto</w:t>
      </w:r>
      <w:r w:rsidR="00BF1CE4" w:rsidRPr="00140956">
        <w:rPr>
          <w:rFonts w:ascii="Times New Roman" w:hAnsi="Times New Roman" w:cs="Times New Roman"/>
          <w:sz w:val="24"/>
          <w:szCs w:val="24"/>
        </w:rPr>
        <w:t xml:space="preserve"> della residenza, inteso come prodotto di una libera scelta della persona, diviene centrale e decisivo ai fini della permanenza stabile sul territorio, l’idea di comunità statale-nazionale non può rimanere affidata all’identità collettiva storicizzata, ed in qualche modo protetta dalla legislazione sulla cittadinanza; l’integrazione non può consistere in un’assimilazione, intesa come (parziale) perdita di ident</w:t>
      </w:r>
      <w:r w:rsidR="00103713" w:rsidRPr="00140956">
        <w:rPr>
          <w:rFonts w:ascii="Times New Roman" w:hAnsi="Times New Roman" w:cs="Times New Roman"/>
          <w:sz w:val="24"/>
          <w:szCs w:val="24"/>
        </w:rPr>
        <w:t>ità collettiva dell’ospite: se l’altro</w:t>
      </w:r>
      <w:r w:rsidR="00BF1CE4" w:rsidRPr="00140956">
        <w:rPr>
          <w:rFonts w:ascii="Times New Roman" w:hAnsi="Times New Roman" w:cs="Times New Roman"/>
          <w:sz w:val="24"/>
          <w:szCs w:val="24"/>
        </w:rPr>
        <w:t xml:space="preserve"> diventa una presenza stabile, la comunità diviene qualcosa di diverso dall’insieme dei figli dei cittadini o dei nati sul territorio, diventerà un insieme di persone legate dai diritti e dai doveri, non necessariamente da un’identità collettiva più o meno artificialmente formata, cioè storicizzata.</w:t>
      </w:r>
    </w:p>
    <w:p w14:paraId="715C07B3" w14:textId="77777777" w:rsidR="00140956" w:rsidRDefault="00140956" w:rsidP="00140956">
      <w:pPr>
        <w:spacing w:after="0" w:line="240" w:lineRule="auto"/>
        <w:jc w:val="both"/>
        <w:rPr>
          <w:rFonts w:ascii="Times New Roman" w:hAnsi="Times New Roman" w:cs="Times New Roman"/>
          <w:sz w:val="24"/>
          <w:szCs w:val="24"/>
        </w:rPr>
      </w:pPr>
    </w:p>
    <w:p w14:paraId="0E71EE6A" w14:textId="4B8799D8" w:rsidR="00BF1CE4" w:rsidRPr="00140956" w:rsidRDefault="00341AC2"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Pretendere di riconoscere l’immigrato</w:t>
      </w:r>
      <w:r w:rsidR="00BF1CE4" w:rsidRPr="00140956">
        <w:rPr>
          <w:rFonts w:ascii="Times New Roman" w:hAnsi="Times New Roman" w:cs="Times New Roman"/>
          <w:sz w:val="24"/>
          <w:szCs w:val="24"/>
        </w:rPr>
        <w:t xml:space="preserve"> assimilandolo è, in qualche misura, l’ultimo sussulto dell’europacentrismo, è l’ultimo sterile tentativo di affermare un primato circa lo stabilire cosa sia fondamentale o meno per tutti, secondo un’impostazione che, concettualmente, non ha alcun fondamento. Se è vero che i diritti si sono evoluti storicamente, arricchendo il relativo catalogo mediante le già ricordate</w:t>
      </w:r>
      <w:r w:rsidRPr="00140956">
        <w:rPr>
          <w:rFonts w:ascii="Times New Roman" w:hAnsi="Times New Roman" w:cs="Times New Roman"/>
          <w:sz w:val="24"/>
          <w:szCs w:val="24"/>
        </w:rPr>
        <w:t xml:space="preserve"> successive generazioni</w:t>
      </w:r>
      <w:r w:rsidR="00BF1CE4" w:rsidRPr="00140956">
        <w:rPr>
          <w:rFonts w:ascii="Times New Roman" w:hAnsi="Times New Roman" w:cs="Times New Roman"/>
          <w:sz w:val="24"/>
          <w:szCs w:val="24"/>
        </w:rPr>
        <w:t>, essi si sono anche differenziati, paese per paese, sulla base di circostanze storiche, credenze morali e religiose, condizioni economiche e sociali: ciò che è fondamentale per un europeo potrebbe esserlo meno per un indiano e ciò che è fondamentale per un indiano o per un cinese potrebbe esserlo meno per un europeo</w:t>
      </w:r>
      <w:r w:rsidRPr="00140956">
        <w:rPr>
          <w:rFonts w:ascii="Times New Roman" w:hAnsi="Times New Roman" w:cs="Times New Roman"/>
          <w:sz w:val="24"/>
          <w:szCs w:val="24"/>
        </w:rPr>
        <w:t xml:space="preserve"> </w:t>
      </w:r>
      <w:r w:rsidR="00BF1CE4" w:rsidRPr="00140956">
        <w:rPr>
          <w:rStyle w:val="Rimandonotaapidipagina"/>
          <w:rFonts w:ascii="Times New Roman" w:hAnsi="Times New Roman" w:cs="Times New Roman"/>
          <w:sz w:val="24"/>
          <w:szCs w:val="24"/>
        </w:rPr>
        <w:footnoteReference w:id="98"/>
      </w:r>
      <w:r w:rsidRPr="00140956">
        <w:rPr>
          <w:rFonts w:ascii="Times New Roman" w:hAnsi="Times New Roman" w:cs="Times New Roman"/>
          <w:sz w:val="24"/>
          <w:szCs w:val="24"/>
        </w:rPr>
        <w:t xml:space="preserve">. E </w:t>
      </w:r>
      <w:r w:rsidR="00BF1CE4" w:rsidRPr="00140956">
        <w:rPr>
          <w:rFonts w:ascii="Times New Roman" w:hAnsi="Times New Roman" w:cs="Times New Roman"/>
          <w:sz w:val="24"/>
          <w:szCs w:val="24"/>
        </w:rPr>
        <w:t xml:space="preserve">se ancora nessuna dichiarazione, nessun catalogo dei diritti, neppure la Dichiarazione </w:t>
      </w:r>
      <w:r w:rsidRPr="00140956">
        <w:rPr>
          <w:rFonts w:ascii="Times New Roman" w:hAnsi="Times New Roman" w:cs="Times New Roman"/>
          <w:sz w:val="24"/>
          <w:szCs w:val="24"/>
        </w:rPr>
        <w:t xml:space="preserve">universale </w:t>
      </w:r>
      <w:r w:rsidR="00BF1CE4" w:rsidRPr="00140956">
        <w:rPr>
          <w:rFonts w:ascii="Times New Roman" w:hAnsi="Times New Roman" w:cs="Times New Roman"/>
          <w:sz w:val="24"/>
          <w:szCs w:val="24"/>
        </w:rPr>
        <w:t>del 1948, riesce ad offrire ciò che è fondamentale per ognuno dei sei</w:t>
      </w:r>
      <w:r w:rsidR="00D43A0F">
        <w:rPr>
          <w:rFonts w:ascii="Times New Roman" w:hAnsi="Times New Roman" w:cs="Times New Roman"/>
          <w:sz w:val="24"/>
          <w:szCs w:val="24"/>
        </w:rPr>
        <w:t xml:space="preserve"> (ormai quasi sette)</w:t>
      </w:r>
      <w:r w:rsidR="00BF1CE4" w:rsidRPr="00140956">
        <w:rPr>
          <w:rFonts w:ascii="Times New Roman" w:hAnsi="Times New Roman" w:cs="Times New Roman"/>
          <w:sz w:val="24"/>
          <w:szCs w:val="24"/>
        </w:rPr>
        <w:t xml:space="preserve"> miliardi di individui che affollano il mondo, ognuno dei quali ha diritto ai suoi diritti fondamentali, è perché il riconoscimento reciproco non può avvenire solo in base a qualche dichiarazione o carta, ma nasce dall’interazione, dal dialogo, dal confronto, dal vivere comune, dalla mobilità, fisica e virtuale, che caratterizza l’era della globalizzazione</w:t>
      </w:r>
      <w:r w:rsidR="00CF5809" w:rsidRPr="00140956">
        <w:rPr>
          <w:rFonts w:ascii="Times New Roman" w:hAnsi="Times New Roman" w:cs="Times New Roman"/>
          <w:sz w:val="24"/>
          <w:szCs w:val="24"/>
        </w:rPr>
        <w:t xml:space="preserve"> </w:t>
      </w:r>
      <w:r w:rsidR="00BF1CE4" w:rsidRPr="00140956">
        <w:rPr>
          <w:rStyle w:val="Rimandonotaapidipagina"/>
          <w:rFonts w:ascii="Times New Roman" w:hAnsi="Times New Roman" w:cs="Times New Roman"/>
          <w:sz w:val="24"/>
          <w:szCs w:val="24"/>
        </w:rPr>
        <w:footnoteReference w:id="99"/>
      </w:r>
      <w:r w:rsidR="00BF1CE4" w:rsidRPr="00140956">
        <w:rPr>
          <w:rFonts w:ascii="Times New Roman" w:hAnsi="Times New Roman" w:cs="Times New Roman"/>
          <w:sz w:val="24"/>
          <w:szCs w:val="24"/>
        </w:rPr>
        <w:t xml:space="preserve">. </w:t>
      </w:r>
    </w:p>
    <w:p w14:paraId="62A6EB11" w14:textId="77777777" w:rsidR="00341AC2" w:rsidRPr="00140956" w:rsidRDefault="00341AC2" w:rsidP="00140956">
      <w:pPr>
        <w:spacing w:after="0" w:line="240" w:lineRule="auto"/>
        <w:jc w:val="both"/>
        <w:rPr>
          <w:rFonts w:ascii="Times New Roman" w:hAnsi="Times New Roman" w:cs="Times New Roman"/>
          <w:sz w:val="24"/>
          <w:szCs w:val="24"/>
        </w:rPr>
      </w:pPr>
    </w:p>
    <w:p w14:paraId="43D3FF05" w14:textId="33D9BF98" w:rsidR="00BF1CE4" w:rsidRPr="00140956" w:rsidRDefault="00BF1CE4"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Ma il diritto, in questo caso la decisione su chi costituisce l’elemento personale di ciascun ordinamento, ha bisogno anche di scelte, di criteri d</w:t>
      </w:r>
      <w:r w:rsidR="00D43A0F">
        <w:rPr>
          <w:rFonts w:ascii="Times New Roman" w:hAnsi="Times New Roman" w:cs="Times New Roman"/>
          <w:sz w:val="24"/>
          <w:szCs w:val="24"/>
        </w:rPr>
        <w:t>i decisione: ed in attesa di un</w:t>
      </w:r>
      <w:r w:rsidRPr="00140956">
        <w:rPr>
          <w:rFonts w:ascii="Times New Roman" w:hAnsi="Times New Roman" w:cs="Times New Roman"/>
          <w:sz w:val="24"/>
          <w:szCs w:val="24"/>
        </w:rPr>
        <w:t xml:space="preserve"> </w:t>
      </w:r>
      <w:r w:rsidR="00D43A0F">
        <w:rPr>
          <w:rFonts w:ascii="Times New Roman" w:hAnsi="Times New Roman" w:cs="Times New Roman"/>
          <w:i/>
          <w:sz w:val="24"/>
          <w:szCs w:val="24"/>
        </w:rPr>
        <w:t>Rule of L</w:t>
      </w:r>
      <w:r w:rsidRPr="00140956">
        <w:rPr>
          <w:rFonts w:ascii="Times New Roman" w:hAnsi="Times New Roman" w:cs="Times New Roman"/>
          <w:i/>
          <w:sz w:val="24"/>
          <w:szCs w:val="24"/>
        </w:rPr>
        <w:t>aw</w:t>
      </w:r>
      <w:r w:rsidR="00D43A0F">
        <w:rPr>
          <w:rFonts w:ascii="Times New Roman" w:hAnsi="Times New Roman" w:cs="Times New Roman"/>
          <w:sz w:val="24"/>
          <w:szCs w:val="24"/>
        </w:rPr>
        <w:t xml:space="preserve"> universalmente condiviso</w:t>
      </w:r>
      <w:r w:rsidRPr="00140956">
        <w:rPr>
          <w:rFonts w:ascii="Times New Roman" w:hAnsi="Times New Roman" w:cs="Times New Roman"/>
          <w:sz w:val="24"/>
          <w:szCs w:val="24"/>
        </w:rPr>
        <w:t>, di un insieme di norme che consenta stabilmente il riconoscimento presupposto di questo dialogo, più verosimilmente attraverso l’opera delle migliaia di giudici che affollano il mondo piuttosto che per merito di qualche autorità che si arroghi – non si sa bene con quale legittimazione – il compito della scrittura di tale regola</w:t>
      </w:r>
      <w:r w:rsidR="00341AC2" w:rsidRPr="00140956">
        <w:rPr>
          <w:rFonts w:ascii="Times New Roman" w:hAnsi="Times New Roman" w:cs="Times New Roman"/>
          <w:sz w:val="24"/>
          <w:szCs w:val="24"/>
        </w:rPr>
        <w:t xml:space="preserve"> </w:t>
      </w:r>
      <w:r w:rsidRPr="00140956">
        <w:rPr>
          <w:rStyle w:val="Rimandonotaapidipagina"/>
          <w:rFonts w:ascii="Times New Roman" w:hAnsi="Times New Roman" w:cs="Times New Roman"/>
          <w:sz w:val="24"/>
          <w:szCs w:val="24"/>
        </w:rPr>
        <w:footnoteReference w:id="100"/>
      </w:r>
      <w:r w:rsidRPr="00140956">
        <w:rPr>
          <w:rFonts w:ascii="Times New Roman" w:hAnsi="Times New Roman" w:cs="Times New Roman"/>
          <w:sz w:val="24"/>
          <w:szCs w:val="24"/>
        </w:rPr>
        <w:t>, non rimane che affidare al costituzionalismo la determinazione dei criteri in forza dei quali operare tale scelta.</w:t>
      </w:r>
    </w:p>
    <w:p w14:paraId="3894D846" w14:textId="77777777" w:rsidR="00341AC2" w:rsidRPr="00140956" w:rsidRDefault="00341AC2" w:rsidP="00140956">
      <w:pPr>
        <w:spacing w:after="0" w:line="240" w:lineRule="auto"/>
        <w:jc w:val="both"/>
        <w:rPr>
          <w:rFonts w:ascii="Times New Roman" w:hAnsi="Times New Roman" w:cs="Times New Roman"/>
          <w:sz w:val="24"/>
          <w:szCs w:val="24"/>
        </w:rPr>
      </w:pPr>
    </w:p>
    <w:p w14:paraId="36EB4A98" w14:textId="409CB94F" w:rsidR="00BF1CE4" w:rsidRPr="00140956" w:rsidRDefault="00BF1CE4"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Da questo p</w:t>
      </w:r>
      <w:r w:rsidR="00341AC2" w:rsidRPr="00140956">
        <w:rPr>
          <w:rFonts w:ascii="Times New Roman" w:hAnsi="Times New Roman" w:cs="Times New Roman"/>
          <w:sz w:val="24"/>
          <w:szCs w:val="24"/>
        </w:rPr>
        <w:t>unto di vista, le costituzioni lunghe</w:t>
      </w:r>
      <w:r w:rsidRPr="00140956">
        <w:rPr>
          <w:rFonts w:ascii="Times New Roman" w:hAnsi="Times New Roman" w:cs="Times New Roman"/>
          <w:sz w:val="24"/>
          <w:szCs w:val="24"/>
        </w:rPr>
        <w:t>, quelle più generose nell’offrire l’inventario nei diritti, descrivendo più dettagliatamente il catalogo dei diritti, ma anche dei doveri, offrono una risposta plausibile ai numerosi dilemmi posti, indicandola nel rispetto di questi ultimi, ad iniziare dal dovere di solidarietà e dai suoi corollari fiscali e tributari: la cittadinanza, oggi, non può che fondarsi sul rispetto dei doveri costituzionali, sì da far riconoscere cittadino di un territorio (</w:t>
      </w:r>
      <w:r w:rsidR="00341AC2" w:rsidRPr="00140956">
        <w:rPr>
          <w:rFonts w:ascii="Times New Roman" w:hAnsi="Times New Roman" w:cs="Times New Roman"/>
          <w:sz w:val="24"/>
          <w:szCs w:val="24"/>
        </w:rPr>
        <w:t>e quindi una persona “</w:t>
      </w:r>
      <w:r w:rsidRPr="00140956">
        <w:rPr>
          <w:rFonts w:ascii="Times New Roman" w:hAnsi="Times New Roman" w:cs="Times New Roman"/>
          <w:sz w:val="24"/>
          <w:szCs w:val="24"/>
        </w:rPr>
        <w:t>appartenen</w:t>
      </w:r>
      <w:r w:rsidR="00341AC2" w:rsidRPr="00140956">
        <w:rPr>
          <w:rFonts w:ascii="Times New Roman" w:hAnsi="Times New Roman" w:cs="Times New Roman"/>
          <w:sz w:val="24"/>
          <w:szCs w:val="24"/>
        </w:rPr>
        <w:t xml:space="preserve">te” </w:t>
      </w:r>
      <w:r w:rsidRPr="00140956">
        <w:rPr>
          <w:rFonts w:ascii="Times New Roman" w:hAnsi="Times New Roman" w:cs="Times New Roman"/>
          <w:sz w:val="24"/>
          <w:szCs w:val="24"/>
        </w:rPr>
        <w:t>ad un ordinamento) chi in esso stabilm</w:t>
      </w:r>
      <w:r w:rsidR="00341AC2" w:rsidRPr="00140956">
        <w:rPr>
          <w:rFonts w:ascii="Times New Roman" w:hAnsi="Times New Roman" w:cs="Times New Roman"/>
          <w:sz w:val="24"/>
          <w:szCs w:val="24"/>
        </w:rPr>
        <w:t>ente vive, a prescindere dallo s</w:t>
      </w:r>
      <w:r w:rsidRPr="00140956">
        <w:rPr>
          <w:rFonts w:ascii="Times New Roman" w:hAnsi="Times New Roman" w:cs="Times New Roman"/>
          <w:sz w:val="24"/>
          <w:szCs w:val="24"/>
        </w:rPr>
        <w:t xml:space="preserve">tato di nascita, dalla sua lingua materna o dalle sue credenze politiche o religiose, purché questa </w:t>
      </w:r>
      <w:r w:rsidRPr="00140956">
        <w:rPr>
          <w:rFonts w:ascii="Times New Roman" w:hAnsi="Times New Roman" w:cs="Times New Roman"/>
          <w:sz w:val="24"/>
          <w:szCs w:val="24"/>
        </w:rPr>
        <w:lastRenderedPageBreak/>
        <w:t>esistenza avvenga nel rispetto dei doveri costituzionali, ad iniziare dal dovere di solidarietà, posto al fondamento, in primo luogo mediante il prelievo fiscale, al welfare.</w:t>
      </w:r>
    </w:p>
    <w:p w14:paraId="577DE4CA" w14:textId="77777777" w:rsidR="00341AC2" w:rsidRPr="00140956" w:rsidRDefault="00341AC2" w:rsidP="00140956">
      <w:pPr>
        <w:spacing w:after="0" w:line="240" w:lineRule="auto"/>
        <w:jc w:val="both"/>
        <w:rPr>
          <w:rFonts w:ascii="Times New Roman" w:hAnsi="Times New Roman" w:cs="Times New Roman"/>
          <w:sz w:val="24"/>
          <w:szCs w:val="24"/>
        </w:rPr>
      </w:pPr>
    </w:p>
    <w:p w14:paraId="7B9972A5" w14:textId="3AC0BB09" w:rsidR="00BF1CE4" w:rsidRPr="00140956" w:rsidRDefault="00BF1CE4"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 xml:space="preserve">I sistemi di welfare dei paesi occidentali si sono sviluppati ben prima della definitiva affermazione costituzionale dei diritti sociali come risposta alla crisi del 1929, accomunando – sotto questo specifico profilo – le principali democrazie e i regimi autoritari, intorno a due capisaldi: redistribuzione di reddito mediante il prelievo fiscale e interventismo statale volto ad attrarre nella sfera pubblica forme di produzione ed erogazione di servizi di </w:t>
      </w:r>
      <w:r w:rsidRPr="00D43A0F">
        <w:rPr>
          <w:rFonts w:ascii="Times New Roman" w:hAnsi="Times New Roman" w:cs="Times New Roman"/>
          <w:i/>
          <w:sz w:val="24"/>
          <w:szCs w:val="24"/>
        </w:rPr>
        <w:t>welfare</w:t>
      </w:r>
      <w:r w:rsidRPr="00140956">
        <w:rPr>
          <w:rFonts w:ascii="Times New Roman" w:hAnsi="Times New Roman" w:cs="Times New Roman"/>
          <w:sz w:val="24"/>
          <w:szCs w:val="24"/>
        </w:rPr>
        <w:t xml:space="preserve"> in precedenza frutto, prevalentemente, dell’autonomia privata (sia pur collettiva) e dell’autonomia locale. </w:t>
      </w:r>
    </w:p>
    <w:p w14:paraId="13BEF21A" w14:textId="77777777" w:rsidR="00341AC2" w:rsidRPr="00140956" w:rsidRDefault="00341AC2" w:rsidP="00140956">
      <w:pPr>
        <w:spacing w:after="0" w:line="240" w:lineRule="auto"/>
        <w:jc w:val="both"/>
        <w:rPr>
          <w:rFonts w:ascii="Times New Roman" w:hAnsi="Times New Roman" w:cs="Times New Roman"/>
          <w:sz w:val="24"/>
          <w:szCs w:val="24"/>
        </w:rPr>
      </w:pPr>
    </w:p>
    <w:p w14:paraId="48D02471" w14:textId="0A0D076E" w:rsidR="00BF1CE4" w:rsidRPr="00140956" w:rsidRDefault="00341AC2"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 xml:space="preserve">Da tale origine discende </w:t>
      </w:r>
      <w:r w:rsidR="00BF1CE4" w:rsidRPr="00140956">
        <w:rPr>
          <w:rFonts w:ascii="Times New Roman" w:hAnsi="Times New Roman" w:cs="Times New Roman"/>
          <w:sz w:val="24"/>
          <w:szCs w:val="24"/>
        </w:rPr>
        <w:t>lo stretto leg</w:t>
      </w:r>
      <w:r w:rsidR="00DD1D4B">
        <w:rPr>
          <w:rFonts w:ascii="Times New Roman" w:hAnsi="Times New Roman" w:cs="Times New Roman"/>
          <w:sz w:val="24"/>
          <w:szCs w:val="24"/>
        </w:rPr>
        <w:t xml:space="preserve">ame, caratteristico dello </w:t>
      </w:r>
      <w:r w:rsidR="00BF1CE4" w:rsidRPr="00140956">
        <w:rPr>
          <w:rFonts w:ascii="Times New Roman" w:hAnsi="Times New Roman" w:cs="Times New Roman"/>
          <w:sz w:val="24"/>
          <w:szCs w:val="24"/>
        </w:rPr>
        <w:t>stato sociale</w:t>
      </w:r>
      <w:r w:rsidR="00DD1D4B">
        <w:rPr>
          <w:rFonts w:ascii="Times New Roman" w:hAnsi="Times New Roman" w:cs="Times New Roman"/>
          <w:sz w:val="24"/>
          <w:szCs w:val="24"/>
        </w:rPr>
        <w:t xml:space="preserve"> </w:t>
      </w:r>
      <w:r w:rsidR="00BF1CE4" w:rsidRPr="00140956">
        <w:rPr>
          <w:rStyle w:val="Rimandonotaapidipagina"/>
          <w:rFonts w:ascii="Times New Roman" w:hAnsi="Times New Roman" w:cs="Times New Roman"/>
          <w:sz w:val="24"/>
          <w:szCs w:val="24"/>
        </w:rPr>
        <w:footnoteReference w:id="101"/>
      </w:r>
      <w:r w:rsidR="00BF1CE4" w:rsidRPr="00140956">
        <w:rPr>
          <w:rFonts w:ascii="Times New Roman" w:hAnsi="Times New Roman" w:cs="Times New Roman"/>
          <w:sz w:val="24"/>
          <w:szCs w:val="24"/>
        </w:rPr>
        <w:t xml:space="preserve">, tra cittadinanza, </w:t>
      </w:r>
      <w:r w:rsidR="00BF1CE4" w:rsidRPr="00DD1D4B">
        <w:rPr>
          <w:rFonts w:ascii="Times New Roman" w:hAnsi="Times New Roman" w:cs="Times New Roman"/>
          <w:i/>
          <w:sz w:val="24"/>
          <w:szCs w:val="24"/>
        </w:rPr>
        <w:t>welfare</w:t>
      </w:r>
      <w:r w:rsidR="00BF1CE4" w:rsidRPr="00140956">
        <w:rPr>
          <w:rFonts w:ascii="Times New Roman" w:hAnsi="Times New Roman" w:cs="Times New Roman"/>
          <w:sz w:val="24"/>
          <w:szCs w:val="24"/>
        </w:rPr>
        <w:t xml:space="preserve"> e consenso politico, o, se si preferisce, legittimazione del sistema politico (quale esso sia): la coesione sociale delle democrazie occidentali </w:t>
      </w:r>
      <w:r w:rsidR="00EF7D7E" w:rsidRPr="00140956">
        <w:rPr>
          <w:rFonts w:ascii="Times New Roman" w:hAnsi="Times New Roman" w:cs="Times New Roman"/>
          <w:sz w:val="24"/>
          <w:szCs w:val="24"/>
        </w:rPr>
        <w:t>“</w:t>
      </w:r>
      <w:r w:rsidR="00BF1CE4" w:rsidRPr="00140956">
        <w:rPr>
          <w:rFonts w:ascii="Times New Roman" w:hAnsi="Times New Roman" w:cs="Times New Roman"/>
          <w:sz w:val="24"/>
          <w:szCs w:val="24"/>
        </w:rPr>
        <w:t>nate dalla resistenza</w:t>
      </w:r>
      <w:r w:rsidR="00EF7D7E" w:rsidRPr="00140956">
        <w:rPr>
          <w:rFonts w:ascii="Times New Roman" w:hAnsi="Times New Roman" w:cs="Times New Roman"/>
          <w:sz w:val="24"/>
          <w:szCs w:val="24"/>
        </w:rPr>
        <w:t>”</w:t>
      </w:r>
      <w:r w:rsidR="00BF1CE4" w:rsidRPr="00140956">
        <w:rPr>
          <w:rFonts w:ascii="Times New Roman" w:hAnsi="Times New Roman" w:cs="Times New Roman"/>
          <w:sz w:val="24"/>
          <w:szCs w:val="24"/>
        </w:rPr>
        <w:t>, secondo la celebre formula coniata da Mortati</w:t>
      </w:r>
      <w:r w:rsidRPr="00140956">
        <w:rPr>
          <w:rFonts w:ascii="Times New Roman" w:hAnsi="Times New Roman" w:cs="Times New Roman"/>
          <w:sz w:val="24"/>
          <w:szCs w:val="24"/>
        </w:rPr>
        <w:t xml:space="preserve"> </w:t>
      </w:r>
      <w:r w:rsidR="00BF1CE4" w:rsidRPr="00140956">
        <w:rPr>
          <w:rStyle w:val="Rimandonotaapidipagina"/>
          <w:rFonts w:ascii="Times New Roman" w:hAnsi="Times New Roman" w:cs="Times New Roman"/>
          <w:sz w:val="24"/>
          <w:szCs w:val="24"/>
        </w:rPr>
        <w:footnoteReference w:id="102"/>
      </w:r>
      <w:r w:rsidR="00BF1CE4" w:rsidRPr="00140956">
        <w:rPr>
          <w:rFonts w:ascii="Times New Roman" w:hAnsi="Times New Roman" w:cs="Times New Roman"/>
          <w:sz w:val="24"/>
          <w:szCs w:val="24"/>
        </w:rPr>
        <w:t>, si è per decenni fonda</w:t>
      </w:r>
      <w:r w:rsidR="002501BB" w:rsidRPr="00140956">
        <w:rPr>
          <w:rFonts w:ascii="Times New Roman" w:hAnsi="Times New Roman" w:cs="Times New Roman"/>
          <w:sz w:val="24"/>
          <w:szCs w:val="24"/>
        </w:rPr>
        <w:t>ta</w:t>
      </w:r>
      <w:r w:rsidR="00BF1CE4" w:rsidRPr="00140956">
        <w:rPr>
          <w:rFonts w:ascii="Times New Roman" w:hAnsi="Times New Roman" w:cs="Times New Roman"/>
          <w:sz w:val="24"/>
          <w:szCs w:val="24"/>
        </w:rPr>
        <w:t xml:space="preserve"> sul binomio redistribuzione</w:t>
      </w:r>
      <w:r w:rsidR="00EF7D7E" w:rsidRPr="00140956">
        <w:rPr>
          <w:rFonts w:ascii="Times New Roman" w:hAnsi="Times New Roman" w:cs="Times New Roman"/>
          <w:sz w:val="24"/>
          <w:szCs w:val="24"/>
        </w:rPr>
        <w:t xml:space="preserve"> - </w:t>
      </w:r>
      <w:r w:rsidR="00BF1CE4" w:rsidRPr="00140956">
        <w:rPr>
          <w:rFonts w:ascii="Times New Roman" w:hAnsi="Times New Roman" w:cs="Times New Roman"/>
          <w:sz w:val="24"/>
          <w:szCs w:val="24"/>
        </w:rPr>
        <w:t xml:space="preserve">erogazione di </w:t>
      </w:r>
      <w:r w:rsidR="00BF1CE4" w:rsidRPr="00E203C1">
        <w:rPr>
          <w:rFonts w:ascii="Times New Roman" w:hAnsi="Times New Roman" w:cs="Times New Roman"/>
          <w:i/>
          <w:sz w:val="24"/>
          <w:szCs w:val="24"/>
        </w:rPr>
        <w:t>welfare</w:t>
      </w:r>
      <w:r w:rsidR="00BF1CE4" w:rsidRPr="00140956">
        <w:rPr>
          <w:rFonts w:ascii="Times New Roman" w:hAnsi="Times New Roman" w:cs="Times New Roman"/>
          <w:sz w:val="24"/>
          <w:szCs w:val="24"/>
        </w:rPr>
        <w:t>, un fondamento che ha conferito nuova linfa politica ad una dimensione territoriale del potere, quella statale</w:t>
      </w:r>
      <w:r w:rsidR="00EF7D7E" w:rsidRPr="00140956">
        <w:rPr>
          <w:rFonts w:ascii="Times New Roman" w:hAnsi="Times New Roman" w:cs="Times New Roman"/>
          <w:sz w:val="24"/>
          <w:szCs w:val="24"/>
        </w:rPr>
        <w:t xml:space="preserve"> </w:t>
      </w:r>
      <w:r w:rsidR="00BF1CE4" w:rsidRPr="00140956">
        <w:rPr>
          <w:rFonts w:ascii="Times New Roman" w:hAnsi="Times New Roman" w:cs="Times New Roman"/>
          <w:sz w:val="24"/>
          <w:szCs w:val="24"/>
        </w:rPr>
        <w:t>-</w:t>
      </w:r>
      <w:r w:rsidR="00EF7D7E" w:rsidRPr="00140956">
        <w:rPr>
          <w:rFonts w:ascii="Times New Roman" w:hAnsi="Times New Roman" w:cs="Times New Roman"/>
          <w:sz w:val="24"/>
          <w:szCs w:val="24"/>
        </w:rPr>
        <w:t xml:space="preserve"> </w:t>
      </w:r>
      <w:r w:rsidR="00BF1CE4" w:rsidRPr="00140956">
        <w:rPr>
          <w:rFonts w:ascii="Times New Roman" w:hAnsi="Times New Roman" w:cs="Times New Roman"/>
          <w:sz w:val="24"/>
          <w:szCs w:val="24"/>
        </w:rPr>
        <w:t>nazionale, altrimenti avviata, dopo il secondo conflitto mondiale, verso un’irreversibile crisi, dinanzi ad uno scenario (c.d. post</w:t>
      </w:r>
      <w:r w:rsidR="00EF7D7E" w:rsidRPr="00140956">
        <w:rPr>
          <w:rFonts w:ascii="Times New Roman" w:hAnsi="Times New Roman" w:cs="Times New Roman"/>
          <w:sz w:val="24"/>
          <w:szCs w:val="24"/>
        </w:rPr>
        <w:t xml:space="preserve"> </w:t>
      </w:r>
      <w:r w:rsidR="00BF1CE4" w:rsidRPr="00140956">
        <w:rPr>
          <w:rFonts w:ascii="Times New Roman" w:hAnsi="Times New Roman" w:cs="Times New Roman"/>
          <w:sz w:val="24"/>
          <w:szCs w:val="24"/>
        </w:rPr>
        <w:t>-</w:t>
      </w:r>
      <w:r w:rsidR="00EF7D7E" w:rsidRPr="00140956">
        <w:rPr>
          <w:rFonts w:ascii="Times New Roman" w:hAnsi="Times New Roman" w:cs="Times New Roman"/>
          <w:sz w:val="24"/>
          <w:szCs w:val="24"/>
        </w:rPr>
        <w:t xml:space="preserve"> </w:t>
      </w:r>
      <w:r w:rsidR="00BF1CE4" w:rsidRPr="00140956">
        <w:rPr>
          <w:rFonts w:ascii="Times New Roman" w:hAnsi="Times New Roman" w:cs="Times New Roman"/>
          <w:sz w:val="24"/>
          <w:szCs w:val="24"/>
        </w:rPr>
        <w:t>Yalta) in cui la dimensione internazionale della politica e del potere era divenuta prevalente e decisiva (per decenni, sino alla caduta dei Muri, la nostra politica interna è stata dominata dalla scelta delle scelte</w:t>
      </w:r>
      <w:r w:rsidR="00EF7D7E" w:rsidRPr="00140956">
        <w:rPr>
          <w:rFonts w:ascii="Times New Roman" w:hAnsi="Times New Roman" w:cs="Times New Roman"/>
          <w:sz w:val="24"/>
          <w:szCs w:val="24"/>
        </w:rPr>
        <w:t xml:space="preserve"> in ordine al “blocco”</w:t>
      </w:r>
      <w:r w:rsidR="00BF1CE4" w:rsidRPr="00140956">
        <w:rPr>
          <w:rFonts w:ascii="Times New Roman" w:hAnsi="Times New Roman" w:cs="Times New Roman"/>
          <w:sz w:val="24"/>
          <w:szCs w:val="24"/>
        </w:rPr>
        <w:t xml:space="preserve"> cui aderire). </w:t>
      </w:r>
    </w:p>
    <w:p w14:paraId="106FDC42" w14:textId="77777777" w:rsidR="00341AC2" w:rsidRPr="00140956" w:rsidRDefault="00341AC2" w:rsidP="00140956">
      <w:pPr>
        <w:spacing w:after="0" w:line="240" w:lineRule="auto"/>
        <w:jc w:val="both"/>
        <w:rPr>
          <w:rFonts w:ascii="Times New Roman" w:hAnsi="Times New Roman" w:cs="Times New Roman"/>
          <w:sz w:val="24"/>
          <w:szCs w:val="24"/>
        </w:rPr>
      </w:pPr>
    </w:p>
    <w:p w14:paraId="7412F0AB" w14:textId="225265D3" w:rsidR="00BF1CE4" w:rsidRPr="00140956" w:rsidRDefault="00EF7D7E"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S</w:t>
      </w:r>
      <w:r w:rsidR="00BF1CE4" w:rsidRPr="00140956">
        <w:rPr>
          <w:rFonts w:ascii="Times New Roman" w:hAnsi="Times New Roman" w:cs="Times New Roman"/>
          <w:sz w:val="24"/>
          <w:szCs w:val="24"/>
        </w:rPr>
        <w:t xml:space="preserve">e l’ultima giustificazione razionale ai confini e alla cittadinanza sta, oggi, non tanto nelle singole identità collettive storicizzate ed incarnate nella rispettiva identità nazionale (o costituzionale che dir si voglia), quanto nel meccanismo redistributivo legato al </w:t>
      </w:r>
      <w:r w:rsidR="00BF1CE4" w:rsidRPr="00E203C1">
        <w:rPr>
          <w:rFonts w:ascii="Times New Roman" w:hAnsi="Times New Roman" w:cs="Times New Roman"/>
          <w:i/>
          <w:sz w:val="24"/>
          <w:szCs w:val="24"/>
        </w:rPr>
        <w:t>welfare</w:t>
      </w:r>
      <w:r w:rsidR="00BF1CE4" w:rsidRPr="00140956">
        <w:rPr>
          <w:rFonts w:ascii="Times New Roman" w:hAnsi="Times New Roman" w:cs="Times New Roman"/>
          <w:sz w:val="24"/>
          <w:szCs w:val="24"/>
        </w:rPr>
        <w:t>, questo fondamento costituisce proprio la ragione del superamento dell’idea di nazione e di cittadinanza come si sono perpetuate dalle rivoluzion</w:t>
      </w:r>
      <w:r w:rsidRPr="00140956">
        <w:rPr>
          <w:rFonts w:ascii="Times New Roman" w:hAnsi="Times New Roman" w:cs="Times New Roman"/>
          <w:sz w:val="24"/>
          <w:szCs w:val="24"/>
        </w:rPr>
        <w:t>i liberali ai nostri giorni: l’altro</w:t>
      </w:r>
      <w:r w:rsidR="00BF1CE4" w:rsidRPr="00140956">
        <w:rPr>
          <w:rFonts w:ascii="Times New Roman" w:hAnsi="Times New Roman" w:cs="Times New Roman"/>
          <w:sz w:val="24"/>
          <w:szCs w:val="24"/>
        </w:rPr>
        <w:t xml:space="preserve">, il non cittadino, </w:t>
      </w:r>
      <w:r w:rsidRPr="00140956">
        <w:rPr>
          <w:rFonts w:ascii="Times New Roman" w:hAnsi="Times New Roman" w:cs="Times New Roman"/>
          <w:sz w:val="24"/>
          <w:szCs w:val="24"/>
        </w:rPr>
        <w:t xml:space="preserve">oggi soprattutto l’immigrato cittadino di paesi terzi, </w:t>
      </w:r>
      <w:r w:rsidR="00BF1CE4" w:rsidRPr="00140956">
        <w:rPr>
          <w:rFonts w:ascii="Times New Roman" w:hAnsi="Times New Roman" w:cs="Times New Roman"/>
          <w:sz w:val="24"/>
          <w:szCs w:val="24"/>
        </w:rPr>
        <w:t xml:space="preserve">che rispetta i doveri costituzionali ed in primo luogo il dovere di solidarietà, partecipando al meccanismo redistributivo del </w:t>
      </w:r>
      <w:r w:rsidR="00BF1CE4" w:rsidRPr="00E203C1">
        <w:rPr>
          <w:rFonts w:ascii="Times New Roman" w:hAnsi="Times New Roman" w:cs="Times New Roman"/>
          <w:i/>
          <w:sz w:val="24"/>
          <w:szCs w:val="24"/>
        </w:rPr>
        <w:t>welfare</w:t>
      </w:r>
      <w:r w:rsidR="00BF1CE4" w:rsidRPr="00140956">
        <w:rPr>
          <w:rFonts w:ascii="Times New Roman" w:hAnsi="Times New Roman" w:cs="Times New Roman"/>
          <w:sz w:val="24"/>
          <w:szCs w:val="24"/>
        </w:rPr>
        <w:t xml:space="preserve">, diviene necessariamente parte integrante della comunità. </w:t>
      </w:r>
    </w:p>
    <w:p w14:paraId="2E619822" w14:textId="77777777" w:rsidR="00341AC2" w:rsidRPr="00140956" w:rsidRDefault="00341AC2" w:rsidP="00140956">
      <w:pPr>
        <w:spacing w:after="0" w:line="240" w:lineRule="auto"/>
        <w:jc w:val="both"/>
        <w:rPr>
          <w:rFonts w:ascii="Times New Roman" w:hAnsi="Times New Roman" w:cs="Times New Roman"/>
          <w:sz w:val="24"/>
          <w:szCs w:val="24"/>
        </w:rPr>
      </w:pPr>
    </w:p>
    <w:p w14:paraId="15A7C65C" w14:textId="4E1917A8" w:rsidR="00BF1CE4" w:rsidRPr="00140956" w:rsidRDefault="00BF1CE4"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Comunità che non è più la stessa, poiché se dall’apporto dei non cittadini essa perde qualcosa in termini di identità collettiva storicizzata o idealizzata nel culto laico della nazione, guadagna la ricchezza dell’alterità, dello scambio e dell’interazione tra persone libere ed eguali allo stesso identico modo pur nelle loro straordinarie e molteplici differenze.</w:t>
      </w:r>
    </w:p>
    <w:p w14:paraId="7116271E" w14:textId="77777777" w:rsidR="00341AC2" w:rsidRPr="00140956" w:rsidRDefault="00341AC2" w:rsidP="00140956">
      <w:pPr>
        <w:spacing w:after="0" w:line="240" w:lineRule="auto"/>
        <w:jc w:val="both"/>
        <w:rPr>
          <w:rFonts w:ascii="Times New Roman" w:hAnsi="Times New Roman" w:cs="Times New Roman"/>
          <w:sz w:val="24"/>
          <w:szCs w:val="24"/>
        </w:rPr>
      </w:pPr>
    </w:p>
    <w:p w14:paraId="6071832C" w14:textId="4C39330D" w:rsidR="00BF1CE4" w:rsidRPr="00140956" w:rsidRDefault="002501BB"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La pretesa storica dello s</w:t>
      </w:r>
      <w:r w:rsidR="00BF1CE4" w:rsidRPr="00140956">
        <w:rPr>
          <w:rFonts w:ascii="Times New Roman" w:hAnsi="Times New Roman" w:cs="Times New Roman"/>
          <w:sz w:val="24"/>
          <w:szCs w:val="24"/>
        </w:rPr>
        <w:t>tato nazione di identificare una volta per tutte il proprio elemento personale, limitandolo al popolo costituito dai suoi cittadini e dai loro discendenti o dai nati sul suo territorio, sembra dunque avviata verso un inarrestabile declino: la strada dell’eguaglianza è una strada dialogica, in cui le identità individuali e collettive si formano e si trasformano continuamente attraverso il riconoscimento dell’altro che da immigrato (o comunque non cittadino) diventa persona eguale alle altre persone, con gli stessi diritti e gli stessi doveri. A questa evoluzione, il costituzionalismo sta fornendo, ancora soprattutto in via giurisprudenziale, un prezioso fondamento teorico e pratico insieme, che dovrebbe indurre la politica a</w:t>
      </w:r>
      <w:r w:rsidRPr="00140956">
        <w:rPr>
          <w:rFonts w:ascii="Times New Roman" w:hAnsi="Times New Roman" w:cs="Times New Roman"/>
          <w:sz w:val="24"/>
          <w:szCs w:val="24"/>
        </w:rPr>
        <w:t xml:space="preserve"> offrire</w:t>
      </w:r>
      <w:r w:rsidR="00BF1CE4" w:rsidRPr="00140956">
        <w:rPr>
          <w:rFonts w:ascii="Times New Roman" w:hAnsi="Times New Roman" w:cs="Times New Roman"/>
          <w:sz w:val="24"/>
          <w:szCs w:val="24"/>
        </w:rPr>
        <w:t xml:space="preserve"> – come è necessario – risposte </w:t>
      </w:r>
      <w:r w:rsidR="00BF1CE4" w:rsidRPr="00140956">
        <w:rPr>
          <w:rFonts w:ascii="Times New Roman" w:hAnsi="Times New Roman" w:cs="Times New Roman"/>
          <w:sz w:val="24"/>
          <w:szCs w:val="24"/>
        </w:rPr>
        <w:lastRenderedPageBreak/>
        <w:t>meno rapsodiche ed occasionali di quelle giurisprudenziali, pur preziose per</w:t>
      </w:r>
      <w:r w:rsidR="00E203C1">
        <w:rPr>
          <w:rFonts w:ascii="Times New Roman" w:hAnsi="Times New Roman" w:cs="Times New Roman"/>
          <w:sz w:val="24"/>
          <w:szCs w:val="24"/>
        </w:rPr>
        <w:t xml:space="preserve"> gli scenari che stanno aprendo. M</w:t>
      </w:r>
      <w:r w:rsidR="00BF1CE4" w:rsidRPr="00140956">
        <w:rPr>
          <w:rFonts w:ascii="Times New Roman" w:hAnsi="Times New Roman" w:cs="Times New Roman"/>
          <w:sz w:val="24"/>
          <w:szCs w:val="24"/>
        </w:rPr>
        <w:t>a, d’altra parte, che cos’è oggi, in un contesto globalizzato, il costituzionalismo, se non l’insieme di regole che presiedono al riconoscimento dell’alterità, che consentono ad identità individuali e collettive diverse di dialogare, di riconoscersi l’una con l’altra, in un quadro di eguaglianza?</w:t>
      </w:r>
    </w:p>
    <w:p w14:paraId="47E478AD" w14:textId="77777777" w:rsidR="00E643A9" w:rsidRPr="00140956" w:rsidRDefault="00E643A9" w:rsidP="00140956">
      <w:pPr>
        <w:spacing w:after="0" w:line="240" w:lineRule="auto"/>
        <w:jc w:val="both"/>
        <w:rPr>
          <w:rFonts w:ascii="Times New Roman" w:hAnsi="Times New Roman" w:cs="Times New Roman"/>
          <w:sz w:val="24"/>
          <w:szCs w:val="24"/>
        </w:rPr>
      </w:pPr>
    </w:p>
    <w:p w14:paraId="4A4F7A36" w14:textId="410BA579" w:rsidR="00E973F9" w:rsidRPr="00140956" w:rsidRDefault="00B8285E"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 xml:space="preserve">Alcune recenti pronunce della Corte di Giustizia </w:t>
      </w:r>
      <w:r w:rsidR="00650BF1">
        <w:rPr>
          <w:rFonts w:ascii="Times New Roman" w:hAnsi="Times New Roman" w:cs="Times New Roman"/>
          <w:sz w:val="24"/>
          <w:szCs w:val="24"/>
        </w:rPr>
        <w:t xml:space="preserve">hanno indotto </w:t>
      </w:r>
      <w:r w:rsidR="00E203C1">
        <w:rPr>
          <w:rFonts w:ascii="Times New Roman" w:hAnsi="Times New Roman" w:cs="Times New Roman"/>
          <w:sz w:val="24"/>
          <w:szCs w:val="24"/>
        </w:rPr>
        <w:t xml:space="preserve">i </w:t>
      </w:r>
      <w:r w:rsidR="00650BF1">
        <w:rPr>
          <w:rFonts w:ascii="Times New Roman" w:hAnsi="Times New Roman" w:cs="Times New Roman"/>
          <w:sz w:val="24"/>
          <w:szCs w:val="24"/>
        </w:rPr>
        <w:t xml:space="preserve">commentatori a vedere in esse </w:t>
      </w:r>
      <w:r w:rsidRPr="00140956">
        <w:rPr>
          <w:rFonts w:ascii="Times New Roman" w:hAnsi="Times New Roman" w:cs="Times New Roman"/>
          <w:sz w:val="24"/>
          <w:szCs w:val="24"/>
        </w:rPr>
        <w:t>un</w:t>
      </w:r>
      <w:r w:rsidR="00650BF1">
        <w:rPr>
          <w:rFonts w:ascii="Times New Roman" w:hAnsi="Times New Roman" w:cs="Times New Roman"/>
          <w:sz w:val="24"/>
          <w:szCs w:val="24"/>
        </w:rPr>
        <w:t xml:space="preserve"> </w:t>
      </w:r>
      <w:r w:rsidRPr="00140956">
        <w:rPr>
          <w:rFonts w:ascii="Times New Roman" w:hAnsi="Times New Roman" w:cs="Times New Roman"/>
          <w:i/>
          <w:sz w:val="24"/>
          <w:szCs w:val="24"/>
        </w:rPr>
        <w:t xml:space="preserve">revirement </w:t>
      </w:r>
      <w:r w:rsidRPr="00140956">
        <w:rPr>
          <w:rFonts w:ascii="Times New Roman" w:hAnsi="Times New Roman" w:cs="Times New Roman"/>
          <w:sz w:val="24"/>
          <w:szCs w:val="24"/>
        </w:rPr>
        <w:t>dell’indirizzo interpretativo diretto a</w:t>
      </w:r>
      <w:r w:rsidR="00E973F9" w:rsidRPr="00140956">
        <w:rPr>
          <w:rFonts w:ascii="Times New Roman" w:hAnsi="Times New Roman" w:cs="Times New Roman"/>
          <w:sz w:val="24"/>
          <w:szCs w:val="24"/>
        </w:rPr>
        <w:t>d estendere la tutela accordata alla cittadinanza europea</w:t>
      </w:r>
      <w:r w:rsidR="007F1FD6" w:rsidRPr="00140956">
        <w:rPr>
          <w:rFonts w:ascii="Times New Roman" w:hAnsi="Times New Roman" w:cs="Times New Roman"/>
          <w:sz w:val="24"/>
          <w:szCs w:val="24"/>
        </w:rPr>
        <w:t xml:space="preserve">, trattandosi di casi </w:t>
      </w:r>
      <w:r w:rsidR="00E973F9" w:rsidRPr="00140956">
        <w:rPr>
          <w:rFonts w:ascii="Times New Roman" w:hAnsi="Times New Roman" w:cs="Times New Roman"/>
          <w:sz w:val="24"/>
          <w:szCs w:val="24"/>
        </w:rPr>
        <w:t>inerenti l’assistenza sociale spettante a cittadini eu</w:t>
      </w:r>
      <w:r w:rsidR="004C4638" w:rsidRPr="00140956">
        <w:rPr>
          <w:rFonts w:ascii="Times New Roman" w:hAnsi="Times New Roman" w:cs="Times New Roman"/>
          <w:sz w:val="24"/>
          <w:szCs w:val="24"/>
        </w:rPr>
        <w:t>ropei da parte del paese ospite e dunque, in sostanza</w:t>
      </w:r>
      <w:r w:rsidR="00200F89" w:rsidRPr="00140956">
        <w:rPr>
          <w:rFonts w:ascii="Times New Roman" w:hAnsi="Times New Roman" w:cs="Times New Roman"/>
          <w:sz w:val="24"/>
          <w:szCs w:val="24"/>
        </w:rPr>
        <w:t>, la solidarietà sovranazionale, su cui, in passato, la Corte aveva sostenuto posizi</w:t>
      </w:r>
      <w:r w:rsidR="00650BF1">
        <w:rPr>
          <w:rFonts w:ascii="Times New Roman" w:hAnsi="Times New Roman" w:cs="Times New Roman"/>
          <w:sz w:val="24"/>
          <w:szCs w:val="24"/>
        </w:rPr>
        <w:t>oni particolarmente estensive (</w:t>
      </w:r>
      <w:r w:rsidR="00E203C1">
        <w:rPr>
          <w:rFonts w:ascii="Times New Roman" w:hAnsi="Times New Roman" w:cs="Times New Roman"/>
          <w:sz w:val="24"/>
          <w:szCs w:val="24"/>
        </w:rPr>
        <w:t xml:space="preserve">specie </w:t>
      </w:r>
      <w:r w:rsidR="00650BF1">
        <w:rPr>
          <w:rFonts w:ascii="Times New Roman" w:hAnsi="Times New Roman" w:cs="Times New Roman"/>
          <w:sz w:val="24"/>
          <w:szCs w:val="24"/>
        </w:rPr>
        <w:t>nei c</w:t>
      </w:r>
      <w:r w:rsidR="00200F89" w:rsidRPr="00140956">
        <w:rPr>
          <w:rFonts w:ascii="Times New Roman" w:hAnsi="Times New Roman" w:cs="Times New Roman"/>
          <w:sz w:val="24"/>
          <w:szCs w:val="24"/>
        </w:rPr>
        <w:t xml:space="preserve">asi </w:t>
      </w:r>
      <w:r w:rsidR="00200F89" w:rsidRPr="00650BF1">
        <w:rPr>
          <w:rFonts w:ascii="Times New Roman" w:hAnsi="Times New Roman" w:cs="Times New Roman"/>
          <w:i/>
          <w:sz w:val="24"/>
          <w:szCs w:val="24"/>
        </w:rPr>
        <w:t>Brey</w:t>
      </w:r>
      <w:r w:rsidR="00650BF1">
        <w:rPr>
          <w:rFonts w:ascii="Times New Roman" w:hAnsi="Times New Roman" w:cs="Times New Roman"/>
          <w:sz w:val="24"/>
          <w:szCs w:val="24"/>
        </w:rPr>
        <w:t xml:space="preserve"> e </w:t>
      </w:r>
      <w:r w:rsidR="00650BF1" w:rsidRPr="00EC2A6D">
        <w:rPr>
          <w:rFonts w:ascii="Times New Roman" w:hAnsi="Times New Roman" w:cs="Times New Roman"/>
          <w:i/>
          <w:color w:val="262626"/>
          <w:sz w:val="24"/>
          <w:szCs w:val="24"/>
        </w:rPr>
        <w:t>Grzelczyk</w:t>
      </w:r>
      <w:r w:rsidR="00200F89" w:rsidRPr="00140956">
        <w:rPr>
          <w:rFonts w:ascii="Times New Roman" w:hAnsi="Times New Roman" w:cs="Times New Roman"/>
          <w:sz w:val="24"/>
          <w:szCs w:val="24"/>
        </w:rPr>
        <w:t>)</w:t>
      </w:r>
      <w:r w:rsidR="00650BF1">
        <w:rPr>
          <w:rFonts w:ascii="Times New Roman" w:hAnsi="Times New Roman" w:cs="Times New Roman"/>
          <w:sz w:val="24"/>
          <w:szCs w:val="24"/>
        </w:rPr>
        <w:t xml:space="preserve"> </w:t>
      </w:r>
      <w:r w:rsidR="00650BF1">
        <w:rPr>
          <w:rStyle w:val="Rimandonotaapidipagina"/>
          <w:rFonts w:ascii="Times New Roman" w:hAnsi="Times New Roman" w:cs="Times New Roman"/>
          <w:sz w:val="24"/>
          <w:szCs w:val="24"/>
        </w:rPr>
        <w:footnoteReference w:id="103"/>
      </w:r>
      <w:r w:rsidR="00A87D75">
        <w:rPr>
          <w:rFonts w:ascii="Times New Roman" w:hAnsi="Times New Roman" w:cs="Times New Roman"/>
          <w:sz w:val="24"/>
          <w:szCs w:val="24"/>
        </w:rPr>
        <w:t>.</w:t>
      </w:r>
    </w:p>
    <w:p w14:paraId="1E823AF0" w14:textId="77777777" w:rsidR="00200F89" w:rsidRPr="00140956" w:rsidRDefault="00200F89" w:rsidP="00140956">
      <w:pPr>
        <w:spacing w:after="0" w:line="240" w:lineRule="auto"/>
        <w:jc w:val="both"/>
        <w:rPr>
          <w:rFonts w:ascii="Times New Roman" w:hAnsi="Times New Roman" w:cs="Times New Roman"/>
          <w:sz w:val="24"/>
          <w:szCs w:val="24"/>
        </w:rPr>
      </w:pPr>
    </w:p>
    <w:p w14:paraId="62D71139" w14:textId="1DD15B39" w:rsidR="00A87D75" w:rsidRDefault="00E973F9"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N</w:t>
      </w:r>
      <w:r w:rsidR="00B8285E" w:rsidRPr="00140956">
        <w:rPr>
          <w:rFonts w:ascii="Times New Roman" w:hAnsi="Times New Roman" w:cs="Times New Roman"/>
          <w:sz w:val="24"/>
          <w:szCs w:val="24"/>
        </w:rPr>
        <w:t xml:space="preserve">el caso </w:t>
      </w:r>
      <w:r w:rsidR="00B8285E" w:rsidRPr="00140956">
        <w:rPr>
          <w:rFonts w:ascii="Times New Roman" w:hAnsi="Times New Roman" w:cs="Times New Roman"/>
          <w:i/>
          <w:sz w:val="24"/>
          <w:szCs w:val="24"/>
        </w:rPr>
        <w:t>Dano</w:t>
      </w:r>
      <w:r w:rsidR="00B8285E" w:rsidRPr="00140956">
        <w:rPr>
          <w:rFonts w:ascii="Times New Roman" w:hAnsi="Times New Roman" w:cs="Times New Roman"/>
          <w:sz w:val="24"/>
          <w:szCs w:val="24"/>
        </w:rPr>
        <w:t xml:space="preserve"> </w:t>
      </w:r>
      <w:r w:rsidRPr="00140956">
        <w:rPr>
          <w:rFonts w:ascii="Times New Roman" w:hAnsi="Times New Roman" w:cs="Times New Roman"/>
          <w:sz w:val="24"/>
          <w:szCs w:val="24"/>
        </w:rPr>
        <w:t>(</w:t>
      </w:r>
      <w:r w:rsidR="007F1FD6" w:rsidRPr="00140956">
        <w:rPr>
          <w:rFonts w:ascii="Times New Roman" w:hAnsi="Times New Roman" w:cs="Times New Roman"/>
          <w:sz w:val="24"/>
          <w:szCs w:val="24"/>
        </w:rPr>
        <w:t>sentenza 11 novembre 2014</w:t>
      </w:r>
      <w:r w:rsidR="00E203C1">
        <w:rPr>
          <w:rFonts w:ascii="Times New Roman" w:hAnsi="Times New Roman" w:cs="Times New Roman"/>
          <w:sz w:val="24"/>
          <w:szCs w:val="24"/>
        </w:rPr>
        <w:t>,</w:t>
      </w:r>
      <w:r w:rsidR="007F1FD6" w:rsidRPr="00140956">
        <w:rPr>
          <w:rFonts w:ascii="Times New Roman" w:hAnsi="Times New Roman" w:cs="Times New Roman"/>
          <w:sz w:val="24"/>
          <w:szCs w:val="24"/>
        </w:rPr>
        <w:t xml:space="preserve"> in C-333/13</w:t>
      </w:r>
      <w:r w:rsidRPr="00140956">
        <w:rPr>
          <w:rFonts w:ascii="Times New Roman" w:hAnsi="Times New Roman" w:cs="Times New Roman"/>
          <w:sz w:val="24"/>
          <w:szCs w:val="24"/>
        </w:rPr>
        <w:t xml:space="preserve">), </w:t>
      </w:r>
      <w:r w:rsidR="004C4638" w:rsidRPr="00140956">
        <w:rPr>
          <w:rFonts w:ascii="Times New Roman" w:hAnsi="Times New Roman" w:cs="Times New Roman"/>
          <w:sz w:val="24"/>
          <w:szCs w:val="24"/>
        </w:rPr>
        <w:t>si trattava di una cittadina rumena (accompagnata dal figlio minore)</w:t>
      </w:r>
      <w:r w:rsidR="0050714C" w:rsidRPr="00140956">
        <w:rPr>
          <w:rFonts w:ascii="Times New Roman" w:hAnsi="Times New Roman" w:cs="Times New Roman"/>
          <w:sz w:val="24"/>
          <w:szCs w:val="24"/>
        </w:rPr>
        <w:t xml:space="preserve"> che, recandosi in Germania nella città di Lipsia e soggiornando presso la sorella, aveva ottenuto il permesso di soggiorno illimitato</w:t>
      </w:r>
      <w:r w:rsidR="00650BF1">
        <w:rPr>
          <w:rFonts w:ascii="Times New Roman" w:hAnsi="Times New Roman" w:cs="Times New Roman"/>
          <w:sz w:val="24"/>
          <w:szCs w:val="24"/>
        </w:rPr>
        <w:t xml:space="preserve">; </w:t>
      </w:r>
      <w:r w:rsidR="00562609">
        <w:rPr>
          <w:rFonts w:ascii="Times New Roman" w:hAnsi="Times New Roman" w:cs="Times New Roman"/>
          <w:sz w:val="24"/>
          <w:szCs w:val="24"/>
        </w:rPr>
        <w:t xml:space="preserve">si decise quindi a chiedere un sussidio (prestazione sociale di carattere non contributivo) alle autorità locali, che lo rifiutarono. Il Tribunale sociale di Lipsia chiese alla Corte di stabilire se il rifiuto </w:t>
      </w:r>
      <w:r w:rsidR="0052693F">
        <w:rPr>
          <w:rFonts w:ascii="Times New Roman" w:hAnsi="Times New Roman" w:cs="Times New Roman"/>
          <w:sz w:val="24"/>
          <w:szCs w:val="24"/>
        </w:rPr>
        <w:t xml:space="preserve">ad uno straniero comunitario </w:t>
      </w:r>
      <w:r w:rsidR="00562609">
        <w:rPr>
          <w:rFonts w:ascii="Times New Roman" w:hAnsi="Times New Roman" w:cs="Times New Roman"/>
          <w:sz w:val="24"/>
          <w:szCs w:val="24"/>
        </w:rPr>
        <w:t>di una prestazione sociale</w:t>
      </w:r>
      <w:r w:rsidR="0052693F">
        <w:rPr>
          <w:rFonts w:ascii="Times New Roman" w:hAnsi="Times New Roman" w:cs="Times New Roman"/>
          <w:sz w:val="24"/>
          <w:szCs w:val="24"/>
        </w:rPr>
        <w:t xml:space="preserve"> per gli indigenti accordata ai propri cittadini</w:t>
      </w:r>
      <w:r w:rsidR="00562609">
        <w:rPr>
          <w:rFonts w:ascii="Times New Roman" w:hAnsi="Times New Roman" w:cs="Times New Roman"/>
          <w:sz w:val="24"/>
          <w:szCs w:val="24"/>
        </w:rPr>
        <w:t xml:space="preserve">, al fine di evitare un onere eccessivo per le finanze dello stato ospite, fosse conforme al regolamento 883/2004 (art. 4) e alla direttiva </w:t>
      </w:r>
      <w:r w:rsidR="0052693F">
        <w:rPr>
          <w:rFonts w:ascii="Times New Roman" w:hAnsi="Times New Roman" w:cs="Times New Roman"/>
          <w:sz w:val="24"/>
          <w:szCs w:val="24"/>
        </w:rPr>
        <w:t>2004/38 (artt. 20 e 24). La Corte, confermata l’assimilazione tra prestazioni in denaro di carattere non contributivo di cui all’art. 70 del regolamento 883/2004 e le prestazioni sociali di cui all’</w:t>
      </w:r>
      <w:r w:rsidR="00A87D75">
        <w:rPr>
          <w:rFonts w:ascii="Times New Roman" w:hAnsi="Times New Roman" w:cs="Times New Roman"/>
          <w:sz w:val="24"/>
          <w:szCs w:val="24"/>
        </w:rPr>
        <w:t xml:space="preserve">art. 24, c. 2, della direttiva </w:t>
      </w:r>
      <w:r w:rsidR="0052693F">
        <w:rPr>
          <w:rFonts w:ascii="Times New Roman" w:hAnsi="Times New Roman" w:cs="Times New Roman"/>
          <w:sz w:val="24"/>
          <w:szCs w:val="24"/>
        </w:rPr>
        <w:t xml:space="preserve">2004/38, </w:t>
      </w:r>
      <w:r w:rsidR="00A87D75">
        <w:rPr>
          <w:rFonts w:ascii="Times New Roman" w:hAnsi="Times New Roman" w:cs="Times New Roman"/>
          <w:sz w:val="24"/>
          <w:szCs w:val="24"/>
        </w:rPr>
        <w:t>ha fondato la decisione del cas</w:t>
      </w:r>
      <w:r w:rsidR="0052693F">
        <w:rPr>
          <w:rFonts w:ascii="Times New Roman" w:hAnsi="Times New Roman" w:cs="Times New Roman"/>
          <w:sz w:val="24"/>
          <w:szCs w:val="24"/>
        </w:rPr>
        <w:t>o</w:t>
      </w:r>
      <w:r w:rsidR="00A87D75">
        <w:rPr>
          <w:rFonts w:ascii="Times New Roman" w:hAnsi="Times New Roman" w:cs="Times New Roman"/>
          <w:sz w:val="24"/>
          <w:szCs w:val="24"/>
        </w:rPr>
        <w:t xml:space="preserve"> sulla distinzione tra cittadini “attivi” (che cercano un impiego o che hanno un impiego) e cittadini “non attivi”: co</w:t>
      </w:r>
      <w:r w:rsidR="0052693F">
        <w:rPr>
          <w:rFonts w:ascii="Times New Roman" w:hAnsi="Times New Roman" w:cs="Times New Roman"/>
          <w:sz w:val="24"/>
          <w:szCs w:val="24"/>
        </w:rPr>
        <w:t xml:space="preserve">nstatato </w:t>
      </w:r>
      <w:r w:rsidR="00A87D75" w:rsidRPr="00A87D75">
        <w:rPr>
          <w:rFonts w:ascii="Times New Roman" w:hAnsi="Times New Roman" w:cs="Times New Roman"/>
          <w:i/>
          <w:sz w:val="24"/>
          <w:szCs w:val="24"/>
        </w:rPr>
        <w:t xml:space="preserve">“che </w:t>
      </w:r>
      <w:r w:rsidR="0052693F" w:rsidRPr="00A87D75">
        <w:rPr>
          <w:rFonts w:ascii="Times New Roman" w:hAnsi="Times New Roman" w:cs="Times New Roman"/>
          <w:i/>
          <w:sz w:val="24"/>
          <w:szCs w:val="24"/>
        </w:rPr>
        <w:t>la sig.ra Dano risiede in Germania da più di tre mesi, che non sta cercando un impiego e che non è entrata nel territorio di detto Stato membro per svo</w:t>
      </w:r>
      <w:r w:rsidR="00A87D75" w:rsidRPr="00A87D75">
        <w:rPr>
          <w:rFonts w:ascii="Times New Roman" w:hAnsi="Times New Roman" w:cs="Times New Roman"/>
          <w:i/>
          <w:sz w:val="24"/>
          <w:szCs w:val="24"/>
        </w:rPr>
        <w:t xml:space="preserve">lgervi un’attività lavorativa, </w:t>
      </w:r>
      <w:r w:rsidR="0052693F" w:rsidRPr="00A87D75">
        <w:rPr>
          <w:rFonts w:ascii="Times New Roman" w:hAnsi="Times New Roman" w:cs="Times New Roman"/>
          <w:i/>
          <w:sz w:val="24"/>
          <w:szCs w:val="24"/>
        </w:rPr>
        <w:t xml:space="preserve">sicché non ricade nella sfera di applicazione </w:t>
      </w:r>
      <w:r w:rsidR="0052693F" w:rsidRPr="00E203C1">
        <w:rPr>
          <w:rFonts w:ascii="Times New Roman" w:hAnsi="Times New Roman" w:cs="Times New Roman"/>
          <w:sz w:val="24"/>
          <w:szCs w:val="24"/>
        </w:rPr>
        <w:t>ratione perso</w:t>
      </w:r>
      <w:r w:rsidR="0052693F" w:rsidRPr="00A87D75">
        <w:rPr>
          <w:rFonts w:ascii="Times New Roman" w:hAnsi="Times New Roman" w:cs="Times New Roman"/>
          <w:i/>
          <w:sz w:val="24"/>
          <w:szCs w:val="24"/>
        </w:rPr>
        <w:t>nae dell’articolo 24, paragrafo 2, della direttiva 2004/38</w:t>
      </w:r>
      <w:r w:rsidR="00A87D75" w:rsidRPr="00A87D75">
        <w:rPr>
          <w:rFonts w:ascii="Times New Roman" w:hAnsi="Times New Roman" w:cs="Times New Roman"/>
          <w:i/>
          <w:sz w:val="24"/>
          <w:szCs w:val="24"/>
        </w:rPr>
        <w:t>”</w:t>
      </w:r>
      <w:r w:rsidR="00E203C1">
        <w:rPr>
          <w:rFonts w:ascii="Times New Roman" w:hAnsi="Times New Roman" w:cs="Times New Roman"/>
          <w:sz w:val="24"/>
          <w:szCs w:val="24"/>
        </w:rPr>
        <w:t>; ed ha così ritenuto il rifiuto conforme</w:t>
      </w:r>
      <w:r w:rsidR="00A87D75">
        <w:rPr>
          <w:rFonts w:ascii="Times New Roman" w:hAnsi="Times New Roman" w:cs="Times New Roman"/>
          <w:sz w:val="24"/>
          <w:szCs w:val="24"/>
        </w:rPr>
        <w:t xml:space="preserve"> sia al regolamento che alla direttiva citati, poiché la sig.ra Dano non gode di un permesso di soggiorno di cui alla direttiva sulla libera circolazione 2004/38 e dunque non ha diritto alla parità di trattamento coi cittadini del paese ospite.</w:t>
      </w:r>
    </w:p>
    <w:p w14:paraId="336FD3C5" w14:textId="77777777" w:rsidR="00A87D75" w:rsidRDefault="00A87D75" w:rsidP="00140956">
      <w:pPr>
        <w:spacing w:after="0" w:line="240" w:lineRule="auto"/>
        <w:jc w:val="both"/>
        <w:rPr>
          <w:rFonts w:ascii="Times New Roman" w:hAnsi="Times New Roman" w:cs="Times New Roman"/>
          <w:sz w:val="24"/>
          <w:szCs w:val="24"/>
        </w:rPr>
      </w:pPr>
    </w:p>
    <w:p w14:paraId="589E2F8C" w14:textId="7C8DFC31" w:rsidR="00F90643" w:rsidRDefault="00A87D75" w:rsidP="001409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caso </w:t>
      </w:r>
      <w:r w:rsidR="00B8285E" w:rsidRPr="00FC5BAC">
        <w:rPr>
          <w:rFonts w:ascii="Times New Roman" w:hAnsi="Times New Roman" w:cs="Times New Roman"/>
          <w:i/>
          <w:sz w:val="24"/>
          <w:szCs w:val="24"/>
        </w:rPr>
        <w:t xml:space="preserve">Alimanovic </w:t>
      </w:r>
      <w:r>
        <w:rPr>
          <w:rFonts w:ascii="Times New Roman" w:hAnsi="Times New Roman" w:cs="Times New Roman"/>
          <w:sz w:val="24"/>
          <w:szCs w:val="24"/>
        </w:rPr>
        <w:t>(</w:t>
      </w:r>
      <w:r w:rsidR="00FC5BAC">
        <w:rPr>
          <w:rFonts w:ascii="Times New Roman" w:hAnsi="Times New Roman" w:cs="Times New Roman"/>
          <w:sz w:val="24"/>
          <w:szCs w:val="24"/>
        </w:rPr>
        <w:t>sentenza 15 settembre 2015</w:t>
      </w:r>
      <w:r w:rsidR="00E203C1">
        <w:rPr>
          <w:rFonts w:ascii="Times New Roman" w:hAnsi="Times New Roman" w:cs="Times New Roman"/>
          <w:sz w:val="24"/>
          <w:szCs w:val="24"/>
        </w:rPr>
        <w:t>,</w:t>
      </w:r>
      <w:r w:rsidR="00FC5BAC">
        <w:rPr>
          <w:rFonts w:ascii="Times New Roman" w:hAnsi="Times New Roman" w:cs="Times New Roman"/>
          <w:sz w:val="24"/>
          <w:szCs w:val="24"/>
        </w:rPr>
        <w:t xml:space="preserve"> in C-67/14) presenta qualche analogia con il caso </w:t>
      </w:r>
      <w:r w:rsidR="00FC5BAC" w:rsidRPr="00FC5BAC">
        <w:rPr>
          <w:rFonts w:ascii="Times New Roman" w:hAnsi="Times New Roman" w:cs="Times New Roman"/>
          <w:i/>
          <w:sz w:val="24"/>
          <w:szCs w:val="24"/>
        </w:rPr>
        <w:t>Dano</w:t>
      </w:r>
      <w:r w:rsidR="00FC5BAC">
        <w:rPr>
          <w:rFonts w:ascii="Times New Roman" w:hAnsi="Times New Roman" w:cs="Times New Roman"/>
          <w:sz w:val="24"/>
          <w:szCs w:val="24"/>
        </w:rPr>
        <w:t>, anche se il comportamento della sig.ra Alimanovic e dei suoi tre figli, cittadini svedesi nati in Germania, non pare rientrare nella nozione di “turismo sociale” con cui è stato –</w:t>
      </w:r>
      <w:r w:rsidR="00F90643">
        <w:rPr>
          <w:rFonts w:ascii="Times New Roman" w:hAnsi="Times New Roman" w:cs="Times New Roman"/>
          <w:sz w:val="24"/>
          <w:szCs w:val="24"/>
        </w:rPr>
        <w:t xml:space="preserve"> </w:t>
      </w:r>
      <w:r w:rsidR="00FC5BAC">
        <w:rPr>
          <w:rFonts w:ascii="Times New Roman" w:hAnsi="Times New Roman" w:cs="Times New Roman"/>
          <w:sz w:val="24"/>
          <w:szCs w:val="24"/>
        </w:rPr>
        <w:t xml:space="preserve">un po’ sbrigativamente – qualificato (forse per giustificarne un giudizio morale negativo) l’atteggiamento della sig.ra Dano. </w:t>
      </w:r>
    </w:p>
    <w:p w14:paraId="69EF2E46" w14:textId="77777777" w:rsidR="00F90643" w:rsidRDefault="00F90643" w:rsidP="00140956">
      <w:pPr>
        <w:spacing w:after="0" w:line="240" w:lineRule="auto"/>
        <w:jc w:val="both"/>
        <w:rPr>
          <w:rFonts w:ascii="Times New Roman" w:hAnsi="Times New Roman" w:cs="Times New Roman"/>
          <w:sz w:val="24"/>
          <w:szCs w:val="24"/>
        </w:rPr>
      </w:pPr>
    </w:p>
    <w:p w14:paraId="6F7FDB31" w14:textId="67D9F059" w:rsidR="00FC5BAC" w:rsidRDefault="00FC5BAC" w:rsidP="001409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sig.ra Alimanovic e la figlia maggi</w:t>
      </w:r>
      <w:r w:rsidR="00BC43AA">
        <w:rPr>
          <w:rFonts w:ascii="Times New Roman" w:hAnsi="Times New Roman" w:cs="Times New Roman"/>
          <w:sz w:val="24"/>
          <w:szCs w:val="24"/>
        </w:rPr>
        <w:t>ore hanno avuto esperienze lavo</w:t>
      </w:r>
      <w:r>
        <w:rPr>
          <w:rFonts w:ascii="Times New Roman" w:hAnsi="Times New Roman" w:cs="Times New Roman"/>
          <w:sz w:val="24"/>
          <w:szCs w:val="24"/>
        </w:rPr>
        <w:t xml:space="preserve">rative </w:t>
      </w:r>
      <w:r w:rsidR="00BC43AA">
        <w:rPr>
          <w:rFonts w:ascii="Times New Roman" w:hAnsi="Times New Roman" w:cs="Times New Roman"/>
          <w:sz w:val="24"/>
          <w:szCs w:val="24"/>
        </w:rPr>
        <w:t>i</w:t>
      </w:r>
      <w:r>
        <w:rPr>
          <w:rFonts w:ascii="Times New Roman" w:hAnsi="Times New Roman" w:cs="Times New Roman"/>
          <w:sz w:val="24"/>
          <w:szCs w:val="24"/>
        </w:rPr>
        <w:t>n</w:t>
      </w:r>
      <w:r w:rsidR="00BC43AA">
        <w:rPr>
          <w:rFonts w:ascii="Times New Roman" w:hAnsi="Times New Roman" w:cs="Times New Roman"/>
          <w:sz w:val="24"/>
          <w:szCs w:val="24"/>
        </w:rPr>
        <w:t xml:space="preserve"> Ger</w:t>
      </w:r>
      <w:r w:rsidR="00E203C1">
        <w:rPr>
          <w:rFonts w:ascii="Times New Roman" w:hAnsi="Times New Roman" w:cs="Times New Roman"/>
          <w:sz w:val="24"/>
          <w:szCs w:val="24"/>
        </w:rPr>
        <w:t xml:space="preserve">mania, sia pur di breve durata, </w:t>
      </w:r>
      <w:r w:rsidR="00BE4481">
        <w:rPr>
          <w:rFonts w:ascii="Times New Roman" w:hAnsi="Times New Roman" w:cs="Times New Roman"/>
          <w:sz w:val="24"/>
          <w:szCs w:val="24"/>
        </w:rPr>
        <w:t xml:space="preserve">e, perso il lavoro, hanno goduto di benefici assistenziali e assicurativi per </w:t>
      </w:r>
      <w:r w:rsidR="00E203C1">
        <w:rPr>
          <w:rFonts w:ascii="Times New Roman" w:hAnsi="Times New Roman" w:cs="Times New Roman"/>
          <w:sz w:val="24"/>
          <w:szCs w:val="24"/>
        </w:rPr>
        <w:t xml:space="preserve">persone </w:t>
      </w:r>
      <w:r w:rsidR="00BE4481">
        <w:rPr>
          <w:rFonts w:ascii="Times New Roman" w:hAnsi="Times New Roman" w:cs="Times New Roman"/>
          <w:sz w:val="24"/>
          <w:szCs w:val="24"/>
        </w:rPr>
        <w:t xml:space="preserve"> inabili al lavoro; sennonché la Germania, sul finire del 2011, ha espresso riserva formale, notificandola agli altri contraenti, circa la corresponsione ai cittadini di altri stati membri dei benefici assistenziali previsti dalla Convenzione europea di assistenza sociale</w:t>
      </w:r>
      <w:r w:rsidR="00E203C1">
        <w:rPr>
          <w:rFonts w:ascii="Times New Roman" w:hAnsi="Times New Roman" w:cs="Times New Roman"/>
          <w:sz w:val="24"/>
          <w:szCs w:val="24"/>
        </w:rPr>
        <w:t xml:space="preserve"> e medica dell’11 </w:t>
      </w:r>
      <w:r w:rsidR="00E203C1">
        <w:rPr>
          <w:rFonts w:ascii="Times New Roman" w:hAnsi="Times New Roman" w:cs="Times New Roman"/>
          <w:sz w:val="24"/>
          <w:szCs w:val="24"/>
        </w:rPr>
        <w:lastRenderedPageBreak/>
        <w:t>dicembre 1953</w:t>
      </w:r>
      <w:r w:rsidR="00BE4481">
        <w:rPr>
          <w:rFonts w:ascii="Times New Roman" w:hAnsi="Times New Roman" w:cs="Times New Roman"/>
          <w:sz w:val="24"/>
          <w:szCs w:val="24"/>
        </w:rPr>
        <w:t xml:space="preserve"> del Consiglio d’Europa. Il Centro per l’impiego di Berlino decise </w:t>
      </w:r>
      <w:r w:rsidR="00E203C1">
        <w:rPr>
          <w:rFonts w:ascii="Times New Roman" w:hAnsi="Times New Roman" w:cs="Times New Roman"/>
          <w:sz w:val="24"/>
          <w:szCs w:val="24"/>
        </w:rPr>
        <w:t xml:space="preserve">allora </w:t>
      </w:r>
      <w:r w:rsidR="00BE4481">
        <w:rPr>
          <w:rFonts w:ascii="Times New Roman" w:hAnsi="Times New Roman" w:cs="Times New Roman"/>
          <w:sz w:val="24"/>
          <w:szCs w:val="24"/>
        </w:rPr>
        <w:t xml:space="preserve">di revocare i benefici </w:t>
      </w:r>
      <w:r w:rsidR="00E203C1">
        <w:rPr>
          <w:rFonts w:ascii="Times New Roman" w:hAnsi="Times New Roman" w:cs="Times New Roman"/>
          <w:sz w:val="24"/>
          <w:szCs w:val="24"/>
        </w:rPr>
        <w:t xml:space="preserve">assistenziali </w:t>
      </w:r>
      <w:r w:rsidR="00BE4481">
        <w:rPr>
          <w:rFonts w:ascii="Times New Roman" w:hAnsi="Times New Roman" w:cs="Times New Roman"/>
          <w:sz w:val="24"/>
          <w:szCs w:val="24"/>
        </w:rPr>
        <w:t>accordati alla sig.ra Alimanovic.</w:t>
      </w:r>
      <w:r w:rsidR="008E71A1">
        <w:rPr>
          <w:rFonts w:ascii="Times New Roman" w:hAnsi="Times New Roman" w:cs="Times New Roman"/>
          <w:sz w:val="24"/>
          <w:szCs w:val="24"/>
        </w:rPr>
        <w:t xml:space="preserve"> Nel caso la Corte riconobbe che la sig.ra Alimanovic non poteva essere considerata soggiornante ai sensi della direttiva 2004/38, dal momento che </w:t>
      </w:r>
      <w:r w:rsidR="0070663C">
        <w:rPr>
          <w:rFonts w:ascii="Times New Roman" w:hAnsi="Times New Roman" w:cs="Times New Roman"/>
          <w:sz w:val="24"/>
          <w:szCs w:val="24"/>
        </w:rPr>
        <w:t xml:space="preserve">per lei doveva considerarsi esaurito </w:t>
      </w:r>
      <w:r w:rsidR="008E71A1">
        <w:rPr>
          <w:rFonts w:ascii="Times New Roman" w:hAnsi="Times New Roman" w:cs="Times New Roman"/>
          <w:sz w:val="24"/>
          <w:szCs w:val="24"/>
        </w:rPr>
        <w:t>il termine di almeno sei mesi successivi alla cessazione dell’attività lavorativa entro</w:t>
      </w:r>
      <w:r w:rsidR="0070663C">
        <w:rPr>
          <w:rFonts w:ascii="Times New Roman" w:hAnsi="Times New Roman" w:cs="Times New Roman"/>
          <w:sz w:val="24"/>
          <w:szCs w:val="24"/>
        </w:rPr>
        <w:t xml:space="preserve"> il quale la direttiva e la normativa tedesca</w:t>
      </w:r>
      <w:r w:rsidR="008E71A1">
        <w:rPr>
          <w:rFonts w:ascii="Times New Roman" w:hAnsi="Times New Roman" w:cs="Times New Roman"/>
          <w:sz w:val="24"/>
          <w:szCs w:val="24"/>
        </w:rPr>
        <w:t xml:space="preserve"> garantiscono le prestazioni garantite, dalla direttiva, ai cittadini europei soggiornanti in a</w:t>
      </w:r>
      <w:r w:rsidR="00F90643">
        <w:rPr>
          <w:rFonts w:ascii="Times New Roman" w:hAnsi="Times New Roman" w:cs="Times New Roman"/>
          <w:sz w:val="24"/>
          <w:szCs w:val="24"/>
        </w:rPr>
        <w:t>ltro paese per motivi di lavoro; tratt</w:t>
      </w:r>
      <w:r w:rsidR="008E71A1">
        <w:rPr>
          <w:rFonts w:ascii="Times New Roman" w:hAnsi="Times New Roman" w:cs="Times New Roman"/>
          <w:sz w:val="24"/>
          <w:szCs w:val="24"/>
        </w:rPr>
        <w:t xml:space="preserve">andosi dunque di una </w:t>
      </w:r>
      <w:r w:rsidR="00F90643">
        <w:rPr>
          <w:rFonts w:ascii="Times New Roman" w:hAnsi="Times New Roman" w:cs="Times New Roman"/>
          <w:sz w:val="24"/>
          <w:szCs w:val="24"/>
        </w:rPr>
        <w:t xml:space="preserve">(mera) </w:t>
      </w:r>
      <w:r w:rsidR="008E71A1">
        <w:rPr>
          <w:rFonts w:ascii="Times New Roman" w:hAnsi="Times New Roman" w:cs="Times New Roman"/>
          <w:sz w:val="24"/>
          <w:szCs w:val="24"/>
        </w:rPr>
        <w:t xml:space="preserve">richiesta </w:t>
      </w:r>
      <w:r w:rsidR="00F90643">
        <w:rPr>
          <w:rFonts w:ascii="Times New Roman" w:hAnsi="Times New Roman" w:cs="Times New Roman"/>
          <w:sz w:val="24"/>
          <w:szCs w:val="24"/>
        </w:rPr>
        <w:t xml:space="preserve">di prestazioni sociali di carattere non contributivo, la Corte ritenne di esentare il Tribunale sociale remittente da ogni indagine sull’onere eccessivo, dal momento che il divieto di allontanamento del cittadino europeo permane solo nel caso in cui il migrante </w:t>
      </w:r>
      <w:r w:rsidR="00F90643" w:rsidRPr="00F90643">
        <w:rPr>
          <w:rFonts w:ascii="Times New Roman" w:hAnsi="Times New Roman" w:cs="Times New Roman"/>
          <w:i/>
          <w:sz w:val="24"/>
          <w:szCs w:val="24"/>
        </w:rPr>
        <w:t>“possa dimostrare di essere alla ricerca di un posto di lavoro e di avere buone possibilità di trovarlo”</w:t>
      </w:r>
      <w:r w:rsidR="00F90643">
        <w:rPr>
          <w:rFonts w:ascii="Times New Roman" w:hAnsi="Times New Roman" w:cs="Times New Roman"/>
          <w:sz w:val="24"/>
          <w:szCs w:val="24"/>
        </w:rPr>
        <w:t xml:space="preserve"> (punto 56 della motivazione), come evidentemente la Corte, senza necessità di ulteriori accertamenti, ritenne non dimostrato</w:t>
      </w:r>
      <w:r w:rsidR="0070663C">
        <w:rPr>
          <w:rFonts w:ascii="Times New Roman" w:hAnsi="Times New Roman" w:cs="Times New Roman"/>
          <w:sz w:val="24"/>
          <w:szCs w:val="24"/>
        </w:rPr>
        <w:t xml:space="preserve"> dalla ricorrente</w:t>
      </w:r>
      <w:r w:rsidR="00F90643">
        <w:rPr>
          <w:rFonts w:ascii="Times New Roman" w:hAnsi="Times New Roman" w:cs="Times New Roman"/>
          <w:sz w:val="24"/>
          <w:szCs w:val="24"/>
        </w:rPr>
        <w:t>.</w:t>
      </w:r>
    </w:p>
    <w:p w14:paraId="7B52F50A" w14:textId="77777777" w:rsidR="00BE4481" w:rsidRDefault="00BE4481" w:rsidP="00140956">
      <w:pPr>
        <w:spacing w:after="0" w:line="240" w:lineRule="auto"/>
        <w:jc w:val="both"/>
        <w:rPr>
          <w:rFonts w:ascii="Times New Roman" w:hAnsi="Times New Roman" w:cs="Times New Roman"/>
          <w:sz w:val="24"/>
          <w:szCs w:val="24"/>
        </w:rPr>
      </w:pPr>
    </w:p>
    <w:p w14:paraId="08981363" w14:textId="77777777" w:rsidR="00016D40" w:rsidRDefault="00016D40" w:rsidP="00140956">
      <w:pPr>
        <w:spacing w:after="0" w:line="240" w:lineRule="auto"/>
        <w:jc w:val="both"/>
        <w:rPr>
          <w:rFonts w:ascii="Times New Roman" w:hAnsi="Times New Roman" w:cs="Times New Roman"/>
          <w:sz w:val="24"/>
          <w:szCs w:val="24"/>
        </w:rPr>
      </w:pPr>
    </w:p>
    <w:p w14:paraId="7278860B" w14:textId="1962CDBA" w:rsidR="00450D92" w:rsidRDefault="0070663C" w:rsidP="001409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Eccessiva severità per casi</w:t>
      </w:r>
      <w:r w:rsidR="00450D92">
        <w:rPr>
          <w:rFonts w:ascii="Times New Roman" w:hAnsi="Times New Roman" w:cs="Times New Roman"/>
          <w:sz w:val="24"/>
          <w:szCs w:val="24"/>
        </w:rPr>
        <w:t xml:space="preserve"> </w:t>
      </w:r>
      <w:r>
        <w:rPr>
          <w:rFonts w:ascii="Times New Roman" w:hAnsi="Times New Roman" w:cs="Times New Roman"/>
          <w:sz w:val="24"/>
          <w:szCs w:val="24"/>
        </w:rPr>
        <w:t>“</w:t>
      </w:r>
      <w:r w:rsidR="00450D92">
        <w:rPr>
          <w:rFonts w:ascii="Times New Roman" w:hAnsi="Times New Roman" w:cs="Times New Roman"/>
          <w:sz w:val="24"/>
          <w:szCs w:val="24"/>
        </w:rPr>
        <w:t>limite</w:t>
      </w:r>
      <w:r>
        <w:rPr>
          <w:rFonts w:ascii="Times New Roman" w:hAnsi="Times New Roman" w:cs="Times New Roman"/>
          <w:sz w:val="24"/>
          <w:szCs w:val="24"/>
        </w:rPr>
        <w:t>”</w:t>
      </w:r>
      <w:r w:rsidR="00450D92">
        <w:rPr>
          <w:rFonts w:ascii="Times New Roman" w:hAnsi="Times New Roman" w:cs="Times New Roman"/>
          <w:sz w:val="24"/>
          <w:szCs w:val="24"/>
        </w:rPr>
        <w:t xml:space="preserve">, </w:t>
      </w:r>
      <w:r>
        <w:rPr>
          <w:rFonts w:ascii="Times New Roman" w:hAnsi="Times New Roman" w:cs="Times New Roman"/>
          <w:sz w:val="24"/>
          <w:szCs w:val="24"/>
        </w:rPr>
        <w:t xml:space="preserve">peraltro </w:t>
      </w:r>
      <w:r w:rsidR="00450D92">
        <w:rPr>
          <w:rFonts w:ascii="Times New Roman" w:hAnsi="Times New Roman" w:cs="Times New Roman"/>
          <w:sz w:val="24"/>
          <w:szCs w:val="24"/>
        </w:rPr>
        <w:t xml:space="preserve">in grado di costituire una seria minaccia per il </w:t>
      </w:r>
      <w:r w:rsidR="00450D92" w:rsidRPr="0070663C">
        <w:rPr>
          <w:rFonts w:ascii="Times New Roman" w:hAnsi="Times New Roman" w:cs="Times New Roman"/>
          <w:i/>
          <w:sz w:val="24"/>
          <w:szCs w:val="24"/>
        </w:rPr>
        <w:t>welfare</w:t>
      </w:r>
      <w:r w:rsidR="00450D92">
        <w:rPr>
          <w:rFonts w:ascii="Times New Roman" w:hAnsi="Times New Roman" w:cs="Times New Roman"/>
          <w:sz w:val="24"/>
          <w:szCs w:val="24"/>
        </w:rPr>
        <w:t xml:space="preserve"> locale tedesco, o vero e proprio </w:t>
      </w:r>
      <w:r w:rsidR="00450D92" w:rsidRPr="00450D92">
        <w:rPr>
          <w:rFonts w:ascii="Times New Roman" w:hAnsi="Times New Roman" w:cs="Times New Roman"/>
          <w:i/>
          <w:sz w:val="24"/>
          <w:szCs w:val="24"/>
        </w:rPr>
        <w:t>revirement</w:t>
      </w:r>
      <w:r w:rsidR="00450D92">
        <w:rPr>
          <w:rFonts w:ascii="Times New Roman" w:hAnsi="Times New Roman" w:cs="Times New Roman"/>
          <w:sz w:val="24"/>
          <w:szCs w:val="24"/>
        </w:rPr>
        <w:t xml:space="preserve"> della Corte? I dubbi rimangono, ma giustificano comunque una seria riflessione sui limiti del </w:t>
      </w:r>
      <w:r w:rsidR="00450D92" w:rsidRPr="0070663C">
        <w:rPr>
          <w:rFonts w:ascii="Times New Roman" w:hAnsi="Times New Roman" w:cs="Times New Roman"/>
          <w:i/>
          <w:sz w:val="24"/>
          <w:szCs w:val="24"/>
        </w:rPr>
        <w:t>welfare</w:t>
      </w:r>
      <w:r w:rsidR="00450D92">
        <w:rPr>
          <w:rFonts w:ascii="Times New Roman" w:hAnsi="Times New Roman" w:cs="Times New Roman"/>
          <w:sz w:val="24"/>
          <w:szCs w:val="24"/>
        </w:rPr>
        <w:t xml:space="preserve"> e della solidarietà </w:t>
      </w:r>
      <w:r>
        <w:rPr>
          <w:rFonts w:ascii="Times New Roman" w:hAnsi="Times New Roman" w:cs="Times New Roman"/>
          <w:sz w:val="24"/>
          <w:szCs w:val="24"/>
        </w:rPr>
        <w:t xml:space="preserve">sovranazionali </w:t>
      </w:r>
      <w:r w:rsidR="00450D92">
        <w:rPr>
          <w:rFonts w:ascii="Times New Roman" w:hAnsi="Times New Roman" w:cs="Times New Roman"/>
          <w:sz w:val="24"/>
          <w:szCs w:val="24"/>
        </w:rPr>
        <w:t>quando ad invocarne i benefici sono migranti, ancorché cittadini europei.</w:t>
      </w:r>
    </w:p>
    <w:p w14:paraId="70F061D4" w14:textId="77777777" w:rsidR="00450D92" w:rsidRDefault="00450D92" w:rsidP="00140956">
      <w:pPr>
        <w:spacing w:after="0" w:line="240" w:lineRule="auto"/>
        <w:jc w:val="both"/>
        <w:rPr>
          <w:rFonts w:ascii="Times New Roman" w:hAnsi="Times New Roman" w:cs="Times New Roman"/>
          <w:sz w:val="24"/>
          <w:szCs w:val="24"/>
        </w:rPr>
      </w:pPr>
    </w:p>
    <w:p w14:paraId="321631A9" w14:textId="29F570AE" w:rsidR="00EA6241" w:rsidRDefault="00B8285E" w:rsidP="00140956">
      <w:pPr>
        <w:spacing w:after="0" w:line="240" w:lineRule="auto"/>
        <w:jc w:val="both"/>
        <w:rPr>
          <w:rFonts w:ascii="Times New Roman" w:hAnsi="Times New Roman" w:cs="Times New Roman"/>
          <w:sz w:val="24"/>
          <w:szCs w:val="24"/>
        </w:rPr>
      </w:pPr>
      <w:r w:rsidRPr="00140956">
        <w:rPr>
          <w:rFonts w:ascii="Times New Roman" w:hAnsi="Times New Roman" w:cs="Times New Roman"/>
          <w:sz w:val="24"/>
          <w:szCs w:val="24"/>
        </w:rPr>
        <w:t xml:space="preserve">Ralf Dahrendorf ha </w:t>
      </w:r>
      <w:r w:rsidR="00450D92">
        <w:rPr>
          <w:rFonts w:ascii="Times New Roman" w:hAnsi="Times New Roman" w:cs="Times New Roman"/>
          <w:sz w:val="24"/>
          <w:szCs w:val="24"/>
        </w:rPr>
        <w:t xml:space="preserve">qualche anno fa </w:t>
      </w:r>
      <w:r w:rsidRPr="00140956">
        <w:rPr>
          <w:rFonts w:ascii="Times New Roman" w:hAnsi="Times New Roman" w:cs="Times New Roman"/>
          <w:sz w:val="24"/>
          <w:szCs w:val="24"/>
        </w:rPr>
        <w:t>utilizzato l’idea d</w:t>
      </w:r>
      <w:r w:rsidR="00544E54" w:rsidRPr="00140956">
        <w:rPr>
          <w:rFonts w:ascii="Times New Roman" w:hAnsi="Times New Roman" w:cs="Times New Roman"/>
          <w:sz w:val="24"/>
          <w:szCs w:val="24"/>
        </w:rPr>
        <w:t xml:space="preserve">el ritorno </w:t>
      </w:r>
      <w:r w:rsidR="00EC2A6D">
        <w:rPr>
          <w:rFonts w:ascii="Times New Roman" w:hAnsi="Times New Roman" w:cs="Times New Roman"/>
          <w:sz w:val="24"/>
          <w:szCs w:val="24"/>
        </w:rPr>
        <w:t xml:space="preserve">dell’Europa </w:t>
      </w:r>
      <w:r w:rsidR="00450D92">
        <w:rPr>
          <w:rFonts w:ascii="Times New Roman" w:hAnsi="Times New Roman" w:cs="Times New Roman"/>
          <w:sz w:val="24"/>
          <w:szCs w:val="24"/>
        </w:rPr>
        <w:t>a</w:t>
      </w:r>
      <w:r w:rsidR="00544E54" w:rsidRPr="00140956">
        <w:rPr>
          <w:rFonts w:ascii="Times New Roman" w:hAnsi="Times New Roman" w:cs="Times New Roman"/>
          <w:sz w:val="24"/>
          <w:szCs w:val="24"/>
        </w:rPr>
        <w:t xml:space="preserve"> un’etica protesta</w:t>
      </w:r>
      <w:r w:rsidRPr="00140956">
        <w:rPr>
          <w:rFonts w:ascii="Times New Roman" w:hAnsi="Times New Roman" w:cs="Times New Roman"/>
          <w:sz w:val="24"/>
          <w:szCs w:val="24"/>
        </w:rPr>
        <w:t>nte, vol</w:t>
      </w:r>
      <w:r w:rsidR="00544E54" w:rsidRPr="00140956">
        <w:rPr>
          <w:rFonts w:ascii="Times New Roman" w:hAnsi="Times New Roman" w:cs="Times New Roman"/>
          <w:sz w:val="24"/>
          <w:szCs w:val="24"/>
        </w:rPr>
        <w:t xml:space="preserve">endo con </w:t>
      </w:r>
      <w:r w:rsidR="00EA6241">
        <w:rPr>
          <w:rFonts w:ascii="Times New Roman" w:hAnsi="Times New Roman" w:cs="Times New Roman"/>
          <w:sz w:val="24"/>
          <w:szCs w:val="24"/>
        </w:rPr>
        <w:t>tale locuzione evidenziare, attribuendo</w:t>
      </w:r>
      <w:r w:rsidR="00450D92">
        <w:rPr>
          <w:rFonts w:ascii="Times New Roman" w:hAnsi="Times New Roman" w:cs="Times New Roman"/>
          <w:sz w:val="24"/>
          <w:szCs w:val="24"/>
        </w:rPr>
        <w:t>le</w:t>
      </w:r>
      <w:r w:rsidR="00EA6241">
        <w:rPr>
          <w:rFonts w:ascii="Times New Roman" w:hAnsi="Times New Roman" w:cs="Times New Roman"/>
          <w:sz w:val="24"/>
          <w:szCs w:val="24"/>
        </w:rPr>
        <w:t xml:space="preserve"> l’originario significato weberiano, </w:t>
      </w:r>
      <w:r w:rsidRPr="00140956">
        <w:rPr>
          <w:rFonts w:ascii="Times New Roman" w:hAnsi="Times New Roman" w:cs="Times New Roman"/>
          <w:sz w:val="24"/>
          <w:szCs w:val="24"/>
        </w:rPr>
        <w:t xml:space="preserve">la </w:t>
      </w:r>
      <w:r w:rsidR="00544E54" w:rsidRPr="00140956">
        <w:rPr>
          <w:rFonts w:ascii="Times New Roman" w:hAnsi="Times New Roman" w:cs="Times New Roman"/>
          <w:sz w:val="24"/>
          <w:szCs w:val="24"/>
        </w:rPr>
        <w:t xml:space="preserve">necessità di trasformare il capitalismo europeo in </w:t>
      </w:r>
      <w:r w:rsidR="00450D92">
        <w:rPr>
          <w:rFonts w:ascii="Times New Roman" w:hAnsi="Times New Roman" w:cs="Times New Roman"/>
          <w:sz w:val="24"/>
          <w:szCs w:val="24"/>
        </w:rPr>
        <w:t>un capitalismo “di risparmio” (piuttosto</w:t>
      </w:r>
      <w:r w:rsidR="00544E54" w:rsidRPr="00140956">
        <w:rPr>
          <w:rFonts w:ascii="Times New Roman" w:hAnsi="Times New Roman" w:cs="Times New Roman"/>
          <w:sz w:val="24"/>
          <w:szCs w:val="24"/>
        </w:rPr>
        <w:t xml:space="preserve"> che </w:t>
      </w:r>
      <w:r w:rsidR="00450D92">
        <w:rPr>
          <w:rFonts w:ascii="Times New Roman" w:hAnsi="Times New Roman" w:cs="Times New Roman"/>
          <w:sz w:val="24"/>
          <w:szCs w:val="24"/>
        </w:rPr>
        <w:t>“</w:t>
      </w:r>
      <w:r w:rsidR="00544E54" w:rsidRPr="00140956">
        <w:rPr>
          <w:rFonts w:ascii="Times New Roman" w:hAnsi="Times New Roman" w:cs="Times New Roman"/>
          <w:sz w:val="24"/>
          <w:szCs w:val="24"/>
        </w:rPr>
        <w:t>di debito</w:t>
      </w:r>
      <w:r w:rsidR="00450D92">
        <w:rPr>
          <w:rFonts w:ascii="Times New Roman" w:hAnsi="Times New Roman" w:cs="Times New Roman"/>
          <w:sz w:val="24"/>
          <w:szCs w:val="24"/>
        </w:rPr>
        <w:t>”</w:t>
      </w:r>
      <w:r w:rsidR="00544E54" w:rsidRPr="00140956">
        <w:rPr>
          <w:rFonts w:ascii="Times New Roman" w:hAnsi="Times New Roman" w:cs="Times New Roman"/>
          <w:sz w:val="24"/>
          <w:szCs w:val="24"/>
        </w:rPr>
        <w:t>), quale rimedio alla crisi dei debiti sovrani</w:t>
      </w:r>
      <w:r w:rsidR="00EC2A6D">
        <w:rPr>
          <w:rFonts w:ascii="Times New Roman" w:hAnsi="Times New Roman" w:cs="Times New Roman"/>
          <w:sz w:val="24"/>
          <w:szCs w:val="24"/>
        </w:rPr>
        <w:t xml:space="preserve"> e, più in generale, alle difficoltà economiche contemporanee</w:t>
      </w:r>
      <w:r w:rsidR="007A52DC">
        <w:rPr>
          <w:rFonts w:ascii="Times New Roman" w:hAnsi="Times New Roman" w:cs="Times New Roman"/>
          <w:sz w:val="24"/>
          <w:szCs w:val="24"/>
        </w:rPr>
        <w:t>;</w:t>
      </w:r>
      <w:r w:rsidR="00450D92">
        <w:rPr>
          <w:rFonts w:ascii="Times New Roman" w:hAnsi="Times New Roman" w:cs="Times New Roman"/>
          <w:sz w:val="24"/>
          <w:szCs w:val="24"/>
        </w:rPr>
        <w:t xml:space="preserve"> crisi e difficoltà derivanti, a parere di Dahrendorf, </w:t>
      </w:r>
      <w:r w:rsidR="007A52DC">
        <w:rPr>
          <w:rFonts w:ascii="Times New Roman" w:hAnsi="Times New Roman" w:cs="Times New Roman"/>
          <w:sz w:val="24"/>
          <w:szCs w:val="24"/>
        </w:rPr>
        <w:t xml:space="preserve">anche </w:t>
      </w:r>
      <w:r w:rsidR="00450D92">
        <w:rPr>
          <w:rFonts w:ascii="Times New Roman" w:hAnsi="Times New Roman" w:cs="Times New Roman"/>
          <w:sz w:val="24"/>
          <w:szCs w:val="24"/>
        </w:rPr>
        <w:t xml:space="preserve">dall’abbandono di tale imperativo morale </w:t>
      </w:r>
      <w:r w:rsidR="00544E54" w:rsidRPr="00140956">
        <w:rPr>
          <w:rStyle w:val="Rimandonotaapidipagina"/>
          <w:rFonts w:ascii="Times New Roman" w:hAnsi="Times New Roman" w:cs="Times New Roman"/>
          <w:sz w:val="24"/>
          <w:szCs w:val="24"/>
        </w:rPr>
        <w:footnoteReference w:id="104"/>
      </w:r>
      <w:r w:rsidR="00EC2A6D">
        <w:rPr>
          <w:rFonts w:ascii="Times New Roman" w:hAnsi="Times New Roman" w:cs="Times New Roman"/>
          <w:sz w:val="24"/>
          <w:szCs w:val="24"/>
        </w:rPr>
        <w:t xml:space="preserve">. Credo </w:t>
      </w:r>
      <w:r w:rsidR="00544E54" w:rsidRPr="00140956">
        <w:rPr>
          <w:rFonts w:ascii="Times New Roman" w:hAnsi="Times New Roman" w:cs="Times New Roman"/>
          <w:sz w:val="24"/>
          <w:szCs w:val="24"/>
        </w:rPr>
        <w:t xml:space="preserve">però, sempre parafrasando Dahrendorf, </w:t>
      </w:r>
      <w:r w:rsidR="00323FF8">
        <w:rPr>
          <w:rFonts w:ascii="Times New Roman" w:hAnsi="Times New Roman" w:cs="Times New Roman"/>
          <w:sz w:val="24"/>
          <w:szCs w:val="24"/>
        </w:rPr>
        <w:t xml:space="preserve">che </w:t>
      </w:r>
      <w:r w:rsidR="00544E54" w:rsidRPr="00140956">
        <w:rPr>
          <w:rFonts w:ascii="Times New Roman" w:hAnsi="Times New Roman" w:cs="Times New Roman"/>
          <w:sz w:val="24"/>
          <w:szCs w:val="24"/>
        </w:rPr>
        <w:t>si debba</w:t>
      </w:r>
      <w:r w:rsidR="00323FF8">
        <w:rPr>
          <w:rFonts w:ascii="Times New Roman" w:hAnsi="Times New Roman" w:cs="Times New Roman"/>
          <w:sz w:val="24"/>
          <w:szCs w:val="24"/>
        </w:rPr>
        <w:t xml:space="preserve"> piuttosto </w:t>
      </w:r>
      <w:r w:rsidR="00544E54" w:rsidRPr="00140956">
        <w:rPr>
          <w:rFonts w:ascii="Times New Roman" w:hAnsi="Times New Roman" w:cs="Times New Roman"/>
          <w:sz w:val="24"/>
          <w:szCs w:val="24"/>
        </w:rPr>
        <w:t>p</w:t>
      </w:r>
      <w:r w:rsidR="007A52DC">
        <w:rPr>
          <w:rFonts w:ascii="Times New Roman" w:hAnsi="Times New Roman" w:cs="Times New Roman"/>
          <w:sz w:val="24"/>
          <w:szCs w:val="24"/>
        </w:rPr>
        <w:t xml:space="preserve">rospettare </w:t>
      </w:r>
      <w:r w:rsidR="00544E54" w:rsidRPr="00140956">
        <w:rPr>
          <w:rFonts w:ascii="Times New Roman" w:hAnsi="Times New Roman" w:cs="Times New Roman"/>
          <w:sz w:val="24"/>
          <w:szCs w:val="24"/>
        </w:rPr>
        <w:t>a</w:t>
      </w:r>
      <w:r w:rsidR="00323FF8">
        <w:rPr>
          <w:rFonts w:ascii="Times New Roman" w:hAnsi="Times New Roman" w:cs="Times New Roman"/>
          <w:sz w:val="24"/>
          <w:szCs w:val="24"/>
        </w:rPr>
        <w:t>ll</w:t>
      </w:r>
      <w:r w:rsidR="00544E54" w:rsidRPr="00140956">
        <w:rPr>
          <w:rFonts w:ascii="Times New Roman" w:hAnsi="Times New Roman" w:cs="Times New Roman"/>
          <w:sz w:val="24"/>
          <w:szCs w:val="24"/>
        </w:rPr>
        <w:t>’affermazione (o ri</w:t>
      </w:r>
      <w:r w:rsidR="00323FF8">
        <w:rPr>
          <w:rFonts w:ascii="Times New Roman" w:hAnsi="Times New Roman" w:cs="Times New Roman"/>
          <w:sz w:val="24"/>
          <w:szCs w:val="24"/>
        </w:rPr>
        <w:t>affermazione, se si preferisce) di un’</w:t>
      </w:r>
      <w:r w:rsidR="00544E54" w:rsidRPr="00140956">
        <w:rPr>
          <w:rFonts w:ascii="Times New Roman" w:hAnsi="Times New Roman" w:cs="Times New Roman"/>
          <w:sz w:val="24"/>
          <w:szCs w:val="24"/>
        </w:rPr>
        <w:t>etica della responsabilità, in qu</w:t>
      </w:r>
      <w:r w:rsidR="00450D92">
        <w:rPr>
          <w:rFonts w:ascii="Times New Roman" w:hAnsi="Times New Roman" w:cs="Times New Roman"/>
          <w:sz w:val="24"/>
          <w:szCs w:val="24"/>
        </w:rPr>
        <w:t xml:space="preserve">alche aspetto forse riconducibile all’etica </w:t>
      </w:r>
      <w:r w:rsidR="00544E54" w:rsidRPr="00140956">
        <w:rPr>
          <w:rFonts w:ascii="Times New Roman" w:hAnsi="Times New Roman" w:cs="Times New Roman"/>
          <w:sz w:val="24"/>
          <w:szCs w:val="24"/>
        </w:rPr>
        <w:t xml:space="preserve">protestante, </w:t>
      </w:r>
      <w:r w:rsidR="00EA6241">
        <w:rPr>
          <w:rFonts w:ascii="Times New Roman" w:hAnsi="Times New Roman" w:cs="Times New Roman"/>
          <w:sz w:val="24"/>
          <w:szCs w:val="24"/>
        </w:rPr>
        <w:t>ma che appare,</w:t>
      </w:r>
      <w:r w:rsidR="00544E54" w:rsidRPr="00140956">
        <w:rPr>
          <w:rFonts w:ascii="Times New Roman" w:hAnsi="Times New Roman" w:cs="Times New Roman"/>
          <w:sz w:val="24"/>
          <w:szCs w:val="24"/>
        </w:rPr>
        <w:t xml:space="preserve"> per la verità</w:t>
      </w:r>
      <w:r w:rsidR="00EA6241">
        <w:rPr>
          <w:rFonts w:ascii="Times New Roman" w:hAnsi="Times New Roman" w:cs="Times New Roman"/>
          <w:sz w:val="24"/>
          <w:szCs w:val="24"/>
        </w:rPr>
        <w:t>,</w:t>
      </w:r>
      <w:r w:rsidR="00544E54" w:rsidRPr="00140956">
        <w:rPr>
          <w:rFonts w:ascii="Times New Roman" w:hAnsi="Times New Roman" w:cs="Times New Roman"/>
          <w:sz w:val="24"/>
          <w:szCs w:val="24"/>
        </w:rPr>
        <w:t xml:space="preserve"> </w:t>
      </w:r>
      <w:r w:rsidR="00323FF8">
        <w:rPr>
          <w:rFonts w:ascii="Times New Roman" w:hAnsi="Times New Roman" w:cs="Times New Roman"/>
          <w:sz w:val="24"/>
          <w:szCs w:val="24"/>
        </w:rPr>
        <w:t>comune al</w:t>
      </w:r>
      <w:r w:rsidR="00544E54" w:rsidRPr="00140956">
        <w:rPr>
          <w:rFonts w:ascii="Times New Roman" w:hAnsi="Times New Roman" w:cs="Times New Roman"/>
          <w:sz w:val="24"/>
          <w:szCs w:val="24"/>
        </w:rPr>
        <w:t xml:space="preserve"> pensiero cattolico (ove non lo si ammanti di un’ecce</w:t>
      </w:r>
      <w:r w:rsidR="00323FF8">
        <w:rPr>
          <w:rFonts w:ascii="Times New Roman" w:hAnsi="Times New Roman" w:cs="Times New Roman"/>
          <w:sz w:val="24"/>
          <w:szCs w:val="24"/>
        </w:rPr>
        <w:t>ssiva impronta giansenista) e a</w:t>
      </w:r>
      <w:r w:rsidR="00544E54" w:rsidRPr="00140956">
        <w:rPr>
          <w:rFonts w:ascii="Times New Roman" w:hAnsi="Times New Roman" w:cs="Times New Roman"/>
          <w:sz w:val="24"/>
          <w:szCs w:val="24"/>
        </w:rPr>
        <w:t xml:space="preserve"> q</w:t>
      </w:r>
      <w:r w:rsidR="00EA6241">
        <w:rPr>
          <w:rFonts w:ascii="Times New Roman" w:hAnsi="Times New Roman" w:cs="Times New Roman"/>
          <w:sz w:val="24"/>
          <w:szCs w:val="24"/>
        </w:rPr>
        <w:t>uello di ispirazione socialista.</w:t>
      </w:r>
    </w:p>
    <w:p w14:paraId="3069F576" w14:textId="77777777" w:rsidR="00EC2A6D" w:rsidRDefault="00EC2A6D" w:rsidP="00140956">
      <w:pPr>
        <w:spacing w:after="0" w:line="240" w:lineRule="auto"/>
        <w:jc w:val="both"/>
        <w:rPr>
          <w:rFonts w:ascii="Times New Roman" w:hAnsi="Times New Roman" w:cs="Times New Roman"/>
          <w:sz w:val="24"/>
          <w:szCs w:val="24"/>
        </w:rPr>
      </w:pPr>
    </w:p>
    <w:p w14:paraId="7BD9FEEE" w14:textId="711417F1" w:rsidR="00EC2A6D" w:rsidRDefault="00323FF8" w:rsidP="00EC2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richiamo ad u</w:t>
      </w:r>
      <w:r w:rsidR="00EA6241">
        <w:rPr>
          <w:rFonts w:ascii="Times New Roman" w:hAnsi="Times New Roman" w:cs="Times New Roman"/>
          <w:sz w:val="24"/>
          <w:szCs w:val="24"/>
        </w:rPr>
        <w:t>n’</w:t>
      </w:r>
      <w:r w:rsidR="00544E54" w:rsidRPr="00140956">
        <w:rPr>
          <w:rFonts w:ascii="Times New Roman" w:hAnsi="Times New Roman" w:cs="Times New Roman"/>
          <w:sz w:val="24"/>
          <w:szCs w:val="24"/>
        </w:rPr>
        <w:t xml:space="preserve">etica della responsabilità, che </w:t>
      </w:r>
      <w:r w:rsidR="00EC2A6D">
        <w:rPr>
          <w:rFonts w:ascii="Times New Roman" w:hAnsi="Times New Roman" w:cs="Times New Roman"/>
          <w:sz w:val="24"/>
          <w:szCs w:val="24"/>
        </w:rPr>
        <w:t xml:space="preserve">compare sullo sfondo </w:t>
      </w:r>
      <w:r w:rsidR="00544E54" w:rsidRPr="00140956">
        <w:rPr>
          <w:rFonts w:ascii="Times New Roman" w:hAnsi="Times New Roman" w:cs="Times New Roman"/>
          <w:sz w:val="24"/>
          <w:szCs w:val="24"/>
        </w:rPr>
        <w:t xml:space="preserve">delle sentenze sopra richiamate, </w:t>
      </w:r>
      <w:r w:rsidR="00EA6241">
        <w:rPr>
          <w:rFonts w:ascii="Times New Roman" w:hAnsi="Times New Roman" w:cs="Times New Roman"/>
          <w:sz w:val="24"/>
          <w:szCs w:val="24"/>
        </w:rPr>
        <w:t xml:space="preserve">significa </w:t>
      </w:r>
      <w:r w:rsidR="00544E54" w:rsidRPr="00140956">
        <w:rPr>
          <w:rFonts w:ascii="Times New Roman" w:hAnsi="Times New Roman" w:cs="Times New Roman"/>
          <w:sz w:val="24"/>
          <w:szCs w:val="24"/>
        </w:rPr>
        <w:t xml:space="preserve">che </w:t>
      </w:r>
      <w:r w:rsidR="00EC2A6D">
        <w:rPr>
          <w:rFonts w:ascii="Times New Roman" w:hAnsi="Times New Roman" w:cs="Times New Roman"/>
          <w:sz w:val="24"/>
          <w:szCs w:val="24"/>
        </w:rPr>
        <w:t xml:space="preserve">in tempi di crisi </w:t>
      </w:r>
      <w:r w:rsidR="00544E54" w:rsidRPr="00140956">
        <w:rPr>
          <w:rFonts w:ascii="Times New Roman" w:hAnsi="Times New Roman" w:cs="Times New Roman"/>
          <w:sz w:val="24"/>
          <w:szCs w:val="24"/>
        </w:rPr>
        <w:t>la persona che chiede solidarietà</w:t>
      </w:r>
      <w:r>
        <w:rPr>
          <w:rFonts w:ascii="Times New Roman" w:hAnsi="Times New Roman" w:cs="Times New Roman"/>
          <w:sz w:val="24"/>
          <w:szCs w:val="24"/>
        </w:rPr>
        <w:t>,</w:t>
      </w:r>
      <w:r w:rsidR="00EC2A6D">
        <w:rPr>
          <w:rFonts w:ascii="Times New Roman" w:hAnsi="Times New Roman" w:cs="Times New Roman"/>
          <w:sz w:val="24"/>
          <w:szCs w:val="24"/>
        </w:rPr>
        <w:t xml:space="preserve"> sotto specie di assistenza “non contributiva”</w:t>
      </w:r>
      <w:r w:rsidR="00544E54" w:rsidRPr="00140956">
        <w:rPr>
          <w:rFonts w:ascii="Times New Roman" w:hAnsi="Times New Roman" w:cs="Times New Roman"/>
          <w:sz w:val="24"/>
          <w:szCs w:val="24"/>
        </w:rPr>
        <w:t>, qu</w:t>
      </w:r>
      <w:r w:rsidR="007A52DC">
        <w:rPr>
          <w:rFonts w:ascii="Times New Roman" w:hAnsi="Times New Roman" w:cs="Times New Roman"/>
          <w:sz w:val="24"/>
          <w:szCs w:val="24"/>
        </w:rPr>
        <w:t>ale che sia la sua cittadinanza</w:t>
      </w:r>
      <w:r w:rsidR="00544E54" w:rsidRPr="00140956">
        <w:rPr>
          <w:rFonts w:ascii="Times New Roman" w:hAnsi="Times New Roman" w:cs="Times New Roman"/>
          <w:sz w:val="24"/>
          <w:szCs w:val="24"/>
        </w:rPr>
        <w:t xml:space="preserve"> </w:t>
      </w:r>
      <w:r w:rsidR="00CD1F37" w:rsidRPr="00140956">
        <w:rPr>
          <w:rFonts w:ascii="Times New Roman" w:hAnsi="Times New Roman" w:cs="Times New Roman"/>
          <w:sz w:val="24"/>
          <w:szCs w:val="24"/>
        </w:rPr>
        <w:t xml:space="preserve">dovrebbe essere disposta a sua volta alla solidarietà, </w:t>
      </w:r>
      <w:r w:rsidR="00EC2A6D">
        <w:rPr>
          <w:rFonts w:ascii="Times New Roman" w:hAnsi="Times New Roman" w:cs="Times New Roman"/>
          <w:sz w:val="24"/>
          <w:szCs w:val="24"/>
        </w:rPr>
        <w:t xml:space="preserve">e comunque </w:t>
      </w:r>
      <w:r w:rsidR="00CD1F37" w:rsidRPr="00140956">
        <w:rPr>
          <w:rFonts w:ascii="Times New Roman" w:hAnsi="Times New Roman" w:cs="Times New Roman"/>
          <w:sz w:val="24"/>
          <w:szCs w:val="24"/>
        </w:rPr>
        <w:t>a fare ogni sforzo utile per partecipare alla costruzione di una ricchezza comune, come forse la Corte di Giustizia non ha intravisto nel c</w:t>
      </w:r>
      <w:r>
        <w:rPr>
          <w:rFonts w:ascii="Times New Roman" w:hAnsi="Times New Roman" w:cs="Times New Roman"/>
          <w:sz w:val="24"/>
          <w:szCs w:val="24"/>
        </w:rPr>
        <w:t>omportamento della sig.ra Dano e</w:t>
      </w:r>
      <w:r w:rsidR="00CD1F37" w:rsidRPr="00140956">
        <w:rPr>
          <w:rFonts w:ascii="Times New Roman" w:hAnsi="Times New Roman" w:cs="Times New Roman"/>
          <w:sz w:val="24"/>
          <w:szCs w:val="24"/>
        </w:rPr>
        <w:t xml:space="preserve"> de</w:t>
      </w:r>
      <w:r>
        <w:rPr>
          <w:rFonts w:ascii="Times New Roman" w:hAnsi="Times New Roman" w:cs="Times New Roman"/>
          <w:sz w:val="24"/>
          <w:szCs w:val="24"/>
        </w:rPr>
        <w:t>lla sig.ra</w:t>
      </w:r>
      <w:r w:rsidR="00CD1F37" w:rsidRPr="00140956">
        <w:rPr>
          <w:rFonts w:ascii="Times New Roman" w:hAnsi="Times New Roman" w:cs="Times New Roman"/>
          <w:sz w:val="24"/>
          <w:szCs w:val="24"/>
        </w:rPr>
        <w:t xml:space="preserve"> Alimanovic.  </w:t>
      </w:r>
    </w:p>
    <w:p w14:paraId="1EFB7DFA" w14:textId="77777777" w:rsidR="00EC2A6D" w:rsidRDefault="00EC2A6D" w:rsidP="00EC2A6D">
      <w:pPr>
        <w:spacing w:after="0" w:line="240" w:lineRule="auto"/>
        <w:jc w:val="both"/>
        <w:rPr>
          <w:rFonts w:ascii="Times New Roman" w:hAnsi="Times New Roman" w:cs="Times New Roman"/>
          <w:sz w:val="24"/>
          <w:szCs w:val="24"/>
        </w:rPr>
      </w:pPr>
    </w:p>
    <w:p w14:paraId="51AFC8CE" w14:textId="7ECE82BA" w:rsidR="00137A0E" w:rsidRPr="00EC2A6D" w:rsidRDefault="00EC2A6D" w:rsidP="00EC2A6D">
      <w:pPr>
        <w:widowControl w:val="0"/>
        <w:autoSpaceDE w:val="0"/>
        <w:autoSpaceDN w:val="0"/>
        <w:adjustRightInd w:val="0"/>
        <w:spacing w:after="240" w:line="24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Il già richiamato caso </w:t>
      </w:r>
      <w:r w:rsidR="00D45EF1" w:rsidRPr="00EC2A6D">
        <w:rPr>
          <w:rFonts w:ascii="Times New Roman" w:hAnsi="Times New Roman" w:cs="Times New Roman"/>
          <w:i/>
          <w:color w:val="262626"/>
          <w:sz w:val="24"/>
          <w:szCs w:val="24"/>
        </w:rPr>
        <w:t>Grzelczyk</w:t>
      </w:r>
      <w:r w:rsidR="00D45EF1" w:rsidRPr="00EC2A6D">
        <w:rPr>
          <w:rFonts w:ascii="Times New Roman" w:hAnsi="Times New Roman" w:cs="Times New Roman"/>
          <w:color w:val="262626"/>
          <w:sz w:val="24"/>
          <w:szCs w:val="24"/>
        </w:rPr>
        <w:t xml:space="preserve"> </w:t>
      </w:r>
      <w:r>
        <w:rPr>
          <w:rFonts w:ascii="Times New Roman" w:hAnsi="Times New Roman" w:cs="Times New Roman"/>
          <w:color w:val="262626"/>
          <w:sz w:val="24"/>
          <w:szCs w:val="24"/>
        </w:rPr>
        <w:t>(</w:t>
      </w:r>
      <w:r w:rsidR="00D45EF1" w:rsidRPr="00EC2A6D">
        <w:rPr>
          <w:rFonts w:ascii="Times New Roman" w:hAnsi="Times New Roman" w:cs="Times New Roman"/>
          <w:color w:val="262626"/>
          <w:sz w:val="24"/>
          <w:szCs w:val="24"/>
        </w:rPr>
        <w:t>C-184/99</w:t>
      </w:r>
      <w:r>
        <w:rPr>
          <w:rFonts w:ascii="Times New Roman" w:hAnsi="Times New Roman" w:cs="Times New Roman"/>
          <w:color w:val="262626"/>
          <w:sz w:val="24"/>
          <w:szCs w:val="24"/>
        </w:rPr>
        <w:t>)</w:t>
      </w:r>
      <w:r w:rsidR="00323FF8">
        <w:rPr>
          <w:rFonts w:ascii="Times New Roman" w:hAnsi="Times New Roman" w:cs="Times New Roman"/>
          <w:color w:val="262626"/>
          <w:sz w:val="24"/>
          <w:szCs w:val="24"/>
        </w:rPr>
        <w:t xml:space="preserve">, della cui </w:t>
      </w:r>
      <w:r w:rsidR="00323FF8" w:rsidRPr="00323FF8">
        <w:rPr>
          <w:rFonts w:ascii="Times New Roman" w:hAnsi="Times New Roman" w:cs="Times New Roman"/>
          <w:i/>
          <w:color w:val="262626"/>
          <w:sz w:val="24"/>
          <w:szCs w:val="24"/>
        </w:rPr>
        <w:t>ratio</w:t>
      </w:r>
      <w:r w:rsidR="00323FF8">
        <w:rPr>
          <w:rFonts w:ascii="Times New Roman" w:hAnsi="Times New Roman" w:cs="Times New Roman"/>
          <w:color w:val="262626"/>
          <w:sz w:val="24"/>
          <w:szCs w:val="24"/>
        </w:rPr>
        <w:t xml:space="preserve"> le due sentenze citate dovrebbero costituire un ripensamento, </w:t>
      </w:r>
      <w:r>
        <w:rPr>
          <w:rFonts w:ascii="Times New Roman" w:hAnsi="Times New Roman" w:cs="Times New Roman"/>
          <w:color w:val="262626"/>
          <w:sz w:val="24"/>
          <w:szCs w:val="24"/>
        </w:rPr>
        <w:t>riguardava uno studente</w:t>
      </w:r>
      <w:r w:rsidR="00D45EF1" w:rsidRPr="00EC2A6D">
        <w:rPr>
          <w:rFonts w:ascii="Times New Roman" w:hAnsi="Times New Roman" w:cs="Times New Roman"/>
          <w:color w:val="262626"/>
          <w:sz w:val="24"/>
          <w:szCs w:val="24"/>
        </w:rPr>
        <w:t xml:space="preserve"> francese </w:t>
      </w:r>
      <w:r>
        <w:rPr>
          <w:rFonts w:ascii="Times New Roman" w:hAnsi="Times New Roman" w:cs="Times New Roman"/>
          <w:color w:val="262626"/>
          <w:sz w:val="24"/>
          <w:szCs w:val="24"/>
        </w:rPr>
        <w:t xml:space="preserve">residente </w:t>
      </w:r>
      <w:r w:rsidR="00D45EF1" w:rsidRPr="00EC2A6D">
        <w:rPr>
          <w:rFonts w:ascii="Times New Roman" w:hAnsi="Times New Roman" w:cs="Times New Roman"/>
          <w:color w:val="262626"/>
          <w:sz w:val="24"/>
          <w:szCs w:val="24"/>
        </w:rPr>
        <w:t>in Belgio che svolge</w:t>
      </w:r>
      <w:r>
        <w:rPr>
          <w:rFonts w:ascii="Times New Roman" w:hAnsi="Times New Roman" w:cs="Times New Roman"/>
          <w:color w:val="262626"/>
          <w:sz w:val="24"/>
          <w:szCs w:val="24"/>
        </w:rPr>
        <w:t>va</w:t>
      </w:r>
      <w:r w:rsidR="00D45EF1" w:rsidRPr="00EC2A6D">
        <w:rPr>
          <w:rFonts w:ascii="Times New Roman" w:hAnsi="Times New Roman" w:cs="Times New Roman"/>
          <w:color w:val="262626"/>
          <w:sz w:val="24"/>
          <w:szCs w:val="24"/>
        </w:rPr>
        <w:t xml:space="preserve"> lavori saltuari per mantene</w:t>
      </w:r>
      <w:r>
        <w:rPr>
          <w:rFonts w:ascii="Times New Roman" w:hAnsi="Times New Roman" w:cs="Times New Roman"/>
          <w:color w:val="262626"/>
          <w:sz w:val="24"/>
          <w:szCs w:val="24"/>
        </w:rPr>
        <w:t>r</w:t>
      </w:r>
      <w:r w:rsidR="00D45EF1" w:rsidRPr="00EC2A6D">
        <w:rPr>
          <w:rFonts w:ascii="Times New Roman" w:hAnsi="Times New Roman" w:cs="Times New Roman"/>
          <w:color w:val="262626"/>
          <w:sz w:val="24"/>
          <w:szCs w:val="24"/>
        </w:rPr>
        <w:t xml:space="preserve">si agli studi </w:t>
      </w:r>
      <w:r>
        <w:rPr>
          <w:rFonts w:ascii="Times New Roman" w:hAnsi="Times New Roman" w:cs="Times New Roman"/>
          <w:color w:val="262626"/>
          <w:sz w:val="24"/>
          <w:szCs w:val="24"/>
        </w:rPr>
        <w:t>universitari; all’ultimo anno, dovendo concentrarsi negli studi e preparare la tesi di laurea, chies</w:t>
      </w:r>
      <w:r w:rsidR="00D45EF1" w:rsidRPr="00EC2A6D">
        <w:rPr>
          <w:rFonts w:ascii="Times New Roman" w:hAnsi="Times New Roman" w:cs="Times New Roman"/>
          <w:color w:val="262626"/>
          <w:sz w:val="24"/>
          <w:szCs w:val="24"/>
        </w:rPr>
        <w:t>e</w:t>
      </w:r>
      <w:r>
        <w:rPr>
          <w:rFonts w:ascii="Times New Roman" w:hAnsi="Times New Roman" w:cs="Times New Roman"/>
          <w:color w:val="262626"/>
          <w:sz w:val="24"/>
          <w:szCs w:val="24"/>
        </w:rPr>
        <w:t xml:space="preserve"> di ottenere il salario minimo</w:t>
      </w:r>
      <w:r w:rsidR="00964ACA">
        <w:rPr>
          <w:rFonts w:ascii="Times New Roman" w:hAnsi="Times New Roman" w:cs="Times New Roman"/>
          <w:color w:val="262626"/>
          <w:sz w:val="24"/>
          <w:szCs w:val="24"/>
        </w:rPr>
        <w:t xml:space="preserve"> belga (</w:t>
      </w:r>
      <w:r w:rsidR="00964ACA" w:rsidRPr="00964ACA">
        <w:rPr>
          <w:rFonts w:ascii="Times New Roman" w:hAnsi="Times New Roman" w:cs="Times New Roman"/>
          <w:i/>
          <w:color w:val="262626"/>
          <w:sz w:val="24"/>
          <w:szCs w:val="24"/>
        </w:rPr>
        <w:t>minimex</w:t>
      </w:r>
      <w:r w:rsidR="00964ACA">
        <w:rPr>
          <w:rFonts w:ascii="Times New Roman" w:hAnsi="Times New Roman" w:cs="Times New Roman"/>
          <w:color w:val="262626"/>
          <w:sz w:val="24"/>
          <w:szCs w:val="24"/>
        </w:rPr>
        <w:t>)</w:t>
      </w:r>
      <w:r>
        <w:rPr>
          <w:rFonts w:ascii="Times New Roman" w:hAnsi="Times New Roman" w:cs="Times New Roman"/>
          <w:color w:val="262626"/>
          <w:sz w:val="24"/>
          <w:szCs w:val="24"/>
        </w:rPr>
        <w:t xml:space="preserve">, vedendoselo rifiutare in quanto cittadino francese (tale salario sarebbe </w:t>
      </w:r>
      <w:r w:rsidR="00323FF8">
        <w:rPr>
          <w:rFonts w:ascii="Times New Roman" w:hAnsi="Times New Roman" w:cs="Times New Roman"/>
          <w:color w:val="262626"/>
          <w:sz w:val="24"/>
          <w:szCs w:val="24"/>
        </w:rPr>
        <w:t xml:space="preserve">invece </w:t>
      </w:r>
      <w:r>
        <w:rPr>
          <w:rFonts w:ascii="Times New Roman" w:hAnsi="Times New Roman" w:cs="Times New Roman"/>
          <w:color w:val="262626"/>
          <w:sz w:val="24"/>
          <w:szCs w:val="24"/>
        </w:rPr>
        <w:t>stato concesso sicuramente ad un cittadino belga</w:t>
      </w:r>
      <w:r w:rsidR="00323FF8">
        <w:rPr>
          <w:rFonts w:ascii="Times New Roman" w:hAnsi="Times New Roman" w:cs="Times New Roman"/>
          <w:color w:val="262626"/>
          <w:sz w:val="24"/>
          <w:szCs w:val="24"/>
        </w:rPr>
        <w:t xml:space="preserve"> nelle condizioni del ricorrente</w:t>
      </w:r>
      <w:r>
        <w:rPr>
          <w:rFonts w:ascii="Times New Roman" w:hAnsi="Times New Roman" w:cs="Times New Roman"/>
          <w:color w:val="262626"/>
          <w:sz w:val="24"/>
          <w:szCs w:val="24"/>
        </w:rPr>
        <w:t xml:space="preserve">). In effetti la Corte si mostrò </w:t>
      </w:r>
      <w:r w:rsidR="00323FF8">
        <w:rPr>
          <w:rFonts w:ascii="Times New Roman" w:hAnsi="Times New Roman" w:cs="Times New Roman"/>
          <w:color w:val="262626"/>
          <w:sz w:val="24"/>
          <w:szCs w:val="24"/>
        </w:rPr>
        <w:t xml:space="preserve">allora </w:t>
      </w:r>
      <w:r>
        <w:rPr>
          <w:rFonts w:ascii="Times New Roman" w:hAnsi="Times New Roman" w:cs="Times New Roman"/>
          <w:color w:val="262626"/>
          <w:sz w:val="24"/>
          <w:szCs w:val="24"/>
        </w:rPr>
        <w:t xml:space="preserve">assai decisa nel ritenere che il Trattato osta a che </w:t>
      </w:r>
      <w:r w:rsidRPr="00323FF8">
        <w:rPr>
          <w:rFonts w:ascii="Times New Roman" w:hAnsi="Times New Roman" w:cs="Times New Roman"/>
          <w:i/>
          <w:color w:val="262626"/>
          <w:sz w:val="24"/>
          <w:szCs w:val="24"/>
        </w:rPr>
        <w:t>“</w:t>
      </w:r>
      <w:r w:rsidR="00137A0E" w:rsidRPr="00323FF8">
        <w:rPr>
          <w:rFonts w:ascii="Times New Roman" w:eastAsia="Times New Roman" w:hAnsi="Times New Roman" w:cs="Times New Roman"/>
          <w:i/>
          <w:sz w:val="24"/>
          <w:szCs w:val="24"/>
          <w:lang w:eastAsia="it-IT"/>
        </w:rPr>
        <w:t xml:space="preserve">il beneficio di una prestazione sociale di un regime non contributivo, come il minimex, sia subordinato, per quanto riguarda i cittadini di uno Stato membro </w:t>
      </w:r>
      <w:r w:rsidR="00137A0E" w:rsidRPr="00323FF8">
        <w:rPr>
          <w:rFonts w:ascii="Times New Roman" w:eastAsia="Times New Roman" w:hAnsi="Times New Roman" w:cs="Times New Roman"/>
          <w:i/>
          <w:sz w:val="24"/>
          <w:szCs w:val="24"/>
          <w:lang w:eastAsia="it-IT"/>
        </w:rPr>
        <w:lastRenderedPageBreak/>
        <w:t>diverso da quello ospitante nel cui territorio i detti cittadini legalmente soggiornano, alla condizione che i detti cittadini rientrino nell'ambito di applicazione del regolamento n. 1612/68, mentre alcuna condizione di tale natura si applica ai cittadini dello Stato membro ospitante</w:t>
      </w:r>
      <w:r w:rsidR="00323FF8">
        <w:rPr>
          <w:rFonts w:ascii="Times New Roman" w:eastAsia="Times New Roman" w:hAnsi="Times New Roman" w:cs="Times New Roman"/>
          <w:i/>
          <w:sz w:val="24"/>
          <w:szCs w:val="24"/>
          <w:lang w:eastAsia="it-IT"/>
        </w:rPr>
        <w:t>”</w:t>
      </w:r>
      <w:r w:rsidR="00137A0E" w:rsidRPr="00EC2A6D">
        <w:rPr>
          <w:rFonts w:ascii="Times New Roman" w:eastAsia="Times New Roman" w:hAnsi="Times New Roman" w:cs="Times New Roman"/>
          <w:sz w:val="24"/>
          <w:szCs w:val="24"/>
          <w:lang w:eastAsia="it-IT"/>
        </w:rPr>
        <w:t xml:space="preserve">. </w:t>
      </w:r>
      <w:r w:rsidR="00964ACA">
        <w:rPr>
          <w:rFonts w:ascii="Times New Roman" w:eastAsia="Times New Roman" w:hAnsi="Times New Roman" w:cs="Times New Roman"/>
          <w:sz w:val="24"/>
          <w:szCs w:val="24"/>
          <w:lang w:eastAsia="it-IT"/>
        </w:rPr>
        <w:t>Ma la normativa di cui al regolamento 1612/68 è stata sostituita dalla direttiva 2003/38, che ha contenuti assai diversi e non si riferisce solo ai lavoratori migranti.</w:t>
      </w:r>
    </w:p>
    <w:p w14:paraId="62EC8E5C" w14:textId="52F7003B" w:rsidR="00A1510A" w:rsidRPr="00964ACA" w:rsidRDefault="00964ACA" w:rsidP="00964ACA">
      <w:pPr>
        <w:widowControl w:val="0"/>
        <w:autoSpaceDE w:val="0"/>
        <w:autoSpaceDN w:val="0"/>
        <w:adjustRightInd w:val="0"/>
        <w:spacing w:after="240" w:line="240" w:lineRule="auto"/>
        <w:jc w:val="both"/>
        <w:rPr>
          <w:rFonts w:cs="Times New Roman"/>
        </w:rPr>
      </w:pPr>
      <w:r w:rsidRPr="00964ACA">
        <w:rPr>
          <w:rFonts w:ascii="Times New Roman" w:hAnsi="Times New Roman" w:cs="Times New Roman"/>
          <w:sz w:val="24"/>
          <w:szCs w:val="24"/>
        </w:rPr>
        <w:t xml:space="preserve">Neppure il caso </w:t>
      </w:r>
      <w:r w:rsidRPr="00964ACA">
        <w:rPr>
          <w:rFonts w:ascii="Times New Roman" w:hAnsi="Times New Roman" w:cs="Times New Roman"/>
          <w:i/>
          <w:sz w:val="24"/>
          <w:szCs w:val="24"/>
        </w:rPr>
        <w:t>Brey</w:t>
      </w:r>
      <w:r w:rsidRPr="00964ACA">
        <w:rPr>
          <w:rFonts w:ascii="Times New Roman" w:hAnsi="Times New Roman" w:cs="Times New Roman"/>
          <w:sz w:val="24"/>
          <w:szCs w:val="24"/>
        </w:rPr>
        <w:t xml:space="preserve"> (</w:t>
      </w:r>
      <w:r w:rsidR="007A52DC">
        <w:rPr>
          <w:rFonts w:ascii="Times New Roman" w:hAnsi="Times New Roman" w:cs="Times New Roman"/>
          <w:sz w:val="24"/>
          <w:szCs w:val="24"/>
        </w:rPr>
        <w:t xml:space="preserve">sentenza 13 settembre 2013, in </w:t>
      </w:r>
      <w:r w:rsidR="00137A0E" w:rsidRPr="00964ACA">
        <w:rPr>
          <w:rFonts w:ascii="Times New Roman" w:hAnsi="Times New Roman" w:cs="Times New Roman"/>
          <w:sz w:val="24"/>
          <w:szCs w:val="24"/>
        </w:rPr>
        <w:t>C</w:t>
      </w:r>
      <w:r w:rsidR="00137A0E" w:rsidRPr="00964ACA">
        <w:rPr>
          <w:rFonts w:ascii="Times New Roman" w:hAnsi="Times New Roman" w:cs="Times New Roman"/>
          <w:sz w:val="24"/>
          <w:szCs w:val="24"/>
        </w:rPr>
        <w:noBreakHyphen/>
        <w:t>140/12</w:t>
      </w:r>
      <w:r w:rsidRPr="00964ACA">
        <w:rPr>
          <w:rFonts w:ascii="Times New Roman" w:hAnsi="Times New Roman" w:cs="Times New Roman"/>
          <w:sz w:val="24"/>
          <w:szCs w:val="24"/>
        </w:rPr>
        <w:t>) sembra costituire un</w:t>
      </w:r>
      <w:r w:rsidR="00323FF8">
        <w:rPr>
          <w:rFonts w:ascii="Times New Roman" w:hAnsi="Times New Roman" w:cs="Times New Roman"/>
          <w:sz w:val="24"/>
          <w:szCs w:val="24"/>
        </w:rPr>
        <w:t xml:space="preserve"> </w:t>
      </w:r>
      <w:r w:rsidRPr="00964ACA">
        <w:rPr>
          <w:rFonts w:ascii="Times New Roman" w:hAnsi="Times New Roman" w:cs="Times New Roman"/>
          <w:sz w:val="24"/>
          <w:szCs w:val="24"/>
        </w:rPr>
        <w:t xml:space="preserve">utile </w:t>
      </w:r>
      <w:r w:rsidR="007A52DC">
        <w:rPr>
          <w:rFonts w:ascii="Times New Roman" w:hAnsi="Times New Roman" w:cs="Times New Roman"/>
          <w:sz w:val="24"/>
          <w:szCs w:val="24"/>
        </w:rPr>
        <w:t xml:space="preserve">oggetto di raffronto con i due recenti casi segnalati </w:t>
      </w:r>
      <w:r w:rsidRPr="00964ACA">
        <w:rPr>
          <w:rFonts w:ascii="Times New Roman" w:hAnsi="Times New Roman" w:cs="Times New Roman"/>
          <w:sz w:val="24"/>
          <w:szCs w:val="24"/>
        </w:rPr>
        <w:t>per inferir</w:t>
      </w:r>
      <w:r>
        <w:rPr>
          <w:rFonts w:ascii="Times New Roman" w:hAnsi="Times New Roman" w:cs="Times New Roman"/>
          <w:sz w:val="24"/>
          <w:szCs w:val="24"/>
        </w:rPr>
        <w:t>n</w:t>
      </w:r>
      <w:r w:rsidRPr="00964ACA">
        <w:rPr>
          <w:rFonts w:ascii="Times New Roman" w:hAnsi="Times New Roman" w:cs="Times New Roman"/>
          <w:sz w:val="24"/>
          <w:szCs w:val="24"/>
        </w:rPr>
        <w:t xml:space="preserve">e il </w:t>
      </w:r>
      <w:r w:rsidRPr="00964ACA">
        <w:rPr>
          <w:rFonts w:ascii="Times New Roman" w:hAnsi="Times New Roman" w:cs="Times New Roman"/>
          <w:i/>
          <w:sz w:val="24"/>
          <w:szCs w:val="24"/>
        </w:rPr>
        <w:t>revirement</w:t>
      </w:r>
      <w:r w:rsidRPr="00964ACA">
        <w:rPr>
          <w:rFonts w:ascii="Times New Roman" w:hAnsi="Times New Roman" w:cs="Times New Roman"/>
          <w:sz w:val="24"/>
          <w:szCs w:val="24"/>
        </w:rPr>
        <w:t xml:space="preserve"> della Corte. </w:t>
      </w:r>
      <w:r w:rsidR="007A52DC">
        <w:rPr>
          <w:rFonts w:ascii="Times New Roman" w:hAnsi="Times New Roman" w:cs="Times New Roman"/>
          <w:sz w:val="24"/>
          <w:szCs w:val="24"/>
        </w:rPr>
        <w:t xml:space="preserve">Si trattava di un caso </w:t>
      </w:r>
      <w:r w:rsidR="00890B14" w:rsidRPr="00964ACA">
        <w:rPr>
          <w:rFonts w:ascii="Times New Roman" w:hAnsi="Times New Roman" w:cs="Times New Roman"/>
          <w:sz w:val="24"/>
          <w:szCs w:val="24"/>
        </w:rPr>
        <w:t>complesso, apparentemente di int</w:t>
      </w:r>
      <w:r w:rsidR="00BF1642" w:rsidRPr="00964ACA">
        <w:rPr>
          <w:rFonts w:ascii="Times New Roman" w:hAnsi="Times New Roman" w:cs="Times New Roman"/>
          <w:sz w:val="24"/>
          <w:szCs w:val="24"/>
        </w:rPr>
        <w:t>r</w:t>
      </w:r>
      <w:r w:rsidR="00890B14" w:rsidRPr="00964ACA">
        <w:rPr>
          <w:rFonts w:ascii="Times New Roman" w:hAnsi="Times New Roman" w:cs="Times New Roman"/>
          <w:sz w:val="24"/>
          <w:szCs w:val="24"/>
        </w:rPr>
        <w:t>eccio o interferenza tra la nozio</w:t>
      </w:r>
      <w:r w:rsidR="00BF1642" w:rsidRPr="00964ACA">
        <w:rPr>
          <w:rFonts w:ascii="Times New Roman" w:hAnsi="Times New Roman" w:cs="Times New Roman"/>
          <w:sz w:val="24"/>
          <w:szCs w:val="24"/>
        </w:rPr>
        <w:t xml:space="preserve">ne </w:t>
      </w:r>
      <w:r w:rsidR="00890B14" w:rsidRPr="00964ACA">
        <w:rPr>
          <w:rFonts w:ascii="Times New Roman" w:hAnsi="Times New Roman" w:cs="Times New Roman"/>
          <w:sz w:val="24"/>
          <w:szCs w:val="24"/>
        </w:rPr>
        <w:t xml:space="preserve">di assistenza sociale prevista dal Regolamento 883/2003 (art. 70) e la nozione di </w:t>
      </w:r>
      <w:r w:rsidR="00665EC2" w:rsidRPr="00323FF8">
        <w:rPr>
          <w:rFonts w:ascii="Times New Roman" w:hAnsi="Times New Roman" w:cs="Times New Roman"/>
          <w:i/>
          <w:sz w:val="24"/>
          <w:szCs w:val="24"/>
        </w:rPr>
        <w:t>“risorse economiche sufficienti”</w:t>
      </w:r>
      <w:r w:rsidR="00665EC2">
        <w:rPr>
          <w:rFonts w:ascii="Times New Roman" w:hAnsi="Times New Roman" w:cs="Times New Roman"/>
          <w:sz w:val="24"/>
          <w:szCs w:val="24"/>
        </w:rPr>
        <w:t xml:space="preserve"> ai sensi dell’art. 7</w:t>
      </w:r>
      <w:r w:rsidR="00B02586">
        <w:rPr>
          <w:rFonts w:ascii="Times New Roman" w:hAnsi="Times New Roman" w:cs="Times New Roman"/>
          <w:sz w:val="24"/>
          <w:szCs w:val="24"/>
        </w:rPr>
        <w:t xml:space="preserve">, c. 1 lett. “b” </w:t>
      </w:r>
      <w:r>
        <w:rPr>
          <w:rFonts w:ascii="Times New Roman" w:hAnsi="Times New Roman" w:cs="Times New Roman"/>
          <w:sz w:val="24"/>
          <w:szCs w:val="24"/>
        </w:rPr>
        <w:t xml:space="preserve"> della d</w:t>
      </w:r>
      <w:r w:rsidR="00665EC2">
        <w:rPr>
          <w:rFonts w:ascii="Times New Roman" w:hAnsi="Times New Roman" w:cs="Times New Roman"/>
          <w:sz w:val="24"/>
          <w:szCs w:val="24"/>
        </w:rPr>
        <w:t xml:space="preserve">irettiva 2004/38, in forza del </w:t>
      </w:r>
      <w:r w:rsidR="00B02586">
        <w:rPr>
          <w:rFonts w:ascii="Times New Roman" w:hAnsi="Times New Roman" w:cs="Times New Roman"/>
          <w:sz w:val="24"/>
          <w:szCs w:val="24"/>
        </w:rPr>
        <w:t xml:space="preserve">quale </w:t>
      </w:r>
      <w:r w:rsidR="00665EC2" w:rsidRPr="00665EC2">
        <w:rPr>
          <w:rFonts w:ascii="Times New Roman" w:hAnsi="Times New Roman" w:cs="Times New Roman"/>
          <w:sz w:val="24"/>
          <w:szCs w:val="24"/>
        </w:rPr>
        <w:t>i cittadini dell’Unione che non possiedono la qualità di lavorator</w:t>
      </w:r>
      <w:r>
        <w:rPr>
          <w:rFonts w:ascii="Times New Roman" w:hAnsi="Times New Roman" w:cs="Times New Roman"/>
          <w:sz w:val="24"/>
          <w:szCs w:val="24"/>
        </w:rPr>
        <w:t xml:space="preserve">i </w:t>
      </w:r>
      <w:r w:rsidR="00665EC2" w:rsidRPr="00665EC2">
        <w:rPr>
          <w:rFonts w:ascii="Times New Roman" w:hAnsi="Times New Roman" w:cs="Times New Roman"/>
          <w:sz w:val="24"/>
          <w:szCs w:val="24"/>
        </w:rPr>
        <w:t xml:space="preserve">devono disporre di </w:t>
      </w:r>
      <w:r>
        <w:rPr>
          <w:rFonts w:ascii="Times New Roman" w:hAnsi="Times New Roman" w:cs="Times New Roman"/>
          <w:sz w:val="24"/>
          <w:szCs w:val="24"/>
        </w:rPr>
        <w:t xml:space="preserve">risorse </w:t>
      </w:r>
      <w:r w:rsidR="00665EC2">
        <w:rPr>
          <w:rFonts w:ascii="Times New Roman" w:hAnsi="Times New Roman" w:cs="Times New Roman"/>
          <w:sz w:val="24"/>
          <w:szCs w:val="24"/>
        </w:rPr>
        <w:t>economiche sufficienti al fine di esercitare il d</w:t>
      </w:r>
      <w:r>
        <w:rPr>
          <w:rFonts w:ascii="Times New Roman" w:hAnsi="Times New Roman" w:cs="Times New Roman"/>
          <w:sz w:val="24"/>
          <w:szCs w:val="24"/>
        </w:rPr>
        <w:t>iritto alla libera circolazione;</w:t>
      </w:r>
      <w:r w:rsidR="00665EC2">
        <w:rPr>
          <w:rFonts w:ascii="Times New Roman" w:hAnsi="Times New Roman" w:cs="Times New Roman"/>
          <w:sz w:val="24"/>
          <w:szCs w:val="24"/>
        </w:rPr>
        <w:t xml:space="preserve"> </w:t>
      </w:r>
      <w:r w:rsidR="00665EC2" w:rsidRPr="00B02586">
        <w:rPr>
          <w:rFonts w:ascii="Times New Roman" w:eastAsia="Times New Roman" w:hAnsi="Times New Roman" w:cs="Times New Roman"/>
          <w:sz w:val="24"/>
          <w:szCs w:val="24"/>
          <w:lang w:eastAsia="it-IT"/>
        </w:rPr>
        <w:t xml:space="preserve">condizione </w:t>
      </w:r>
      <w:r w:rsidR="00B02586">
        <w:rPr>
          <w:rFonts w:ascii="Times New Roman" w:eastAsia="Times New Roman" w:hAnsi="Times New Roman" w:cs="Times New Roman"/>
          <w:sz w:val="24"/>
          <w:szCs w:val="24"/>
          <w:lang w:eastAsia="it-IT"/>
        </w:rPr>
        <w:t xml:space="preserve">diretta </w:t>
      </w:r>
      <w:r w:rsidR="00665EC2" w:rsidRPr="00B02586">
        <w:rPr>
          <w:rFonts w:ascii="Times New Roman" w:eastAsia="Times New Roman" w:hAnsi="Times New Roman" w:cs="Times New Roman"/>
          <w:sz w:val="24"/>
          <w:szCs w:val="24"/>
          <w:lang w:eastAsia="it-IT"/>
        </w:rPr>
        <w:t>a evitare</w:t>
      </w:r>
      <w:r w:rsidR="00B02586">
        <w:rPr>
          <w:rFonts w:ascii="Times New Roman" w:eastAsia="Times New Roman" w:hAnsi="Times New Roman" w:cs="Times New Roman"/>
          <w:sz w:val="24"/>
          <w:szCs w:val="24"/>
          <w:lang w:eastAsia="it-IT"/>
        </w:rPr>
        <w:t>, come</w:t>
      </w:r>
      <w:r>
        <w:rPr>
          <w:rFonts w:ascii="Times New Roman" w:eastAsia="Times New Roman" w:hAnsi="Times New Roman" w:cs="Times New Roman"/>
          <w:sz w:val="24"/>
          <w:szCs w:val="24"/>
          <w:lang w:eastAsia="it-IT"/>
        </w:rPr>
        <w:t xml:space="preserve"> si è visto, </w:t>
      </w:r>
      <w:r w:rsidR="00665EC2" w:rsidRPr="00B02586">
        <w:rPr>
          <w:rFonts w:ascii="Times New Roman" w:eastAsia="Times New Roman" w:hAnsi="Times New Roman" w:cs="Times New Roman"/>
          <w:sz w:val="24"/>
          <w:szCs w:val="24"/>
          <w:lang w:eastAsia="it-IT"/>
        </w:rPr>
        <w:t xml:space="preserve">che queste persone </w:t>
      </w:r>
      <w:r>
        <w:rPr>
          <w:rFonts w:ascii="Times New Roman" w:eastAsia="Times New Roman" w:hAnsi="Times New Roman" w:cs="Times New Roman"/>
          <w:sz w:val="24"/>
          <w:szCs w:val="24"/>
          <w:lang w:eastAsia="it-IT"/>
        </w:rPr>
        <w:t xml:space="preserve">possano </w:t>
      </w:r>
      <w:r w:rsidR="00665EC2" w:rsidRPr="00B02586">
        <w:rPr>
          <w:rFonts w:ascii="Times New Roman" w:eastAsia="Times New Roman" w:hAnsi="Times New Roman" w:cs="Times New Roman"/>
          <w:sz w:val="24"/>
          <w:szCs w:val="24"/>
          <w:lang w:eastAsia="it-IT"/>
        </w:rPr>
        <w:t>diven</w:t>
      </w:r>
      <w:r>
        <w:rPr>
          <w:rFonts w:ascii="Times New Roman" w:eastAsia="Times New Roman" w:hAnsi="Times New Roman" w:cs="Times New Roman"/>
          <w:sz w:val="24"/>
          <w:szCs w:val="24"/>
          <w:lang w:eastAsia="it-IT"/>
        </w:rPr>
        <w:t xml:space="preserve">ire </w:t>
      </w:r>
      <w:r w:rsidR="00665EC2" w:rsidRPr="00B02586">
        <w:rPr>
          <w:rFonts w:ascii="Times New Roman" w:eastAsia="Times New Roman" w:hAnsi="Times New Roman" w:cs="Times New Roman"/>
          <w:sz w:val="24"/>
          <w:szCs w:val="24"/>
          <w:lang w:eastAsia="it-IT"/>
        </w:rPr>
        <w:t>un onere eccessivo per il sistema di assistenza sociale dello Stato membro ospitante</w:t>
      </w:r>
      <w:r w:rsidR="00B02586" w:rsidRPr="00B02586">
        <w:rPr>
          <w:rFonts w:ascii="Times New Roman" w:eastAsia="Times New Roman" w:hAnsi="Times New Roman" w:cs="Times New Roman"/>
          <w:sz w:val="24"/>
          <w:szCs w:val="24"/>
          <w:lang w:eastAsia="it-IT"/>
        </w:rPr>
        <w:t xml:space="preserve">. </w:t>
      </w:r>
    </w:p>
    <w:p w14:paraId="1731FB7C" w14:textId="3586B508" w:rsidR="00B02586" w:rsidRDefault="00A1510A" w:rsidP="00964ACA">
      <w:pPr>
        <w:jc w:val="both"/>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Il sig. Brey, cittadino tedesco e pensionato al minimo </w:t>
      </w:r>
      <w:r w:rsidR="00323FF8">
        <w:rPr>
          <w:rFonts w:ascii="Times New Roman" w:hAnsi="Times New Roman" w:cs="Times New Roman"/>
          <w:sz w:val="24"/>
          <w:szCs w:val="24"/>
        </w:rPr>
        <w:t xml:space="preserve">dal sistema previdenziale tedesco, </w:t>
      </w:r>
      <w:r>
        <w:rPr>
          <w:rFonts w:ascii="Times New Roman" w:hAnsi="Times New Roman" w:cs="Times New Roman"/>
          <w:sz w:val="24"/>
          <w:szCs w:val="24"/>
        </w:rPr>
        <w:t xml:space="preserve">trasferitosi in Austria con la moglie, chiedeva l’erogazione di un assegno sociale integrativo. </w:t>
      </w:r>
      <w:r>
        <w:rPr>
          <w:rFonts w:ascii="Times New Roman" w:eastAsia="Times New Roman" w:hAnsi="Times New Roman" w:cs="Times New Roman"/>
          <w:sz w:val="24"/>
          <w:szCs w:val="24"/>
          <w:lang w:eastAsia="it-IT"/>
        </w:rPr>
        <w:t>S</w:t>
      </w:r>
      <w:r w:rsidR="00B02586" w:rsidRPr="00B02586">
        <w:rPr>
          <w:rFonts w:ascii="Times New Roman" w:eastAsia="Times New Roman" w:hAnsi="Times New Roman" w:cs="Times New Roman"/>
          <w:sz w:val="24"/>
          <w:szCs w:val="24"/>
          <w:lang w:eastAsia="it-IT"/>
        </w:rPr>
        <w:t>ebbene</w:t>
      </w:r>
      <w:r>
        <w:rPr>
          <w:rFonts w:ascii="Times New Roman" w:eastAsia="Times New Roman" w:hAnsi="Times New Roman" w:cs="Times New Roman"/>
          <w:sz w:val="24"/>
          <w:szCs w:val="24"/>
          <w:lang w:eastAsia="it-IT"/>
        </w:rPr>
        <w:t xml:space="preserve"> nella controversia dinanzi al giudice remittente </w:t>
      </w:r>
      <w:r w:rsidR="007A52DC">
        <w:rPr>
          <w:rFonts w:ascii="Times New Roman" w:eastAsia="Times New Roman" w:hAnsi="Times New Roman" w:cs="Times New Roman"/>
          <w:sz w:val="24"/>
          <w:szCs w:val="24"/>
          <w:lang w:eastAsia="it-IT"/>
        </w:rPr>
        <w:t xml:space="preserve">fosse in discussione non </w:t>
      </w:r>
      <w:r w:rsidR="00B02586" w:rsidRPr="00B02586">
        <w:rPr>
          <w:rFonts w:ascii="Times New Roman" w:eastAsia="Times New Roman" w:hAnsi="Times New Roman" w:cs="Times New Roman"/>
          <w:sz w:val="24"/>
          <w:szCs w:val="24"/>
          <w:lang w:eastAsia="it-IT"/>
        </w:rPr>
        <w:t>il dir</w:t>
      </w:r>
      <w:r w:rsidR="00323FF8">
        <w:rPr>
          <w:rFonts w:ascii="Times New Roman" w:eastAsia="Times New Roman" w:hAnsi="Times New Roman" w:cs="Times New Roman"/>
          <w:sz w:val="24"/>
          <w:szCs w:val="24"/>
          <w:lang w:eastAsia="it-IT"/>
        </w:rPr>
        <w:t xml:space="preserve">itto di soggiorno </w:t>
      </w:r>
      <w:r w:rsidR="007A52DC">
        <w:rPr>
          <w:rFonts w:ascii="Times New Roman" w:eastAsia="Times New Roman" w:hAnsi="Times New Roman" w:cs="Times New Roman"/>
          <w:sz w:val="24"/>
          <w:szCs w:val="24"/>
          <w:lang w:eastAsia="it-IT"/>
        </w:rPr>
        <w:t xml:space="preserve">in Germania </w:t>
      </w:r>
      <w:r w:rsidR="00323FF8">
        <w:rPr>
          <w:rFonts w:ascii="Times New Roman" w:eastAsia="Times New Roman" w:hAnsi="Times New Roman" w:cs="Times New Roman"/>
          <w:sz w:val="24"/>
          <w:szCs w:val="24"/>
          <w:lang w:eastAsia="it-IT"/>
        </w:rPr>
        <w:t>del sig. Brey</w:t>
      </w:r>
      <w:r w:rsidR="007A52DC">
        <w:rPr>
          <w:rFonts w:ascii="Times New Roman" w:eastAsia="Times New Roman" w:hAnsi="Times New Roman" w:cs="Times New Roman"/>
          <w:sz w:val="24"/>
          <w:szCs w:val="24"/>
          <w:lang w:eastAsia="it-IT"/>
        </w:rPr>
        <w:t>,</w:t>
      </w:r>
      <w:r w:rsidR="00B02586" w:rsidRPr="00B02586">
        <w:rPr>
          <w:rFonts w:ascii="Times New Roman" w:eastAsia="Times New Roman" w:hAnsi="Times New Roman" w:cs="Times New Roman"/>
          <w:sz w:val="24"/>
          <w:szCs w:val="24"/>
          <w:lang w:eastAsia="it-IT"/>
        </w:rPr>
        <w:t xml:space="preserve"> </w:t>
      </w:r>
      <w:r w:rsidR="007A52DC">
        <w:rPr>
          <w:rFonts w:ascii="Times New Roman" w:eastAsia="Times New Roman" w:hAnsi="Times New Roman" w:cs="Times New Roman"/>
          <w:sz w:val="24"/>
          <w:szCs w:val="24"/>
          <w:lang w:eastAsia="it-IT"/>
        </w:rPr>
        <w:t xml:space="preserve">ma solo </w:t>
      </w:r>
      <w:r w:rsidR="00B02586" w:rsidRPr="00B02586">
        <w:rPr>
          <w:rFonts w:ascii="Times New Roman" w:eastAsia="Times New Roman" w:hAnsi="Times New Roman" w:cs="Times New Roman"/>
          <w:sz w:val="24"/>
          <w:szCs w:val="24"/>
          <w:lang w:eastAsia="it-IT"/>
        </w:rPr>
        <w:t>la concessione d</w:t>
      </w:r>
      <w:r w:rsidR="00FC4998">
        <w:rPr>
          <w:rFonts w:ascii="Times New Roman" w:eastAsia="Times New Roman" w:hAnsi="Times New Roman" w:cs="Times New Roman"/>
          <w:sz w:val="24"/>
          <w:szCs w:val="24"/>
          <w:lang w:eastAsia="it-IT"/>
        </w:rPr>
        <w:t xml:space="preserve">ell’integrazione compensativa, </w:t>
      </w:r>
      <w:r w:rsidR="00323FF8">
        <w:rPr>
          <w:rFonts w:ascii="Times New Roman" w:eastAsia="Times New Roman" w:hAnsi="Times New Roman" w:cs="Times New Roman"/>
          <w:sz w:val="24"/>
          <w:szCs w:val="24"/>
          <w:lang w:eastAsia="it-IT"/>
        </w:rPr>
        <w:t xml:space="preserve">il </w:t>
      </w:r>
      <w:r w:rsidR="00B02586" w:rsidRPr="00B02586">
        <w:rPr>
          <w:rFonts w:ascii="Times New Roman" w:eastAsia="Times New Roman" w:hAnsi="Times New Roman" w:cs="Times New Roman"/>
          <w:sz w:val="24"/>
          <w:szCs w:val="24"/>
          <w:lang w:eastAsia="it-IT"/>
        </w:rPr>
        <w:t xml:space="preserve">diritto </w:t>
      </w:r>
      <w:r>
        <w:rPr>
          <w:rFonts w:ascii="Times New Roman" w:eastAsia="Times New Roman" w:hAnsi="Times New Roman" w:cs="Times New Roman"/>
          <w:sz w:val="24"/>
          <w:szCs w:val="24"/>
          <w:lang w:eastAsia="it-IT"/>
        </w:rPr>
        <w:t xml:space="preserve">austriaco </w:t>
      </w:r>
      <w:r w:rsidR="00323FF8">
        <w:rPr>
          <w:rFonts w:ascii="Times New Roman" w:eastAsia="Times New Roman" w:hAnsi="Times New Roman" w:cs="Times New Roman"/>
          <w:sz w:val="24"/>
          <w:szCs w:val="24"/>
          <w:lang w:eastAsia="it-IT"/>
        </w:rPr>
        <w:t xml:space="preserve">stabiliva </w:t>
      </w:r>
      <w:r w:rsidR="00B02586" w:rsidRPr="00B02586">
        <w:rPr>
          <w:rFonts w:ascii="Times New Roman" w:eastAsia="Times New Roman" w:hAnsi="Times New Roman" w:cs="Times New Roman"/>
          <w:sz w:val="24"/>
          <w:szCs w:val="24"/>
          <w:lang w:eastAsia="it-IT"/>
        </w:rPr>
        <w:t xml:space="preserve">un nesso diretto tra le condizioni per beneficiare di tale prestazione </w:t>
      </w:r>
      <w:r>
        <w:rPr>
          <w:rFonts w:ascii="Times New Roman" w:eastAsia="Times New Roman" w:hAnsi="Times New Roman" w:cs="Times New Roman"/>
          <w:sz w:val="24"/>
          <w:szCs w:val="24"/>
          <w:lang w:eastAsia="it-IT"/>
        </w:rPr>
        <w:t xml:space="preserve">integrativa </w:t>
      </w:r>
      <w:r w:rsidR="00B02586" w:rsidRPr="00B02586">
        <w:rPr>
          <w:rFonts w:ascii="Times New Roman" w:eastAsia="Times New Roman" w:hAnsi="Times New Roman" w:cs="Times New Roman"/>
          <w:sz w:val="24"/>
          <w:szCs w:val="24"/>
          <w:lang w:eastAsia="it-IT"/>
        </w:rPr>
        <w:t>e le condizioni per beneficiare di un diritto di soggiorno legale per un periodo sup</w:t>
      </w:r>
      <w:r>
        <w:rPr>
          <w:rFonts w:ascii="Times New Roman" w:eastAsia="Times New Roman" w:hAnsi="Times New Roman" w:cs="Times New Roman"/>
          <w:sz w:val="24"/>
          <w:szCs w:val="24"/>
          <w:lang w:eastAsia="it-IT"/>
        </w:rPr>
        <w:t>eriore a tre mesi: in Austria, i</w:t>
      </w:r>
      <w:r w:rsidR="00B02586" w:rsidRPr="00B02586">
        <w:rPr>
          <w:rFonts w:ascii="Times New Roman" w:eastAsia="Times New Roman" w:hAnsi="Times New Roman" w:cs="Times New Roman"/>
          <w:sz w:val="24"/>
          <w:szCs w:val="24"/>
          <w:lang w:eastAsia="it-IT"/>
        </w:rPr>
        <w:t>nfatti, la concessione dell’integrazione compensativa è subordinata alla</w:t>
      </w:r>
      <w:r w:rsidR="00B02586">
        <w:rPr>
          <w:rFonts w:ascii="Times New Roman" w:eastAsia="Times New Roman" w:hAnsi="Times New Roman" w:cs="Times New Roman"/>
          <w:sz w:val="24"/>
          <w:szCs w:val="24"/>
          <w:lang w:eastAsia="it-IT"/>
        </w:rPr>
        <w:t xml:space="preserve"> </w:t>
      </w:r>
      <w:r w:rsidR="00B02586" w:rsidRPr="00B02586">
        <w:rPr>
          <w:rFonts w:ascii="Times New Roman" w:eastAsia="Times New Roman" w:hAnsi="Times New Roman" w:cs="Times New Roman"/>
          <w:sz w:val="24"/>
          <w:szCs w:val="24"/>
          <w:lang w:eastAsia="it-IT"/>
        </w:rPr>
        <w:t xml:space="preserve">condizione che l’interessato soddisfi le condizioni per beneficiare di tale diritto di soggiorno. Si </w:t>
      </w:r>
      <w:r w:rsidR="00FC4998">
        <w:rPr>
          <w:rFonts w:ascii="Times New Roman" w:eastAsia="Times New Roman" w:hAnsi="Times New Roman" w:cs="Times New Roman"/>
          <w:sz w:val="24"/>
          <w:szCs w:val="24"/>
          <w:lang w:eastAsia="it-IT"/>
        </w:rPr>
        <w:t xml:space="preserve">veniva così a </w:t>
      </w:r>
      <w:r w:rsidR="00B02586" w:rsidRPr="00B02586">
        <w:rPr>
          <w:rFonts w:ascii="Times New Roman" w:eastAsia="Times New Roman" w:hAnsi="Times New Roman" w:cs="Times New Roman"/>
          <w:sz w:val="24"/>
          <w:szCs w:val="24"/>
          <w:lang w:eastAsia="it-IT"/>
        </w:rPr>
        <w:t>determina</w:t>
      </w:r>
      <w:r w:rsidR="00FC4998">
        <w:rPr>
          <w:rFonts w:ascii="Times New Roman" w:eastAsia="Times New Roman" w:hAnsi="Times New Roman" w:cs="Times New Roman"/>
          <w:sz w:val="24"/>
          <w:szCs w:val="24"/>
          <w:lang w:eastAsia="it-IT"/>
        </w:rPr>
        <w:t>re</w:t>
      </w:r>
      <w:r w:rsidR="00B02586" w:rsidRPr="00B02586">
        <w:rPr>
          <w:rFonts w:ascii="Times New Roman" w:eastAsia="Times New Roman" w:hAnsi="Times New Roman" w:cs="Times New Roman"/>
          <w:sz w:val="24"/>
          <w:szCs w:val="24"/>
          <w:lang w:eastAsia="it-IT"/>
        </w:rPr>
        <w:t xml:space="preserve"> una sorta di circolo vizioso: </w:t>
      </w:r>
      <w:r w:rsidR="00B02586">
        <w:rPr>
          <w:rFonts w:ascii="Times New Roman" w:eastAsia="Times New Roman" w:hAnsi="Times New Roman" w:cs="Times New Roman"/>
          <w:sz w:val="24"/>
          <w:szCs w:val="24"/>
          <w:lang w:eastAsia="it-IT"/>
        </w:rPr>
        <w:t xml:space="preserve">il sig. Brey e la moglie chiedono l’integrazione compensativa (alla pensione sociale tedesca), ma così rischiano di dimostrare di non soddisfare il requisito del </w:t>
      </w:r>
      <w:r w:rsidR="00B02586" w:rsidRPr="00323FF8">
        <w:rPr>
          <w:rFonts w:ascii="Times New Roman" w:eastAsia="Times New Roman" w:hAnsi="Times New Roman" w:cs="Times New Roman"/>
          <w:i/>
          <w:sz w:val="24"/>
          <w:szCs w:val="24"/>
          <w:lang w:eastAsia="it-IT"/>
        </w:rPr>
        <w:t>“non onere eccessivo”</w:t>
      </w:r>
      <w:r w:rsidR="00B02586">
        <w:rPr>
          <w:rFonts w:ascii="Times New Roman" w:eastAsia="Times New Roman" w:hAnsi="Times New Roman" w:cs="Times New Roman"/>
          <w:sz w:val="24"/>
          <w:szCs w:val="24"/>
          <w:lang w:eastAsia="it-IT"/>
        </w:rPr>
        <w:t xml:space="preserve"> d</w:t>
      </w:r>
      <w:r w:rsidR="00323FF8">
        <w:rPr>
          <w:rFonts w:ascii="Times New Roman" w:eastAsia="Times New Roman" w:hAnsi="Times New Roman" w:cs="Times New Roman"/>
          <w:sz w:val="24"/>
          <w:szCs w:val="24"/>
          <w:lang w:eastAsia="it-IT"/>
        </w:rPr>
        <w:t xml:space="preserve">i cui alla direttiva </w:t>
      </w:r>
      <w:r w:rsidR="00B02586">
        <w:rPr>
          <w:rFonts w:ascii="Times New Roman" w:eastAsia="Times New Roman" w:hAnsi="Times New Roman" w:cs="Times New Roman"/>
          <w:sz w:val="24"/>
          <w:szCs w:val="24"/>
          <w:lang w:eastAsia="it-IT"/>
        </w:rPr>
        <w:t xml:space="preserve">2003/38 e perdono </w:t>
      </w:r>
      <w:r>
        <w:rPr>
          <w:rFonts w:ascii="Times New Roman" w:eastAsia="Times New Roman" w:hAnsi="Times New Roman" w:cs="Times New Roman"/>
          <w:sz w:val="24"/>
          <w:szCs w:val="24"/>
          <w:lang w:eastAsia="it-IT"/>
        </w:rPr>
        <w:t>(o rischiano di perdere) il diri</w:t>
      </w:r>
      <w:r w:rsidR="00323FF8">
        <w:rPr>
          <w:rFonts w:ascii="Times New Roman" w:eastAsia="Times New Roman" w:hAnsi="Times New Roman" w:cs="Times New Roman"/>
          <w:sz w:val="24"/>
          <w:szCs w:val="24"/>
          <w:lang w:eastAsia="it-IT"/>
        </w:rPr>
        <w:t>tto di soggiorno di lungo period</w:t>
      </w:r>
      <w:r>
        <w:rPr>
          <w:rFonts w:ascii="Times New Roman" w:eastAsia="Times New Roman" w:hAnsi="Times New Roman" w:cs="Times New Roman"/>
          <w:sz w:val="24"/>
          <w:szCs w:val="24"/>
          <w:lang w:eastAsia="it-IT"/>
        </w:rPr>
        <w:t>o che è condizione per ottenere l’assegno integrativo.</w:t>
      </w:r>
    </w:p>
    <w:p w14:paraId="4FBE1A09" w14:textId="1EFFC7E3" w:rsidR="00874CF6" w:rsidRDefault="00A1510A" w:rsidP="00964ACA">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Corte, chiarito </w:t>
      </w:r>
      <w:r w:rsidR="00FC4998">
        <w:rPr>
          <w:rFonts w:ascii="Times New Roman" w:eastAsia="Times New Roman" w:hAnsi="Times New Roman" w:cs="Times New Roman"/>
          <w:sz w:val="24"/>
          <w:szCs w:val="24"/>
          <w:lang w:eastAsia="it-IT"/>
        </w:rPr>
        <w:t xml:space="preserve">che </w:t>
      </w:r>
      <w:r w:rsidR="00323FF8">
        <w:rPr>
          <w:rFonts w:ascii="Times New Roman" w:eastAsia="Times New Roman" w:hAnsi="Times New Roman" w:cs="Times New Roman"/>
          <w:sz w:val="24"/>
          <w:szCs w:val="24"/>
          <w:lang w:eastAsia="it-IT"/>
        </w:rPr>
        <w:t xml:space="preserve">la </w:t>
      </w:r>
      <w:r w:rsidR="00323FF8">
        <w:rPr>
          <w:rFonts w:ascii="Times New Roman" w:eastAsia="Times New Roman" w:hAnsi="Times New Roman" w:cs="Times New Roman"/>
          <w:i/>
          <w:sz w:val="24"/>
          <w:szCs w:val="24"/>
          <w:lang w:eastAsia="it-IT"/>
        </w:rPr>
        <w:t>“</w:t>
      </w:r>
      <w:r w:rsidR="00FC4998" w:rsidRPr="00103E5D">
        <w:rPr>
          <w:rFonts w:ascii="Times New Roman" w:eastAsia="Times New Roman" w:hAnsi="Times New Roman" w:cs="Times New Roman"/>
          <w:i/>
          <w:sz w:val="24"/>
          <w:szCs w:val="24"/>
          <w:lang w:eastAsia="it-IT"/>
        </w:rPr>
        <w:t>direttiva 2004/38 ammette … una certa solidarietà finanziaria dei cittadini dello Stato membro ospitante verso quelli degli altri Stati membri, in particolare se le difficoltà incontrate dal beneficiario del diritto di soggiorno sono temporanee (v., per analogia, citate sentenze Grzelczyk, punto 44; Bidar, punto 56, nonché Förster, punto 48)”</w:t>
      </w:r>
      <w:r w:rsidR="00FC4998">
        <w:rPr>
          <w:rFonts w:ascii="Times New Roman" w:eastAsia="Times New Roman" w:hAnsi="Times New Roman" w:cs="Times New Roman"/>
          <w:sz w:val="24"/>
          <w:szCs w:val="24"/>
          <w:lang w:eastAsia="it-IT"/>
        </w:rPr>
        <w:t>, concludeva</w:t>
      </w:r>
      <w:r w:rsidR="00323FF8">
        <w:rPr>
          <w:rFonts w:ascii="Times New Roman" w:eastAsia="Times New Roman" w:hAnsi="Times New Roman" w:cs="Times New Roman"/>
          <w:sz w:val="24"/>
          <w:szCs w:val="24"/>
          <w:lang w:eastAsia="it-IT"/>
        </w:rPr>
        <w:t xml:space="preserve"> ritenendo che tale direttiva </w:t>
      </w:r>
      <w:r w:rsidR="00FC4998">
        <w:rPr>
          <w:rFonts w:ascii="Times New Roman" w:eastAsia="Times New Roman" w:hAnsi="Times New Roman" w:cs="Times New Roman"/>
          <w:sz w:val="24"/>
          <w:szCs w:val="24"/>
          <w:lang w:eastAsia="it-IT"/>
        </w:rPr>
        <w:t xml:space="preserve">non può essere interpretata nel senso di </w:t>
      </w:r>
      <w:r w:rsidR="00874CF6" w:rsidRPr="00103E5D">
        <w:rPr>
          <w:rFonts w:ascii="Times New Roman" w:eastAsia="Times New Roman" w:hAnsi="Times New Roman" w:cs="Times New Roman"/>
          <w:i/>
          <w:sz w:val="24"/>
          <w:szCs w:val="24"/>
          <w:lang w:eastAsia="it-IT"/>
        </w:rPr>
        <w:t>“</w:t>
      </w:r>
      <w:r w:rsidR="00FC4998" w:rsidRPr="00103E5D">
        <w:rPr>
          <w:rFonts w:ascii="Times New Roman" w:eastAsia="Times New Roman" w:hAnsi="Times New Roman" w:cs="Times New Roman"/>
          <w:i/>
          <w:sz w:val="24"/>
          <w:szCs w:val="24"/>
          <w:lang w:eastAsia="it-IT"/>
        </w:rPr>
        <w:t xml:space="preserve">escludere </w:t>
      </w:r>
      <w:r w:rsidR="0025112C" w:rsidRPr="00103E5D">
        <w:rPr>
          <w:rFonts w:ascii="Times New Roman" w:eastAsia="Times New Roman" w:hAnsi="Times New Roman" w:cs="Times New Roman"/>
          <w:i/>
          <w:sz w:val="24"/>
          <w:szCs w:val="24"/>
          <w:lang w:eastAsia="it-IT"/>
        </w:rPr>
        <w:t>in qualsiasi circostanza e in maniera automatica la concessione d</w:t>
      </w:r>
      <w:r w:rsidR="00874CF6" w:rsidRPr="00103E5D">
        <w:rPr>
          <w:rFonts w:ascii="Times New Roman" w:eastAsia="Times New Roman" w:hAnsi="Times New Roman" w:cs="Times New Roman"/>
          <w:i/>
          <w:sz w:val="24"/>
          <w:szCs w:val="24"/>
          <w:lang w:eastAsia="it-IT"/>
        </w:rPr>
        <w:t xml:space="preserve">ell’assegno integrativo … </w:t>
      </w:r>
      <w:r w:rsidR="0025112C" w:rsidRPr="00103E5D">
        <w:rPr>
          <w:rFonts w:ascii="Times New Roman" w:eastAsia="Times New Roman" w:hAnsi="Times New Roman" w:cs="Times New Roman"/>
          <w:i/>
          <w:sz w:val="24"/>
          <w:szCs w:val="24"/>
          <w:lang w:eastAsia="it-IT"/>
        </w:rPr>
        <w:t>a un cittadino di un altro Stato membro economi</w:t>
      </w:r>
      <w:r w:rsidR="00323FF8">
        <w:rPr>
          <w:rFonts w:ascii="Times New Roman" w:eastAsia="Times New Roman" w:hAnsi="Times New Roman" w:cs="Times New Roman"/>
          <w:i/>
          <w:sz w:val="24"/>
          <w:szCs w:val="24"/>
          <w:lang w:eastAsia="it-IT"/>
        </w:rPr>
        <w:t xml:space="preserve">camente inattivo, poiché </w:t>
      </w:r>
      <w:r w:rsidR="0025112C" w:rsidRPr="00103E5D">
        <w:rPr>
          <w:rFonts w:ascii="Times New Roman" w:eastAsia="Times New Roman" w:hAnsi="Times New Roman" w:cs="Times New Roman"/>
          <w:i/>
          <w:sz w:val="24"/>
          <w:szCs w:val="24"/>
          <w:lang w:eastAsia="it-IT"/>
        </w:rPr>
        <w:t>quest’ultimo</w:t>
      </w:r>
      <w:r w:rsidR="00874CF6" w:rsidRPr="00103E5D">
        <w:rPr>
          <w:rFonts w:ascii="Times New Roman" w:eastAsia="Times New Roman" w:hAnsi="Times New Roman" w:cs="Times New Roman"/>
          <w:i/>
          <w:sz w:val="24"/>
          <w:szCs w:val="24"/>
          <w:lang w:eastAsia="it-IT"/>
        </w:rPr>
        <w:t xml:space="preserve"> … </w:t>
      </w:r>
      <w:r w:rsidR="0025112C" w:rsidRPr="00103E5D">
        <w:rPr>
          <w:rFonts w:ascii="Times New Roman" w:eastAsia="Times New Roman" w:hAnsi="Times New Roman" w:cs="Times New Roman"/>
          <w:i/>
          <w:sz w:val="24"/>
          <w:szCs w:val="24"/>
          <w:lang w:eastAsia="it-IT"/>
        </w:rPr>
        <w:t xml:space="preserve"> non soddisfa le condizioni per beneficiare di un diritto di soggiorno legale per un periodo superiore a tre mesi nel territorio del primo Stato, in quanto l’esistenza di tale diritto di soggiorno è subordinata al presupposto che tale cittadino disponga di risorse economiche sufficienti per non richiedere detta prestazione</w:t>
      </w:r>
      <w:r w:rsidR="00874CF6">
        <w:rPr>
          <w:rFonts w:ascii="Times New Roman" w:eastAsia="Times New Roman" w:hAnsi="Times New Roman" w:cs="Times New Roman"/>
          <w:sz w:val="24"/>
          <w:szCs w:val="24"/>
          <w:lang w:eastAsia="it-IT"/>
        </w:rPr>
        <w:t xml:space="preserve">”; e rimetteva </w:t>
      </w:r>
      <w:r w:rsidR="00323FF8">
        <w:rPr>
          <w:rFonts w:ascii="Times New Roman" w:eastAsia="Times New Roman" w:hAnsi="Times New Roman" w:cs="Times New Roman"/>
          <w:sz w:val="24"/>
          <w:szCs w:val="24"/>
          <w:lang w:eastAsia="it-IT"/>
        </w:rPr>
        <w:t xml:space="preserve">pertanto </w:t>
      </w:r>
      <w:r w:rsidR="00874CF6">
        <w:rPr>
          <w:rFonts w:ascii="Times New Roman" w:eastAsia="Times New Roman" w:hAnsi="Times New Roman" w:cs="Times New Roman"/>
          <w:sz w:val="24"/>
          <w:szCs w:val="24"/>
          <w:lang w:eastAsia="it-IT"/>
        </w:rPr>
        <w:t xml:space="preserve">al giudice del rinvio </w:t>
      </w:r>
      <w:r w:rsidR="00323FF8">
        <w:rPr>
          <w:rFonts w:ascii="Times New Roman" w:eastAsia="Times New Roman" w:hAnsi="Times New Roman" w:cs="Times New Roman"/>
          <w:sz w:val="24"/>
          <w:szCs w:val="24"/>
          <w:lang w:eastAsia="it-IT"/>
        </w:rPr>
        <w:t xml:space="preserve">di </w:t>
      </w:r>
      <w:r w:rsidR="00874CF6" w:rsidRPr="00103E5D">
        <w:rPr>
          <w:rFonts w:ascii="Times New Roman" w:eastAsia="Times New Roman" w:hAnsi="Times New Roman" w:cs="Times New Roman"/>
          <w:i/>
          <w:sz w:val="24"/>
          <w:szCs w:val="24"/>
          <w:lang w:eastAsia="it-IT"/>
        </w:rPr>
        <w:t>“determinare, in particolare alla luce di tali elementi, se la concessione di una pr</w:t>
      </w:r>
      <w:r w:rsidR="00DD1FDE">
        <w:rPr>
          <w:rFonts w:ascii="Times New Roman" w:eastAsia="Times New Roman" w:hAnsi="Times New Roman" w:cs="Times New Roman"/>
          <w:i/>
          <w:sz w:val="24"/>
          <w:szCs w:val="24"/>
          <w:lang w:eastAsia="it-IT"/>
        </w:rPr>
        <w:t xml:space="preserve">estazione </w:t>
      </w:r>
      <w:r w:rsidR="00874CF6" w:rsidRPr="00103E5D">
        <w:rPr>
          <w:rFonts w:ascii="Times New Roman" w:eastAsia="Times New Roman" w:hAnsi="Times New Roman" w:cs="Times New Roman"/>
          <w:i/>
          <w:sz w:val="24"/>
          <w:szCs w:val="24"/>
          <w:lang w:eastAsia="it-IT"/>
        </w:rPr>
        <w:t xml:space="preserve">quale l’integrazione compensativa a una persona nella </w:t>
      </w:r>
      <w:r w:rsidR="00DD1FDE">
        <w:rPr>
          <w:rFonts w:ascii="Times New Roman" w:eastAsia="Times New Roman" w:hAnsi="Times New Roman" w:cs="Times New Roman"/>
          <w:i/>
          <w:sz w:val="24"/>
          <w:szCs w:val="24"/>
          <w:lang w:eastAsia="it-IT"/>
        </w:rPr>
        <w:t xml:space="preserve">situazione del sig. Brey possa </w:t>
      </w:r>
      <w:r w:rsidR="00874CF6" w:rsidRPr="00103E5D">
        <w:rPr>
          <w:rFonts w:ascii="Times New Roman" w:eastAsia="Times New Roman" w:hAnsi="Times New Roman" w:cs="Times New Roman"/>
          <w:i/>
          <w:sz w:val="24"/>
          <w:szCs w:val="24"/>
          <w:lang w:eastAsia="it-IT"/>
        </w:rPr>
        <w:t xml:space="preserve">rappresentare un onere eccessivo per il sistema nazionale di assistenza sociale” </w:t>
      </w:r>
      <w:r w:rsidR="00874CF6">
        <w:rPr>
          <w:rFonts w:ascii="Times New Roman" w:eastAsia="Times New Roman" w:hAnsi="Times New Roman" w:cs="Times New Roman"/>
          <w:sz w:val="24"/>
          <w:szCs w:val="24"/>
          <w:lang w:eastAsia="it-IT"/>
        </w:rPr>
        <w:t>austriaco</w:t>
      </w:r>
      <w:r w:rsidR="00874CF6" w:rsidRPr="00874CF6">
        <w:rPr>
          <w:rFonts w:ascii="Times New Roman" w:eastAsia="Times New Roman" w:hAnsi="Times New Roman" w:cs="Times New Roman"/>
          <w:sz w:val="24"/>
          <w:szCs w:val="24"/>
          <w:lang w:eastAsia="it-IT"/>
        </w:rPr>
        <w:t>.</w:t>
      </w:r>
    </w:p>
    <w:p w14:paraId="2B2F4C68" w14:textId="5E3B1761" w:rsidR="00874CF6" w:rsidRDefault="00103E5D" w:rsidP="00964ACA">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Un caso che pare assai diverso dal caso </w:t>
      </w:r>
      <w:r w:rsidRPr="00103E5D">
        <w:rPr>
          <w:rFonts w:ascii="Times New Roman" w:eastAsia="Times New Roman" w:hAnsi="Times New Roman" w:cs="Times New Roman"/>
          <w:i/>
          <w:sz w:val="24"/>
          <w:szCs w:val="24"/>
          <w:lang w:eastAsia="it-IT"/>
        </w:rPr>
        <w:t>Dano</w:t>
      </w:r>
      <w:r>
        <w:rPr>
          <w:rFonts w:ascii="Times New Roman" w:eastAsia="Times New Roman" w:hAnsi="Times New Roman" w:cs="Times New Roman"/>
          <w:sz w:val="24"/>
          <w:szCs w:val="24"/>
          <w:lang w:eastAsia="it-IT"/>
        </w:rPr>
        <w:t xml:space="preserve"> e dal caso </w:t>
      </w:r>
      <w:r w:rsidRPr="00103E5D">
        <w:rPr>
          <w:rFonts w:ascii="Times New Roman" w:eastAsia="Times New Roman" w:hAnsi="Times New Roman" w:cs="Times New Roman"/>
          <w:i/>
          <w:sz w:val="24"/>
          <w:szCs w:val="24"/>
          <w:lang w:eastAsia="it-IT"/>
        </w:rPr>
        <w:t>Alimanovic</w:t>
      </w:r>
      <w:r w:rsidR="007A52DC">
        <w:rPr>
          <w:rFonts w:ascii="Times New Roman" w:eastAsia="Times New Roman" w:hAnsi="Times New Roman" w:cs="Times New Roman"/>
          <w:sz w:val="24"/>
          <w:szCs w:val="24"/>
          <w:lang w:eastAsia="it-IT"/>
        </w:rPr>
        <w:t xml:space="preserve">, </w:t>
      </w:r>
      <w:r w:rsidR="00DD1FDE">
        <w:rPr>
          <w:rFonts w:ascii="Times New Roman" w:eastAsia="Times New Roman" w:hAnsi="Times New Roman" w:cs="Times New Roman"/>
          <w:sz w:val="24"/>
          <w:szCs w:val="24"/>
          <w:lang w:eastAsia="it-IT"/>
        </w:rPr>
        <w:t xml:space="preserve">non tanto nel principio affermato in sentenza, quanto nei presupposti fattuali. </w:t>
      </w:r>
      <w:r w:rsidR="00874CF6">
        <w:rPr>
          <w:rFonts w:ascii="Times New Roman" w:eastAsia="Times New Roman" w:hAnsi="Times New Roman" w:cs="Times New Roman"/>
          <w:sz w:val="24"/>
          <w:szCs w:val="24"/>
          <w:lang w:eastAsia="it-IT"/>
        </w:rPr>
        <w:t xml:space="preserve">Siamo probabilmente portati, dinanzi al desolante panorama della mancanza di armonizzazione dei sistemi di assistenza sociale e </w:t>
      </w:r>
      <w:r w:rsidR="00874CF6">
        <w:rPr>
          <w:rFonts w:ascii="Times New Roman" w:eastAsia="Times New Roman" w:hAnsi="Times New Roman" w:cs="Times New Roman"/>
          <w:sz w:val="24"/>
          <w:szCs w:val="24"/>
          <w:lang w:eastAsia="it-IT"/>
        </w:rPr>
        <w:lastRenderedPageBreak/>
        <w:t>previdenza dei pae</w:t>
      </w:r>
      <w:r>
        <w:rPr>
          <w:rFonts w:ascii="Times New Roman" w:eastAsia="Times New Roman" w:hAnsi="Times New Roman" w:cs="Times New Roman"/>
          <w:sz w:val="24"/>
          <w:szCs w:val="24"/>
          <w:lang w:eastAsia="it-IT"/>
        </w:rPr>
        <w:t>si membri</w:t>
      </w:r>
      <w:r w:rsidR="00874CF6">
        <w:rPr>
          <w:rFonts w:ascii="Times New Roman" w:eastAsia="Times New Roman" w:hAnsi="Times New Roman" w:cs="Times New Roman"/>
          <w:sz w:val="24"/>
          <w:szCs w:val="24"/>
          <w:lang w:eastAsia="it-IT"/>
        </w:rPr>
        <w:t xml:space="preserve"> </w:t>
      </w:r>
      <w:r w:rsidR="00DD1FDE">
        <w:rPr>
          <w:rFonts w:ascii="Times New Roman" w:eastAsia="Times New Roman" w:hAnsi="Times New Roman" w:cs="Times New Roman"/>
          <w:sz w:val="24"/>
          <w:szCs w:val="24"/>
          <w:lang w:eastAsia="it-IT"/>
        </w:rPr>
        <w:t xml:space="preserve">(nonostante il regolamento 883/2004) </w:t>
      </w:r>
      <w:r w:rsidR="00874CF6">
        <w:rPr>
          <w:rFonts w:ascii="Times New Roman" w:eastAsia="Times New Roman" w:hAnsi="Times New Roman" w:cs="Times New Roman"/>
          <w:sz w:val="24"/>
          <w:szCs w:val="24"/>
          <w:lang w:eastAsia="it-IT"/>
        </w:rPr>
        <w:t xml:space="preserve">e alla lacunosità delle direttive in materia di sicurezza sociale, di libera circolazione dei cittadini europei e di ingresso </w:t>
      </w:r>
      <w:r w:rsidR="00DD1FDE">
        <w:rPr>
          <w:rFonts w:ascii="Times New Roman" w:eastAsia="Times New Roman" w:hAnsi="Times New Roman" w:cs="Times New Roman"/>
          <w:sz w:val="24"/>
          <w:szCs w:val="24"/>
          <w:lang w:eastAsia="it-IT"/>
        </w:rPr>
        <w:t xml:space="preserve">dei cittadini dei paesi terzi, </w:t>
      </w:r>
      <w:r w:rsidR="00874CF6">
        <w:rPr>
          <w:rFonts w:ascii="Times New Roman" w:eastAsia="Times New Roman" w:hAnsi="Times New Roman" w:cs="Times New Roman"/>
          <w:sz w:val="24"/>
          <w:szCs w:val="24"/>
          <w:lang w:eastAsia="it-IT"/>
        </w:rPr>
        <w:t>a cercare nelle sentenze della Corte di Giustizia principi ge</w:t>
      </w:r>
      <w:r w:rsidR="00DD1FDE">
        <w:rPr>
          <w:rFonts w:ascii="Times New Roman" w:eastAsia="Times New Roman" w:hAnsi="Times New Roman" w:cs="Times New Roman"/>
          <w:sz w:val="24"/>
          <w:szCs w:val="24"/>
          <w:lang w:eastAsia="it-IT"/>
        </w:rPr>
        <w:t xml:space="preserve">nerali, parole e idee guida che </w:t>
      </w:r>
      <w:r w:rsidR="00874CF6">
        <w:rPr>
          <w:rFonts w:ascii="Times New Roman" w:eastAsia="Times New Roman" w:hAnsi="Times New Roman" w:cs="Times New Roman"/>
          <w:sz w:val="24"/>
          <w:szCs w:val="24"/>
          <w:lang w:eastAsia="it-IT"/>
        </w:rPr>
        <w:t xml:space="preserve">ci consentano di ritenere effettivamente funzionante un livello minimo di solidarietà sovranazionale nel </w:t>
      </w:r>
      <w:r w:rsidR="00874CF6" w:rsidRPr="007A52DC">
        <w:rPr>
          <w:rFonts w:ascii="Times New Roman" w:eastAsia="Times New Roman" w:hAnsi="Times New Roman" w:cs="Times New Roman"/>
          <w:i/>
          <w:sz w:val="24"/>
          <w:szCs w:val="24"/>
          <w:lang w:eastAsia="it-IT"/>
        </w:rPr>
        <w:t>welfare</w:t>
      </w:r>
      <w:r w:rsidR="00874CF6">
        <w:rPr>
          <w:rFonts w:ascii="Times New Roman" w:eastAsia="Times New Roman" w:hAnsi="Times New Roman" w:cs="Times New Roman"/>
          <w:sz w:val="24"/>
          <w:szCs w:val="24"/>
          <w:lang w:eastAsia="it-IT"/>
        </w:rPr>
        <w:t xml:space="preserve">, indispensabile per rendere credibile, anche nei confronti degli immigrati dei paesi terzi e non solo dei cittadini </w:t>
      </w:r>
      <w:r w:rsidR="00DD1FDE">
        <w:rPr>
          <w:rFonts w:ascii="Times New Roman" w:eastAsia="Times New Roman" w:hAnsi="Times New Roman" w:cs="Times New Roman"/>
          <w:sz w:val="24"/>
          <w:szCs w:val="24"/>
          <w:lang w:eastAsia="it-IT"/>
        </w:rPr>
        <w:t>europei</w:t>
      </w:r>
      <w:r w:rsidR="00874CF6">
        <w:rPr>
          <w:rFonts w:ascii="Times New Roman" w:eastAsia="Times New Roman" w:hAnsi="Times New Roman" w:cs="Times New Roman"/>
          <w:sz w:val="24"/>
          <w:szCs w:val="24"/>
          <w:lang w:eastAsia="it-IT"/>
        </w:rPr>
        <w:t>,</w:t>
      </w:r>
      <w:r w:rsidR="00874CF6" w:rsidRPr="00874CF6">
        <w:rPr>
          <w:rFonts w:ascii="Times New Roman" w:eastAsia="Times New Roman" w:hAnsi="Times New Roman" w:cs="Times New Roman"/>
          <w:sz w:val="24"/>
          <w:szCs w:val="24"/>
          <w:lang w:eastAsia="it-IT"/>
        </w:rPr>
        <w:t xml:space="preserve"> </w:t>
      </w:r>
      <w:r w:rsidR="00874CF6">
        <w:rPr>
          <w:rFonts w:ascii="Times New Roman" w:eastAsia="Times New Roman" w:hAnsi="Times New Roman" w:cs="Times New Roman"/>
          <w:sz w:val="24"/>
          <w:szCs w:val="24"/>
          <w:lang w:eastAsia="it-IT"/>
        </w:rPr>
        <w:t xml:space="preserve">una prospettiva di </w:t>
      </w:r>
      <w:r w:rsidR="00DD1FDE">
        <w:rPr>
          <w:rFonts w:ascii="Times New Roman" w:eastAsia="Times New Roman" w:hAnsi="Times New Roman" w:cs="Times New Roman"/>
          <w:sz w:val="24"/>
          <w:szCs w:val="24"/>
          <w:lang w:eastAsia="it-IT"/>
        </w:rPr>
        <w:t>vita dignitosa nei paesi ospiti, da essi scelti per condurre la loro vita.</w:t>
      </w:r>
      <w:r w:rsidR="00874CF6">
        <w:rPr>
          <w:rFonts w:ascii="Times New Roman" w:eastAsia="Times New Roman" w:hAnsi="Times New Roman" w:cs="Times New Roman"/>
          <w:sz w:val="24"/>
          <w:szCs w:val="24"/>
          <w:lang w:eastAsia="it-IT"/>
        </w:rPr>
        <w:t xml:space="preserve"> </w:t>
      </w:r>
    </w:p>
    <w:p w14:paraId="5FAD0A90" w14:textId="582C59C7" w:rsidR="00AC22BF" w:rsidRDefault="00874CF6" w:rsidP="00964ACA">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Così facendo, tuttavia, spesso si dimentica che si tratta pur sempre di sentenze, </w:t>
      </w:r>
      <w:r w:rsidR="007A52DC">
        <w:rPr>
          <w:rFonts w:ascii="Times New Roman" w:eastAsia="Times New Roman" w:hAnsi="Times New Roman" w:cs="Times New Roman"/>
          <w:sz w:val="24"/>
          <w:szCs w:val="24"/>
          <w:lang w:eastAsia="it-IT"/>
        </w:rPr>
        <w:t xml:space="preserve">originate </w:t>
      </w:r>
      <w:r>
        <w:rPr>
          <w:rFonts w:ascii="Times New Roman" w:eastAsia="Times New Roman" w:hAnsi="Times New Roman" w:cs="Times New Roman"/>
          <w:sz w:val="24"/>
          <w:szCs w:val="24"/>
          <w:lang w:eastAsia="it-IT"/>
        </w:rPr>
        <w:t>da casi concreti, i cui esiti sono molto condizi</w:t>
      </w:r>
      <w:r w:rsidR="00103E5D">
        <w:rPr>
          <w:rFonts w:ascii="Times New Roman" w:eastAsia="Times New Roman" w:hAnsi="Times New Roman" w:cs="Times New Roman"/>
          <w:sz w:val="24"/>
          <w:szCs w:val="24"/>
          <w:lang w:eastAsia="it-IT"/>
        </w:rPr>
        <w:t>onati non solo da considerazioni</w:t>
      </w:r>
      <w:r>
        <w:rPr>
          <w:rFonts w:ascii="Times New Roman" w:eastAsia="Times New Roman" w:hAnsi="Times New Roman" w:cs="Times New Roman"/>
          <w:sz w:val="24"/>
          <w:szCs w:val="24"/>
          <w:lang w:eastAsia="it-IT"/>
        </w:rPr>
        <w:t xml:space="preserve"> e principi di ordine generale, ma anche dalle concrete situazioni soggettive dei protagonisti delle vicende giudicate: leggendo attentamente le sentenze</w:t>
      </w:r>
      <w:r w:rsidR="007A52DC">
        <w:rPr>
          <w:rFonts w:ascii="Times New Roman" w:eastAsia="Times New Roman" w:hAnsi="Times New Roman" w:cs="Times New Roman"/>
          <w:sz w:val="24"/>
          <w:szCs w:val="24"/>
          <w:lang w:eastAsia="it-IT"/>
        </w:rPr>
        <w:t xml:space="preserve"> sopra sommariamente richiamate</w:t>
      </w:r>
      <w:r>
        <w:rPr>
          <w:rFonts w:ascii="Times New Roman" w:eastAsia="Times New Roman" w:hAnsi="Times New Roman" w:cs="Times New Roman"/>
          <w:sz w:val="24"/>
          <w:szCs w:val="24"/>
          <w:lang w:eastAsia="it-IT"/>
        </w:rPr>
        <w:t xml:space="preserve"> si percepisce che </w:t>
      </w:r>
      <w:r w:rsidR="00103E5D">
        <w:rPr>
          <w:rFonts w:ascii="Times New Roman" w:eastAsia="Times New Roman" w:hAnsi="Times New Roman" w:cs="Times New Roman"/>
          <w:sz w:val="24"/>
          <w:szCs w:val="24"/>
          <w:lang w:eastAsia="it-IT"/>
        </w:rPr>
        <w:t>sussiste</w:t>
      </w:r>
      <w:r>
        <w:rPr>
          <w:rFonts w:ascii="Times New Roman" w:eastAsia="Times New Roman" w:hAnsi="Times New Roman" w:cs="Times New Roman"/>
          <w:sz w:val="24"/>
          <w:szCs w:val="24"/>
          <w:lang w:eastAsia="it-IT"/>
        </w:rPr>
        <w:t xml:space="preserve"> una </w:t>
      </w:r>
      <w:r w:rsidR="00AC22BF">
        <w:rPr>
          <w:rFonts w:ascii="Times New Roman" w:eastAsia="Times New Roman" w:hAnsi="Times New Roman" w:cs="Times New Roman"/>
          <w:sz w:val="24"/>
          <w:szCs w:val="24"/>
          <w:lang w:eastAsia="it-IT"/>
        </w:rPr>
        <w:t xml:space="preserve">notevole </w:t>
      </w:r>
      <w:r>
        <w:rPr>
          <w:rFonts w:ascii="Times New Roman" w:eastAsia="Times New Roman" w:hAnsi="Times New Roman" w:cs="Times New Roman"/>
          <w:sz w:val="24"/>
          <w:szCs w:val="24"/>
          <w:lang w:eastAsia="it-IT"/>
        </w:rPr>
        <w:t xml:space="preserve">differenza </w:t>
      </w:r>
      <w:r w:rsidR="00103E5D">
        <w:rPr>
          <w:rFonts w:ascii="Times New Roman" w:eastAsia="Times New Roman" w:hAnsi="Times New Roman" w:cs="Times New Roman"/>
          <w:sz w:val="24"/>
          <w:szCs w:val="24"/>
          <w:lang w:eastAsia="it-IT"/>
        </w:rPr>
        <w:t xml:space="preserve">tra le condizioni </w:t>
      </w:r>
      <w:r w:rsidR="00DD1FDE">
        <w:rPr>
          <w:rFonts w:ascii="Times New Roman" w:eastAsia="Times New Roman" w:hAnsi="Times New Roman" w:cs="Times New Roman"/>
          <w:sz w:val="24"/>
          <w:szCs w:val="24"/>
          <w:lang w:eastAsia="it-IT"/>
        </w:rPr>
        <w:t xml:space="preserve">personali </w:t>
      </w:r>
      <w:r w:rsidR="00103E5D">
        <w:rPr>
          <w:rFonts w:ascii="Times New Roman" w:eastAsia="Times New Roman" w:hAnsi="Times New Roman" w:cs="Times New Roman"/>
          <w:sz w:val="24"/>
          <w:szCs w:val="24"/>
          <w:lang w:eastAsia="it-IT"/>
        </w:rPr>
        <w:t xml:space="preserve">del pensionato sig. Brey, che pur sempre gode di una pensione </w:t>
      </w:r>
      <w:r w:rsidR="00964ACA">
        <w:rPr>
          <w:rFonts w:ascii="Times New Roman" w:eastAsia="Times New Roman" w:hAnsi="Times New Roman" w:cs="Times New Roman"/>
          <w:sz w:val="24"/>
          <w:szCs w:val="24"/>
          <w:lang w:eastAsia="it-IT"/>
        </w:rPr>
        <w:t>(</w:t>
      </w:r>
      <w:r w:rsidR="00AC22BF">
        <w:rPr>
          <w:rFonts w:ascii="Times New Roman" w:eastAsia="Times New Roman" w:hAnsi="Times New Roman" w:cs="Times New Roman"/>
          <w:sz w:val="24"/>
          <w:szCs w:val="24"/>
          <w:lang w:eastAsia="it-IT"/>
        </w:rPr>
        <w:t xml:space="preserve">per quanto </w:t>
      </w:r>
      <w:r w:rsidR="00103E5D">
        <w:rPr>
          <w:rFonts w:ascii="Times New Roman" w:eastAsia="Times New Roman" w:hAnsi="Times New Roman" w:cs="Times New Roman"/>
          <w:sz w:val="24"/>
          <w:szCs w:val="24"/>
          <w:lang w:eastAsia="it-IT"/>
        </w:rPr>
        <w:t>minima</w:t>
      </w:r>
      <w:r w:rsidR="00964ACA">
        <w:rPr>
          <w:rFonts w:ascii="Times New Roman" w:eastAsia="Times New Roman" w:hAnsi="Times New Roman" w:cs="Times New Roman"/>
          <w:sz w:val="24"/>
          <w:szCs w:val="24"/>
          <w:lang w:eastAsia="it-IT"/>
        </w:rPr>
        <w:t>)</w:t>
      </w:r>
      <w:r w:rsidR="00103E5D">
        <w:rPr>
          <w:rFonts w:ascii="Times New Roman" w:eastAsia="Times New Roman" w:hAnsi="Times New Roman" w:cs="Times New Roman"/>
          <w:sz w:val="24"/>
          <w:szCs w:val="24"/>
          <w:lang w:eastAsia="it-IT"/>
        </w:rPr>
        <w:t xml:space="preserve"> e le cui aspettative di vita sono </w:t>
      </w:r>
      <w:r w:rsidR="00AC22BF">
        <w:rPr>
          <w:rFonts w:ascii="Times New Roman" w:eastAsia="Times New Roman" w:hAnsi="Times New Roman" w:cs="Times New Roman"/>
          <w:sz w:val="24"/>
          <w:szCs w:val="24"/>
          <w:lang w:eastAsia="it-IT"/>
        </w:rPr>
        <w:t xml:space="preserve">relativamente </w:t>
      </w:r>
      <w:r w:rsidR="00103E5D">
        <w:rPr>
          <w:rFonts w:ascii="Times New Roman" w:eastAsia="Times New Roman" w:hAnsi="Times New Roman" w:cs="Times New Roman"/>
          <w:sz w:val="24"/>
          <w:szCs w:val="24"/>
          <w:lang w:eastAsia="it-IT"/>
        </w:rPr>
        <w:t xml:space="preserve">limitate, e la condizione della sig.ra Dano, giovane cittadina rumena che non risulta (alla Corte e al giudice remittente) che mai abbia lavorato ed </w:t>
      </w:r>
      <w:r w:rsidR="00103E5D" w:rsidRPr="00964ACA">
        <w:rPr>
          <w:rFonts w:ascii="Times New Roman" w:eastAsia="Times New Roman" w:hAnsi="Times New Roman" w:cs="Times New Roman"/>
          <w:sz w:val="24"/>
          <w:szCs w:val="24"/>
          <w:lang w:eastAsia="it-IT"/>
        </w:rPr>
        <w:t>inteso lavorare</w:t>
      </w:r>
      <w:r w:rsidR="007A52DC">
        <w:rPr>
          <w:rFonts w:ascii="Times New Roman" w:eastAsia="Times New Roman" w:hAnsi="Times New Roman" w:cs="Times New Roman"/>
          <w:sz w:val="24"/>
          <w:szCs w:val="24"/>
          <w:lang w:eastAsia="it-IT"/>
        </w:rPr>
        <w:t>, e</w:t>
      </w:r>
      <w:r w:rsidR="00DD1FDE">
        <w:rPr>
          <w:rFonts w:ascii="Times New Roman" w:eastAsia="Times New Roman" w:hAnsi="Times New Roman" w:cs="Times New Roman"/>
          <w:sz w:val="24"/>
          <w:szCs w:val="24"/>
          <w:lang w:eastAsia="it-IT"/>
        </w:rPr>
        <w:t xml:space="preserve"> della sig.ra </w:t>
      </w:r>
      <w:r w:rsidR="00AC22BF" w:rsidRPr="00964ACA">
        <w:rPr>
          <w:rFonts w:ascii="Times New Roman" w:eastAsia="Times New Roman" w:hAnsi="Times New Roman" w:cs="Times New Roman"/>
          <w:sz w:val="24"/>
          <w:szCs w:val="24"/>
          <w:lang w:eastAsia="it-IT"/>
        </w:rPr>
        <w:t>Alimanovic</w:t>
      </w:r>
      <w:r w:rsidR="00964ACA" w:rsidRPr="00964ACA">
        <w:rPr>
          <w:rFonts w:ascii="Times New Roman" w:eastAsia="Times New Roman" w:hAnsi="Times New Roman" w:cs="Times New Roman"/>
          <w:sz w:val="24"/>
          <w:szCs w:val="24"/>
          <w:lang w:eastAsia="it-IT"/>
        </w:rPr>
        <w:t xml:space="preserve">, che </w:t>
      </w:r>
      <w:r w:rsidR="00DD1FDE">
        <w:rPr>
          <w:rFonts w:ascii="Times New Roman" w:eastAsia="Times New Roman" w:hAnsi="Times New Roman" w:cs="Times New Roman"/>
          <w:sz w:val="24"/>
          <w:szCs w:val="24"/>
          <w:lang w:eastAsia="it-IT"/>
        </w:rPr>
        <w:t xml:space="preserve">risultano </w:t>
      </w:r>
      <w:r w:rsidR="00964ACA" w:rsidRPr="00964ACA">
        <w:rPr>
          <w:rFonts w:ascii="Times New Roman" w:eastAsia="Times New Roman" w:hAnsi="Times New Roman" w:cs="Times New Roman"/>
          <w:sz w:val="24"/>
          <w:szCs w:val="24"/>
          <w:lang w:eastAsia="it-IT"/>
        </w:rPr>
        <w:t>né lavorare</w:t>
      </w:r>
      <w:r w:rsidR="00DD1FDE">
        <w:rPr>
          <w:rFonts w:ascii="Times New Roman" w:eastAsia="Times New Roman" w:hAnsi="Times New Roman" w:cs="Times New Roman"/>
          <w:sz w:val="24"/>
          <w:szCs w:val="24"/>
          <w:lang w:eastAsia="it-IT"/>
        </w:rPr>
        <w:t>,</w:t>
      </w:r>
      <w:r w:rsidR="00964ACA" w:rsidRPr="00964ACA">
        <w:rPr>
          <w:rFonts w:ascii="Times New Roman" w:eastAsia="Times New Roman" w:hAnsi="Times New Roman" w:cs="Times New Roman"/>
          <w:sz w:val="24"/>
          <w:szCs w:val="24"/>
          <w:lang w:eastAsia="it-IT"/>
        </w:rPr>
        <w:t xml:space="preserve"> né cercare lavoro.</w:t>
      </w:r>
    </w:p>
    <w:p w14:paraId="3850D1E7" w14:textId="3EA1F485" w:rsidR="00103E5D" w:rsidRDefault="00AC22BF" w:rsidP="00964ACA">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Quando si discute di prestazioni sociali puramente assistenziali </w:t>
      </w:r>
      <w:r w:rsidR="00DD1FDE">
        <w:rPr>
          <w:rFonts w:ascii="Times New Roman" w:eastAsia="Times New Roman" w:hAnsi="Times New Roman" w:cs="Times New Roman"/>
          <w:sz w:val="24"/>
          <w:szCs w:val="24"/>
          <w:lang w:eastAsia="it-IT"/>
        </w:rPr>
        <w:t xml:space="preserve">a carico della fiscalità generale o locale </w:t>
      </w:r>
      <w:r>
        <w:rPr>
          <w:rFonts w:ascii="Times New Roman" w:eastAsia="Times New Roman" w:hAnsi="Times New Roman" w:cs="Times New Roman"/>
          <w:sz w:val="24"/>
          <w:szCs w:val="24"/>
          <w:lang w:eastAsia="it-IT"/>
        </w:rPr>
        <w:t>(</w:t>
      </w:r>
      <w:r w:rsidRPr="00964ACA">
        <w:rPr>
          <w:rFonts w:ascii="Times New Roman" w:eastAsia="Times New Roman" w:hAnsi="Times New Roman" w:cs="Times New Roman"/>
          <w:i/>
          <w:sz w:val="24"/>
          <w:szCs w:val="24"/>
          <w:lang w:eastAsia="it-IT"/>
        </w:rPr>
        <w:t>“non contributive”</w:t>
      </w:r>
      <w:r w:rsidRPr="00964ACA">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nel linguaggio </w:t>
      </w:r>
      <w:r w:rsidR="00964ACA">
        <w:rPr>
          <w:rFonts w:ascii="Times New Roman" w:eastAsia="Times New Roman" w:hAnsi="Times New Roman" w:cs="Times New Roman"/>
          <w:sz w:val="24"/>
          <w:szCs w:val="24"/>
          <w:lang w:eastAsia="it-IT"/>
        </w:rPr>
        <w:t xml:space="preserve">del diritto della previdenza e assistenza </w:t>
      </w:r>
      <w:r>
        <w:rPr>
          <w:rFonts w:ascii="Times New Roman" w:eastAsia="Times New Roman" w:hAnsi="Times New Roman" w:cs="Times New Roman"/>
          <w:sz w:val="24"/>
          <w:szCs w:val="24"/>
          <w:lang w:eastAsia="it-IT"/>
        </w:rPr>
        <w:t xml:space="preserve">europeo e della Corte) appare a chi scrive </w:t>
      </w:r>
      <w:r w:rsidR="00103E5D">
        <w:rPr>
          <w:rFonts w:ascii="Times New Roman" w:eastAsia="Times New Roman" w:hAnsi="Times New Roman" w:cs="Times New Roman"/>
          <w:sz w:val="24"/>
          <w:szCs w:val="24"/>
          <w:lang w:eastAsia="it-IT"/>
        </w:rPr>
        <w:t xml:space="preserve">evidente che </w:t>
      </w:r>
      <w:r>
        <w:rPr>
          <w:rFonts w:ascii="Times New Roman" w:eastAsia="Times New Roman" w:hAnsi="Times New Roman" w:cs="Times New Roman"/>
          <w:sz w:val="24"/>
          <w:szCs w:val="24"/>
          <w:lang w:eastAsia="it-IT"/>
        </w:rPr>
        <w:t xml:space="preserve">nei difficili tempi che stiamo vivendo </w:t>
      </w:r>
      <w:r w:rsidR="00103E5D">
        <w:rPr>
          <w:rFonts w:ascii="Times New Roman" w:eastAsia="Times New Roman" w:hAnsi="Times New Roman" w:cs="Times New Roman"/>
          <w:sz w:val="24"/>
          <w:szCs w:val="24"/>
          <w:lang w:eastAsia="it-IT"/>
        </w:rPr>
        <w:t xml:space="preserve">la regola del </w:t>
      </w:r>
      <w:r w:rsidR="00103E5D" w:rsidRPr="00964ACA">
        <w:rPr>
          <w:rFonts w:ascii="Times New Roman" w:eastAsia="Times New Roman" w:hAnsi="Times New Roman" w:cs="Times New Roman"/>
          <w:i/>
          <w:sz w:val="24"/>
          <w:szCs w:val="24"/>
          <w:lang w:eastAsia="it-IT"/>
        </w:rPr>
        <w:t>“non costituire un onere eccessivo per il paese ospite</w:t>
      </w:r>
      <w:r w:rsidRPr="00964ACA">
        <w:rPr>
          <w:rFonts w:ascii="Times New Roman" w:eastAsia="Times New Roman" w:hAnsi="Times New Roman" w:cs="Times New Roman"/>
          <w:i/>
          <w:sz w:val="24"/>
          <w:szCs w:val="24"/>
          <w:lang w:eastAsia="it-IT"/>
        </w:rPr>
        <w:t>”</w:t>
      </w:r>
      <w:r w:rsidR="00103E5D">
        <w:rPr>
          <w:rFonts w:ascii="Times New Roman" w:eastAsia="Times New Roman" w:hAnsi="Times New Roman" w:cs="Times New Roman"/>
          <w:sz w:val="24"/>
          <w:szCs w:val="24"/>
          <w:lang w:eastAsia="it-IT"/>
        </w:rPr>
        <w:t xml:space="preserve"> </w:t>
      </w:r>
      <w:r w:rsidR="007A52DC">
        <w:rPr>
          <w:rFonts w:ascii="Times New Roman" w:eastAsia="Times New Roman" w:hAnsi="Times New Roman" w:cs="Times New Roman"/>
          <w:sz w:val="24"/>
          <w:szCs w:val="24"/>
          <w:lang w:eastAsia="it-IT"/>
        </w:rPr>
        <w:t xml:space="preserve">debba essere </w:t>
      </w:r>
      <w:r w:rsidR="00103E5D">
        <w:rPr>
          <w:rFonts w:ascii="Times New Roman" w:eastAsia="Times New Roman" w:hAnsi="Times New Roman" w:cs="Times New Roman"/>
          <w:sz w:val="24"/>
          <w:szCs w:val="24"/>
          <w:lang w:eastAsia="it-IT"/>
        </w:rPr>
        <w:t>de</w:t>
      </w:r>
      <w:r>
        <w:rPr>
          <w:rFonts w:ascii="Times New Roman" w:eastAsia="Times New Roman" w:hAnsi="Times New Roman" w:cs="Times New Roman"/>
          <w:sz w:val="24"/>
          <w:szCs w:val="24"/>
          <w:lang w:eastAsia="it-IT"/>
        </w:rPr>
        <w:t xml:space="preserve">clinata secondo </w:t>
      </w:r>
      <w:r w:rsidR="007A52DC">
        <w:rPr>
          <w:rFonts w:ascii="Times New Roman" w:eastAsia="Times New Roman" w:hAnsi="Times New Roman" w:cs="Times New Roman"/>
          <w:sz w:val="24"/>
          <w:szCs w:val="24"/>
          <w:lang w:eastAsia="it-IT"/>
        </w:rPr>
        <w:t xml:space="preserve">un criterio </w:t>
      </w:r>
      <w:r>
        <w:rPr>
          <w:rFonts w:ascii="Times New Roman" w:eastAsia="Times New Roman" w:hAnsi="Times New Roman" w:cs="Times New Roman"/>
          <w:sz w:val="24"/>
          <w:szCs w:val="24"/>
          <w:lang w:eastAsia="it-IT"/>
        </w:rPr>
        <w:t>proporzionalità; e quindi</w:t>
      </w:r>
      <w:r w:rsidR="00103E5D">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necessariamente </w:t>
      </w:r>
      <w:r w:rsidR="00103E5D">
        <w:rPr>
          <w:rFonts w:ascii="Times New Roman" w:eastAsia="Times New Roman" w:hAnsi="Times New Roman" w:cs="Times New Roman"/>
          <w:sz w:val="24"/>
          <w:szCs w:val="24"/>
          <w:lang w:eastAsia="it-IT"/>
        </w:rPr>
        <w:t>distinguendo</w:t>
      </w:r>
      <w:r>
        <w:rPr>
          <w:rFonts w:ascii="Times New Roman" w:eastAsia="Times New Roman" w:hAnsi="Times New Roman" w:cs="Times New Roman"/>
          <w:sz w:val="24"/>
          <w:szCs w:val="24"/>
          <w:lang w:eastAsia="it-IT"/>
        </w:rPr>
        <w:t xml:space="preserve"> – se si vogliono abbattere i confini del </w:t>
      </w:r>
      <w:r w:rsidRPr="007A52DC">
        <w:rPr>
          <w:rFonts w:ascii="Times New Roman" w:eastAsia="Times New Roman" w:hAnsi="Times New Roman" w:cs="Times New Roman"/>
          <w:i/>
          <w:sz w:val="24"/>
          <w:szCs w:val="24"/>
          <w:lang w:eastAsia="it-IT"/>
        </w:rPr>
        <w:t>welfare</w:t>
      </w:r>
      <w:r>
        <w:rPr>
          <w:rFonts w:ascii="Times New Roman" w:eastAsia="Times New Roman" w:hAnsi="Times New Roman" w:cs="Times New Roman"/>
          <w:sz w:val="24"/>
          <w:szCs w:val="24"/>
          <w:lang w:eastAsia="it-IT"/>
        </w:rPr>
        <w:t xml:space="preserve"> redistributivo che gravano sulla fiscalità generale - </w:t>
      </w:r>
      <w:r w:rsidR="00103E5D">
        <w:rPr>
          <w:rFonts w:ascii="Times New Roman" w:eastAsia="Times New Roman" w:hAnsi="Times New Roman" w:cs="Times New Roman"/>
          <w:sz w:val="24"/>
          <w:szCs w:val="24"/>
          <w:lang w:eastAsia="it-IT"/>
        </w:rPr>
        <w:t xml:space="preserve"> tra una giovane che pare davvero aspirare </w:t>
      </w:r>
      <w:r>
        <w:rPr>
          <w:rFonts w:ascii="Times New Roman" w:eastAsia="Times New Roman" w:hAnsi="Times New Roman" w:cs="Times New Roman"/>
          <w:sz w:val="24"/>
          <w:szCs w:val="24"/>
          <w:lang w:eastAsia="it-IT"/>
        </w:rPr>
        <w:t xml:space="preserve">ad </w:t>
      </w:r>
      <w:r w:rsidR="00103E5D">
        <w:rPr>
          <w:rFonts w:ascii="Times New Roman" w:eastAsia="Times New Roman" w:hAnsi="Times New Roman" w:cs="Times New Roman"/>
          <w:sz w:val="24"/>
          <w:szCs w:val="24"/>
          <w:lang w:eastAsia="it-IT"/>
        </w:rPr>
        <w:t xml:space="preserve">una sorta di “turismo sociale” </w:t>
      </w:r>
      <w:r>
        <w:rPr>
          <w:rFonts w:ascii="Times New Roman" w:eastAsia="Times New Roman" w:hAnsi="Times New Roman" w:cs="Times New Roman"/>
          <w:sz w:val="24"/>
          <w:szCs w:val="24"/>
          <w:lang w:eastAsia="it-IT"/>
        </w:rPr>
        <w:t>(</w:t>
      </w:r>
      <w:r w:rsidR="00DD1FDE">
        <w:rPr>
          <w:rFonts w:ascii="Times New Roman" w:eastAsia="Times New Roman" w:hAnsi="Times New Roman" w:cs="Times New Roman"/>
          <w:sz w:val="24"/>
          <w:szCs w:val="24"/>
          <w:lang w:eastAsia="it-IT"/>
        </w:rPr>
        <w:t xml:space="preserve">secondo la </w:t>
      </w:r>
      <w:r>
        <w:rPr>
          <w:rFonts w:ascii="Times New Roman" w:eastAsia="Times New Roman" w:hAnsi="Times New Roman" w:cs="Times New Roman"/>
          <w:sz w:val="24"/>
          <w:szCs w:val="24"/>
          <w:lang w:eastAsia="it-IT"/>
        </w:rPr>
        <w:t>sgradevole ma efficace definizione</w:t>
      </w:r>
      <w:r w:rsidR="00DD1FDE">
        <w:rPr>
          <w:rFonts w:ascii="Times New Roman" w:eastAsia="Times New Roman" w:hAnsi="Times New Roman" w:cs="Times New Roman"/>
          <w:sz w:val="24"/>
          <w:szCs w:val="24"/>
          <w:lang w:eastAsia="it-IT"/>
        </w:rPr>
        <w:t xml:space="preserve"> ormai diffusa per rammentare la </w:t>
      </w:r>
      <w:r w:rsidR="00DD1FDE" w:rsidRPr="00DD1FDE">
        <w:rPr>
          <w:rFonts w:ascii="Times New Roman" w:eastAsia="Times New Roman" w:hAnsi="Times New Roman" w:cs="Times New Roman"/>
          <w:i/>
          <w:sz w:val="24"/>
          <w:szCs w:val="24"/>
          <w:lang w:eastAsia="it-IT"/>
        </w:rPr>
        <w:t>ratio</w:t>
      </w:r>
      <w:r w:rsidR="00DD1FDE">
        <w:rPr>
          <w:rFonts w:ascii="Times New Roman" w:eastAsia="Times New Roman" w:hAnsi="Times New Roman" w:cs="Times New Roman"/>
          <w:sz w:val="24"/>
          <w:szCs w:val="24"/>
          <w:lang w:eastAsia="it-IT"/>
        </w:rPr>
        <w:t xml:space="preserve"> della sentenza</w:t>
      </w:r>
      <w:r w:rsidR="007A52DC">
        <w:rPr>
          <w:rFonts w:ascii="Times New Roman" w:eastAsia="Times New Roman" w:hAnsi="Times New Roman" w:cs="Times New Roman"/>
          <w:sz w:val="24"/>
          <w:szCs w:val="24"/>
          <w:lang w:eastAsia="it-IT"/>
        </w:rPr>
        <w:t xml:space="preserve"> </w:t>
      </w:r>
      <w:r w:rsidR="007A52DC" w:rsidRPr="007A52DC">
        <w:rPr>
          <w:rFonts w:ascii="Times New Roman" w:eastAsia="Times New Roman" w:hAnsi="Times New Roman" w:cs="Times New Roman"/>
          <w:i/>
          <w:sz w:val="24"/>
          <w:szCs w:val="24"/>
          <w:lang w:eastAsia="it-IT"/>
        </w:rPr>
        <w:t>Dano</w:t>
      </w:r>
      <w:r>
        <w:rPr>
          <w:rFonts w:ascii="Times New Roman" w:eastAsia="Times New Roman" w:hAnsi="Times New Roman" w:cs="Times New Roman"/>
          <w:sz w:val="24"/>
          <w:szCs w:val="24"/>
          <w:lang w:eastAsia="it-IT"/>
        </w:rPr>
        <w:t xml:space="preserve">) </w:t>
      </w:r>
      <w:r w:rsidR="00103E5D">
        <w:rPr>
          <w:rFonts w:ascii="Times New Roman" w:eastAsia="Times New Roman" w:hAnsi="Times New Roman" w:cs="Times New Roman"/>
          <w:sz w:val="24"/>
          <w:szCs w:val="24"/>
          <w:lang w:eastAsia="it-IT"/>
        </w:rPr>
        <w:t>nel paese ai suoi occhi più vantaggioso e un pensionato che gode pur sempre di una pensione …</w:t>
      </w:r>
    </w:p>
    <w:p w14:paraId="662E6D0D" w14:textId="77777777" w:rsidR="007A52DC" w:rsidRDefault="00AC22BF" w:rsidP="00964ACA">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Da queste considerazioni </w:t>
      </w:r>
      <w:r w:rsidR="00103E5D">
        <w:rPr>
          <w:rFonts w:ascii="Times New Roman" w:eastAsia="Times New Roman" w:hAnsi="Times New Roman" w:cs="Times New Roman"/>
          <w:sz w:val="24"/>
          <w:szCs w:val="24"/>
          <w:lang w:eastAsia="it-IT"/>
        </w:rPr>
        <w:t xml:space="preserve">discende </w:t>
      </w:r>
      <w:r w:rsidR="00DD1FDE">
        <w:rPr>
          <w:rFonts w:ascii="Times New Roman" w:eastAsia="Times New Roman" w:hAnsi="Times New Roman" w:cs="Times New Roman"/>
          <w:sz w:val="24"/>
          <w:szCs w:val="24"/>
          <w:lang w:eastAsia="it-IT"/>
        </w:rPr>
        <w:t xml:space="preserve">la </w:t>
      </w:r>
      <w:r w:rsidR="00103E5D">
        <w:rPr>
          <w:rFonts w:ascii="Times New Roman" w:eastAsia="Times New Roman" w:hAnsi="Times New Roman" w:cs="Times New Roman"/>
          <w:sz w:val="24"/>
          <w:szCs w:val="24"/>
          <w:lang w:eastAsia="it-IT"/>
        </w:rPr>
        <w:t xml:space="preserve">conferma che, in tema  </w:t>
      </w:r>
      <w:r>
        <w:rPr>
          <w:rFonts w:ascii="Times New Roman" w:eastAsia="Times New Roman" w:hAnsi="Times New Roman" w:cs="Times New Roman"/>
          <w:sz w:val="24"/>
          <w:szCs w:val="24"/>
          <w:lang w:eastAsia="it-IT"/>
        </w:rPr>
        <w:t xml:space="preserve">di solidarietà nei confronti di cittadini non attivi, alla </w:t>
      </w:r>
      <w:r w:rsidR="00DD1FDE">
        <w:rPr>
          <w:rFonts w:ascii="Times New Roman" w:eastAsia="Times New Roman" w:hAnsi="Times New Roman" w:cs="Times New Roman"/>
          <w:sz w:val="24"/>
          <w:szCs w:val="24"/>
          <w:lang w:eastAsia="it-IT"/>
        </w:rPr>
        <w:t xml:space="preserve">sopra </w:t>
      </w:r>
      <w:r>
        <w:rPr>
          <w:rFonts w:ascii="Times New Roman" w:eastAsia="Times New Roman" w:hAnsi="Times New Roman" w:cs="Times New Roman"/>
          <w:sz w:val="24"/>
          <w:szCs w:val="24"/>
          <w:lang w:eastAsia="it-IT"/>
        </w:rPr>
        <w:t xml:space="preserve">prospettata tesi della libera </w:t>
      </w:r>
      <w:r w:rsidR="00DD1FDE">
        <w:rPr>
          <w:rFonts w:ascii="Times New Roman" w:eastAsia="Times New Roman" w:hAnsi="Times New Roman" w:cs="Times New Roman"/>
          <w:sz w:val="24"/>
          <w:szCs w:val="24"/>
          <w:lang w:eastAsia="it-IT"/>
        </w:rPr>
        <w:t xml:space="preserve">scelta della </w:t>
      </w:r>
      <w:r>
        <w:rPr>
          <w:rFonts w:ascii="Times New Roman" w:eastAsia="Times New Roman" w:hAnsi="Times New Roman" w:cs="Times New Roman"/>
          <w:sz w:val="24"/>
          <w:szCs w:val="24"/>
          <w:lang w:eastAsia="it-IT"/>
        </w:rPr>
        <w:t>cittadinanza in base alla residenza e alla creazione di legami sociali nella comunità ospite</w:t>
      </w:r>
      <w:r w:rsidR="0083683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corrisponda </w:t>
      </w:r>
      <w:r w:rsidR="00964ACA">
        <w:rPr>
          <w:rFonts w:ascii="Times New Roman" w:eastAsia="Times New Roman" w:hAnsi="Times New Roman" w:cs="Times New Roman"/>
          <w:sz w:val="24"/>
          <w:szCs w:val="24"/>
          <w:lang w:eastAsia="it-IT"/>
        </w:rPr>
        <w:t xml:space="preserve">necessariamente, costituendone il rovescio della medaglia, </w:t>
      </w:r>
      <w:r>
        <w:rPr>
          <w:rFonts w:ascii="Times New Roman" w:eastAsia="Times New Roman" w:hAnsi="Times New Roman" w:cs="Times New Roman"/>
          <w:sz w:val="24"/>
          <w:szCs w:val="24"/>
          <w:lang w:eastAsia="it-IT"/>
        </w:rPr>
        <w:t xml:space="preserve">una seconda regola, </w:t>
      </w:r>
      <w:r w:rsidR="00964ACA">
        <w:rPr>
          <w:rFonts w:ascii="Times New Roman" w:eastAsia="Times New Roman" w:hAnsi="Times New Roman" w:cs="Times New Roman"/>
          <w:sz w:val="24"/>
          <w:szCs w:val="24"/>
          <w:lang w:eastAsia="it-IT"/>
        </w:rPr>
        <w:t xml:space="preserve">pure </w:t>
      </w:r>
      <w:r w:rsidR="001C3BF3">
        <w:rPr>
          <w:rFonts w:ascii="Times New Roman" w:eastAsia="Times New Roman" w:hAnsi="Times New Roman" w:cs="Times New Roman"/>
          <w:sz w:val="24"/>
          <w:szCs w:val="24"/>
          <w:lang w:eastAsia="it-IT"/>
        </w:rPr>
        <w:t xml:space="preserve">non scritta, che qui si è voluta identificare come </w:t>
      </w:r>
      <w:r w:rsidR="00DD1FDE">
        <w:rPr>
          <w:rFonts w:ascii="Times New Roman" w:eastAsia="Times New Roman" w:hAnsi="Times New Roman" w:cs="Times New Roman"/>
          <w:sz w:val="24"/>
          <w:szCs w:val="24"/>
          <w:lang w:eastAsia="it-IT"/>
        </w:rPr>
        <w:t>“</w:t>
      </w:r>
      <w:r w:rsidR="001C3BF3">
        <w:rPr>
          <w:rFonts w:ascii="Times New Roman" w:eastAsia="Times New Roman" w:hAnsi="Times New Roman" w:cs="Times New Roman"/>
          <w:sz w:val="24"/>
          <w:szCs w:val="24"/>
          <w:lang w:eastAsia="it-IT"/>
        </w:rPr>
        <w:t>etica della responsabilità</w:t>
      </w:r>
      <w:r w:rsidR="00DD1FDE">
        <w:rPr>
          <w:rFonts w:ascii="Times New Roman" w:eastAsia="Times New Roman" w:hAnsi="Times New Roman" w:cs="Times New Roman"/>
          <w:sz w:val="24"/>
          <w:szCs w:val="24"/>
          <w:lang w:eastAsia="it-IT"/>
        </w:rPr>
        <w:t xml:space="preserve">”. </w:t>
      </w:r>
    </w:p>
    <w:p w14:paraId="49BE871D" w14:textId="2A5E82CA" w:rsidR="00EA6241" w:rsidRDefault="00DD1FDE" w:rsidP="00964ACA">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w:t>
      </w:r>
      <w:r w:rsidR="001C3BF3">
        <w:rPr>
          <w:rFonts w:ascii="Times New Roman" w:eastAsia="Times New Roman" w:hAnsi="Times New Roman" w:cs="Times New Roman"/>
          <w:sz w:val="24"/>
          <w:szCs w:val="24"/>
          <w:lang w:eastAsia="it-IT"/>
        </w:rPr>
        <w:t xml:space="preserve">econdo questa </w:t>
      </w:r>
      <w:r w:rsidR="007A52DC">
        <w:rPr>
          <w:rFonts w:ascii="Times New Roman" w:eastAsia="Times New Roman" w:hAnsi="Times New Roman" w:cs="Times New Roman"/>
          <w:sz w:val="24"/>
          <w:szCs w:val="24"/>
          <w:lang w:eastAsia="it-IT"/>
        </w:rPr>
        <w:t xml:space="preserve">impostazione </w:t>
      </w:r>
      <w:r w:rsidR="001C3BF3">
        <w:rPr>
          <w:rFonts w:ascii="Times New Roman" w:eastAsia="Times New Roman" w:hAnsi="Times New Roman" w:cs="Times New Roman"/>
          <w:sz w:val="24"/>
          <w:szCs w:val="24"/>
          <w:lang w:eastAsia="it-IT"/>
        </w:rPr>
        <w:t>occorre</w:t>
      </w:r>
      <w:r w:rsidR="007A52DC">
        <w:rPr>
          <w:rFonts w:ascii="Times New Roman" w:eastAsia="Times New Roman" w:hAnsi="Times New Roman" w:cs="Times New Roman"/>
          <w:sz w:val="24"/>
          <w:szCs w:val="24"/>
          <w:lang w:eastAsia="it-IT"/>
        </w:rPr>
        <w:t>, in sostanza,</w:t>
      </w:r>
      <w:r w:rsidR="001C3BF3">
        <w:rPr>
          <w:rFonts w:ascii="Times New Roman" w:eastAsia="Times New Roman" w:hAnsi="Times New Roman" w:cs="Times New Roman"/>
          <w:sz w:val="24"/>
          <w:szCs w:val="24"/>
          <w:lang w:eastAsia="it-IT"/>
        </w:rPr>
        <w:t xml:space="preserve"> che chi </w:t>
      </w:r>
      <w:r w:rsidR="0083683A">
        <w:rPr>
          <w:rFonts w:ascii="Times New Roman" w:eastAsia="Times New Roman" w:hAnsi="Times New Roman" w:cs="Times New Roman"/>
          <w:sz w:val="24"/>
          <w:szCs w:val="24"/>
          <w:lang w:eastAsia="it-IT"/>
        </w:rPr>
        <w:t xml:space="preserve">reclama </w:t>
      </w:r>
      <w:r w:rsidR="001C3BF3">
        <w:rPr>
          <w:rFonts w:ascii="Times New Roman" w:eastAsia="Times New Roman" w:hAnsi="Times New Roman" w:cs="Times New Roman"/>
          <w:sz w:val="24"/>
          <w:szCs w:val="24"/>
          <w:lang w:eastAsia="it-IT"/>
        </w:rPr>
        <w:t>solidarietà sia non solo disponibile a sua volta ad offrirla</w:t>
      </w:r>
      <w:r w:rsidR="007A52DC">
        <w:rPr>
          <w:rFonts w:ascii="Times New Roman" w:eastAsia="Times New Roman" w:hAnsi="Times New Roman" w:cs="Times New Roman"/>
          <w:sz w:val="24"/>
          <w:szCs w:val="24"/>
          <w:lang w:eastAsia="it-IT"/>
        </w:rPr>
        <w:t xml:space="preserve"> verso la comunità ospite</w:t>
      </w:r>
      <w:r w:rsidR="001C3BF3">
        <w:rPr>
          <w:rFonts w:ascii="Times New Roman" w:eastAsia="Times New Roman" w:hAnsi="Times New Roman" w:cs="Times New Roman"/>
          <w:sz w:val="24"/>
          <w:szCs w:val="24"/>
          <w:lang w:eastAsia="it-IT"/>
        </w:rPr>
        <w:t xml:space="preserve">, ma intenda anche compiere lo sforzo necessario per partecipare attivamente alla comunità con la quale </w:t>
      </w:r>
      <w:r w:rsidR="00650BF1">
        <w:rPr>
          <w:rFonts w:ascii="Times New Roman" w:eastAsia="Times New Roman" w:hAnsi="Times New Roman" w:cs="Times New Roman"/>
          <w:sz w:val="24"/>
          <w:szCs w:val="24"/>
          <w:lang w:eastAsia="it-IT"/>
        </w:rPr>
        <w:t>desidera</w:t>
      </w:r>
      <w:r w:rsidR="00EA6241">
        <w:rPr>
          <w:rFonts w:ascii="Times New Roman" w:eastAsia="Times New Roman" w:hAnsi="Times New Roman" w:cs="Times New Roman"/>
          <w:sz w:val="24"/>
          <w:szCs w:val="24"/>
          <w:lang w:eastAsia="it-IT"/>
        </w:rPr>
        <w:t xml:space="preserve"> </w:t>
      </w:r>
      <w:r w:rsidR="001C3BF3">
        <w:rPr>
          <w:rFonts w:ascii="Times New Roman" w:eastAsia="Times New Roman" w:hAnsi="Times New Roman" w:cs="Times New Roman"/>
          <w:sz w:val="24"/>
          <w:szCs w:val="24"/>
          <w:lang w:eastAsia="it-IT"/>
        </w:rPr>
        <w:t xml:space="preserve">stabilire un legame </w:t>
      </w:r>
      <w:r w:rsidR="00650BF1">
        <w:rPr>
          <w:rFonts w:ascii="Times New Roman" w:eastAsia="Times New Roman" w:hAnsi="Times New Roman" w:cs="Times New Roman"/>
          <w:sz w:val="24"/>
          <w:szCs w:val="24"/>
          <w:lang w:eastAsia="it-IT"/>
        </w:rPr>
        <w:t>stabile. T</w:t>
      </w:r>
      <w:r w:rsidR="00EA6241">
        <w:rPr>
          <w:rFonts w:ascii="Times New Roman" w:eastAsia="Times New Roman" w:hAnsi="Times New Roman" w:cs="Times New Roman"/>
          <w:sz w:val="24"/>
          <w:szCs w:val="24"/>
          <w:lang w:eastAsia="it-IT"/>
        </w:rPr>
        <w:t xml:space="preserve">ale sforzo non si può pretendere da un pensionato, da un invalido, da chi non </w:t>
      </w:r>
      <w:r w:rsidR="00650BF1">
        <w:rPr>
          <w:rFonts w:ascii="Times New Roman" w:eastAsia="Times New Roman" w:hAnsi="Times New Roman" w:cs="Times New Roman"/>
          <w:sz w:val="24"/>
          <w:szCs w:val="24"/>
          <w:lang w:eastAsia="it-IT"/>
        </w:rPr>
        <w:t xml:space="preserve">sia in </w:t>
      </w:r>
      <w:r w:rsidR="00EA6241">
        <w:rPr>
          <w:rFonts w:ascii="Times New Roman" w:eastAsia="Times New Roman" w:hAnsi="Times New Roman" w:cs="Times New Roman"/>
          <w:sz w:val="24"/>
          <w:szCs w:val="24"/>
          <w:lang w:eastAsia="it-IT"/>
        </w:rPr>
        <w:t>condizioni di mantenere se stesso, ma si può pretendere, secondo l’etica della responsabilità, da chi non pare soffrire di alcun impedimento</w:t>
      </w:r>
      <w:r w:rsidR="00650BF1">
        <w:rPr>
          <w:rFonts w:ascii="Times New Roman" w:eastAsia="Times New Roman" w:hAnsi="Times New Roman" w:cs="Times New Roman"/>
          <w:sz w:val="24"/>
          <w:szCs w:val="24"/>
          <w:lang w:eastAsia="it-IT"/>
        </w:rPr>
        <w:t xml:space="preserve"> ad essere un </w:t>
      </w:r>
      <w:r w:rsidR="00650BF1" w:rsidRPr="00650BF1">
        <w:rPr>
          <w:rFonts w:ascii="Times New Roman" w:eastAsia="Times New Roman" w:hAnsi="Times New Roman" w:cs="Times New Roman"/>
          <w:i/>
          <w:sz w:val="24"/>
          <w:szCs w:val="24"/>
          <w:lang w:eastAsia="it-IT"/>
        </w:rPr>
        <w:t>“cittadino attivo”</w:t>
      </w:r>
      <w:r w:rsidR="00650BF1">
        <w:rPr>
          <w:rFonts w:ascii="Times New Roman" w:eastAsia="Times New Roman" w:hAnsi="Times New Roman" w:cs="Times New Roman"/>
          <w:sz w:val="24"/>
          <w:szCs w:val="24"/>
          <w:lang w:eastAsia="it-IT"/>
        </w:rPr>
        <w:t>, sempre per usare il linguaggio della Corte</w:t>
      </w:r>
      <w:r w:rsidR="0083683A">
        <w:rPr>
          <w:rFonts w:ascii="Times New Roman" w:eastAsia="Times New Roman" w:hAnsi="Times New Roman" w:cs="Times New Roman"/>
          <w:sz w:val="24"/>
          <w:szCs w:val="24"/>
          <w:lang w:eastAsia="it-IT"/>
        </w:rPr>
        <w:t>: l</w:t>
      </w:r>
      <w:r w:rsidR="00EA6241">
        <w:rPr>
          <w:rFonts w:ascii="Times New Roman" w:eastAsia="Times New Roman" w:hAnsi="Times New Roman" w:cs="Times New Roman"/>
          <w:sz w:val="24"/>
          <w:szCs w:val="24"/>
          <w:lang w:eastAsia="it-IT"/>
        </w:rPr>
        <w:t xml:space="preserve">’adesione ai doveri costituzionali, implica, per lo meno in tempi difficili per il </w:t>
      </w:r>
      <w:r w:rsidR="00EA6241" w:rsidRPr="000F15E5">
        <w:rPr>
          <w:rFonts w:ascii="Times New Roman" w:eastAsia="Times New Roman" w:hAnsi="Times New Roman" w:cs="Times New Roman"/>
          <w:i/>
          <w:sz w:val="24"/>
          <w:szCs w:val="24"/>
          <w:lang w:eastAsia="it-IT"/>
        </w:rPr>
        <w:t>welfare</w:t>
      </w:r>
      <w:r w:rsidR="00EA6241">
        <w:rPr>
          <w:rFonts w:ascii="Times New Roman" w:eastAsia="Times New Roman" w:hAnsi="Times New Roman" w:cs="Times New Roman"/>
          <w:sz w:val="24"/>
          <w:szCs w:val="24"/>
          <w:lang w:eastAsia="it-IT"/>
        </w:rPr>
        <w:t>, di manifestare la cittadinanza assumendo un ruolo attivo nella comunità di cui si vuole far parte, contribuendo – quand’anche si tratti di volontariato o di servizio civile – al suo progresso come società equa e solidale.</w:t>
      </w:r>
    </w:p>
    <w:p w14:paraId="7826476C" w14:textId="33A9A7BF" w:rsidR="00893C39" w:rsidRDefault="00EA6241" w:rsidP="00964ACA">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D</w:t>
      </w:r>
      <w:r w:rsidR="00DD1FDE">
        <w:rPr>
          <w:rFonts w:ascii="Times New Roman" w:eastAsia="Times New Roman" w:hAnsi="Times New Roman" w:cs="Times New Roman"/>
          <w:sz w:val="24"/>
          <w:szCs w:val="24"/>
          <w:lang w:eastAsia="it-IT"/>
        </w:rPr>
        <w:t>’altra parte il richiamo al</w:t>
      </w:r>
      <w:r>
        <w:rPr>
          <w:rFonts w:ascii="Times New Roman" w:eastAsia="Times New Roman" w:hAnsi="Times New Roman" w:cs="Times New Roman"/>
          <w:sz w:val="24"/>
          <w:szCs w:val="24"/>
          <w:lang w:eastAsia="it-IT"/>
        </w:rPr>
        <w:t>l’etica della responsabilità può costituire una r</w:t>
      </w:r>
      <w:r w:rsidR="00DD1FDE">
        <w:rPr>
          <w:rFonts w:ascii="Times New Roman" w:eastAsia="Times New Roman" w:hAnsi="Times New Roman" w:cs="Times New Roman"/>
          <w:sz w:val="24"/>
          <w:szCs w:val="24"/>
          <w:lang w:eastAsia="it-IT"/>
        </w:rPr>
        <w:t xml:space="preserve">isposta più generale alla crisi di solidarietà </w:t>
      </w:r>
      <w:r w:rsidR="001B08C8">
        <w:rPr>
          <w:rFonts w:ascii="Times New Roman" w:eastAsia="Times New Roman" w:hAnsi="Times New Roman" w:cs="Times New Roman"/>
          <w:sz w:val="24"/>
          <w:szCs w:val="24"/>
          <w:lang w:eastAsia="it-IT"/>
        </w:rPr>
        <w:t xml:space="preserve">che stanno attraversando l’Europa e ciascun paese europeo al proprio interno, tra regione e regione, tra una comunità un’altra, tra “datori” e “prenditori” del prelievo fiscale e del </w:t>
      </w:r>
      <w:r w:rsidR="0083683A" w:rsidRPr="000F15E5">
        <w:rPr>
          <w:rFonts w:ascii="Times New Roman" w:eastAsia="Times New Roman" w:hAnsi="Times New Roman" w:cs="Times New Roman"/>
          <w:i/>
          <w:sz w:val="24"/>
          <w:szCs w:val="24"/>
          <w:lang w:eastAsia="it-IT"/>
        </w:rPr>
        <w:t>welfare</w:t>
      </w:r>
      <w:r w:rsidR="0083683A">
        <w:rPr>
          <w:rFonts w:ascii="Times New Roman" w:eastAsia="Times New Roman" w:hAnsi="Times New Roman" w:cs="Times New Roman"/>
          <w:sz w:val="24"/>
          <w:szCs w:val="24"/>
          <w:lang w:eastAsia="it-IT"/>
        </w:rPr>
        <w:t xml:space="preserve"> che lo redistribuisce. U</w:t>
      </w:r>
      <w:r w:rsidR="001B08C8">
        <w:rPr>
          <w:rFonts w:ascii="Times New Roman" w:eastAsia="Times New Roman" w:hAnsi="Times New Roman" w:cs="Times New Roman"/>
          <w:sz w:val="24"/>
          <w:szCs w:val="24"/>
          <w:lang w:eastAsia="it-IT"/>
        </w:rPr>
        <w:t xml:space="preserve">na crisi che spinge verso atteggiamenti puramente difensivi, che spesso degenerano nel razzismo e nella xenofobia, </w:t>
      </w:r>
      <w:r w:rsidR="000F15E5">
        <w:rPr>
          <w:rFonts w:ascii="Times New Roman" w:eastAsia="Times New Roman" w:hAnsi="Times New Roman" w:cs="Times New Roman"/>
          <w:sz w:val="24"/>
          <w:szCs w:val="24"/>
          <w:lang w:eastAsia="it-IT"/>
        </w:rPr>
        <w:t>che non riesce a</w:t>
      </w:r>
      <w:r w:rsidR="0083683A">
        <w:rPr>
          <w:rFonts w:ascii="Times New Roman" w:eastAsia="Times New Roman" w:hAnsi="Times New Roman" w:cs="Times New Roman"/>
          <w:sz w:val="24"/>
          <w:szCs w:val="24"/>
          <w:lang w:eastAsia="it-IT"/>
        </w:rPr>
        <w:t xml:space="preserve"> intravedere nuovi progetti di sviluppo e di convivenza aperta, propria di un mondo ormai privo delle barriere statali che i sistemi di </w:t>
      </w:r>
      <w:r w:rsidR="0083683A" w:rsidRPr="000F15E5">
        <w:rPr>
          <w:rFonts w:ascii="Times New Roman" w:eastAsia="Times New Roman" w:hAnsi="Times New Roman" w:cs="Times New Roman"/>
          <w:i/>
          <w:sz w:val="24"/>
          <w:szCs w:val="24"/>
          <w:lang w:eastAsia="it-IT"/>
        </w:rPr>
        <w:t>welfare</w:t>
      </w:r>
      <w:r w:rsidR="0083683A">
        <w:rPr>
          <w:rFonts w:ascii="Times New Roman" w:eastAsia="Times New Roman" w:hAnsi="Times New Roman" w:cs="Times New Roman"/>
          <w:sz w:val="24"/>
          <w:szCs w:val="24"/>
          <w:lang w:eastAsia="it-IT"/>
        </w:rPr>
        <w:t xml:space="preserve"> un tempo proteggevano. Così, forse, una maggiore disponibilità di chi è “prenditore”, di chi l</w:t>
      </w:r>
      <w:r w:rsidR="00893C39">
        <w:rPr>
          <w:rFonts w:ascii="Times New Roman" w:eastAsia="Times New Roman" w:hAnsi="Times New Roman" w:cs="Times New Roman"/>
          <w:sz w:val="24"/>
          <w:szCs w:val="24"/>
          <w:lang w:eastAsia="it-IT"/>
        </w:rPr>
        <w:t>’accesso al welfare reclama, un</w:t>
      </w:r>
      <w:r w:rsidR="0083683A">
        <w:rPr>
          <w:rFonts w:ascii="Times New Roman" w:eastAsia="Times New Roman" w:hAnsi="Times New Roman" w:cs="Times New Roman"/>
          <w:sz w:val="24"/>
          <w:szCs w:val="24"/>
          <w:lang w:eastAsia="it-IT"/>
        </w:rPr>
        <w:t xml:space="preserve">a </w:t>
      </w:r>
      <w:r w:rsidR="000F15E5">
        <w:rPr>
          <w:rFonts w:ascii="Times New Roman" w:eastAsia="Times New Roman" w:hAnsi="Times New Roman" w:cs="Times New Roman"/>
          <w:sz w:val="24"/>
          <w:szCs w:val="24"/>
          <w:lang w:eastAsia="it-IT"/>
        </w:rPr>
        <w:t xml:space="preserve">sua </w:t>
      </w:r>
      <w:r w:rsidR="0083683A">
        <w:rPr>
          <w:rFonts w:ascii="Times New Roman" w:eastAsia="Times New Roman" w:hAnsi="Times New Roman" w:cs="Times New Roman"/>
          <w:sz w:val="24"/>
          <w:szCs w:val="24"/>
          <w:lang w:eastAsia="it-IT"/>
        </w:rPr>
        <w:t xml:space="preserve">partecipazione attiva </w:t>
      </w:r>
      <w:r w:rsidR="00893C39">
        <w:rPr>
          <w:rFonts w:ascii="Times New Roman" w:eastAsia="Times New Roman" w:hAnsi="Times New Roman" w:cs="Times New Roman"/>
          <w:sz w:val="24"/>
          <w:szCs w:val="24"/>
          <w:lang w:eastAsia="it-IT"/>
        </w:rPr>
        <w:t xml:space="preserve">alla convivenza collettiva </w:t>
      </w:r>
      <w:r w:rsidR="0083683A">
        <w:rPr>
          <w:rFonts w:ascii="Times New Roman" w:eastAsia="Times New Roman" w:hAnsi="Times New Roman" w:cs="Times New Roman"/>
          <w:sz w:val="24"/>
          <w:szCs w:val="24"/>
          <w:lang w:eastAsia="it-IT"/>
        </w:rPr>
        <w:t>priva di giustificazione tale chiusura</w:t>
      </w:r>
      <w:r w:rsidR="001B08C8">
        <w:rPr>
          <w:rFonts w:ascii="Times New Roman" w:eastAsia="Times New Roman" w:hAnsi="Times New Roman" w:cs="Times New Roman"/>
          <w:sz w:val="24"/>
          <w:szCs w:val="24"/>
          <w:lang w:eastAsia="it-IT"/>
        </w:rPr>
        <w:t xml:space="preserve">, </w:t>
      </w:r>
      <w:r w:rsidR="000F15E5">
        <w:rPr>
          <w:rFonts w:ascii="Times New Roman" w:eastAsia="Times New Roman" w:hAnsi="Times New Roman" w:cs="Times New Roman"/>
          <w:sz w:val="24"/>
          <w:szCs w:val="24"/>
          <w:lang w:eastAsia="it-IT"/>
        </w:rPr>
        <w:t xml:space="preserve">potrebbe riavviare il dialogo, attivando </w:t>
      </w:r>
      <w:r w:rsidR="0083683A">
        <w:rPr>
          <w:rFonts w:ascii="Times New Roman" w:eastAsia="Times New Roman" w:hAnsi="Times New Roman" w:cs="Times New Roman"/>
          <w:sz w:val="24"/>
          <w:szCs w:val="24"/>
          <w:lang w:eastAsia="it-IT"/>
        </w:rPr>
        <w:t xml:space="preserve">un circuito di solidarietà che non si può più contenere entro </w:t>
      </w:r>
      <w:r w:rsidR="00893C39">
        <w:rPr>
          <w:rFonts w:ascii="Times New Roman" w:eastAsia="Times New Roman" w:hAnsi="Times New Roman" w:cs="Times New Roman"/>
          <w:sz w:val="24"/>
          <w:szCs w:val="24"/>
          <w:lang w:eastAsia="it-IT"/>
        </w:rPr>
        <w:t xml:space="preserve">antichi </w:t>
      </w:r>
      <w:r w:rsidR="0083683A">
        <w:rPr>
          <w:rFonts w:ascii="Times New Roman" w:eastAsia="Times New Roman" w:hAnsi="Times New Roman" w:cs="Times New Roman"/>
          <w:sz w:val="24"/>
          <w:szCs w:val="24"/>
          <w:lang w:eastAsia="it-IT"/>
        </w:rPr>
        <w:t>confini</w:t>
      </w:r>
      <w:r w:rsidR="000F15E5">
        <w:rPr>
          <w:rFonts w:ascii="Times New Roman" w:eastAsia="Times New Roman" w:hAnsi="Times New Roman" w:cs="Times New Roman"/>
          <w:sz w:val="24"/>
          <w:szCs w:val="24"/>
          <w:lang w:eastAsia="it-IT"/>
        </w:rPr>
        <w:t>,</w:t>
      </w:r>
      <w:r w:rsidR="0083683A">
        <w:rPr>
          <w:rFonts w:ascii="Times New Roman" w:eastAsia="Times New Roman" w:hAnsi="Times New Roman" w:cs="Times New Roman"/>
          <w:sz w:val="24"/>
          <w:szCs w:val="24"/>
          <w:lang w:eastAsia="it-IT"/>
        </w:rPr>
        <w:t xml:space="preserve"> </w:t>
      </w:r>
      <w:r w:rsidR="00893C39">
        <w:rPr>
          <w:rFonts w:ascii="Times New Roman" w:eastAsia="Times New Roman" w:hAnsi="Times New Roman" w:cs="Times New Roman"/>
          <w:sz w:val="24"/>
          <w:szCs w:val="24"/>
          <w:lang w:eastAsia="it-IT"/>
        </w:rPr>
        <w:t>propri di un’epoca ormai remota.</w:t>
      </w:r>
    </w:p>
    <w:p w14:paraId="45E95003" w14:textId="7F50BE65" w:rsidR="00665EC2" w:rsidRPr="00140956" w:rsidRDefault="00665EC2" w:rsidP="00665EC2">
      <w:pPr>
        <w:spacing w:line="240" w:lineRule="auto"/>
        <w:jc w:val="both"/>
        <w:rPr>
          <w:rFonts w:ascii="Times New Roman" w:hAnsi="Times New Roman" w:cs="Times New Roman"/>
          <w:sz w:val="24"/>
          <w:szCs w:val="24"/>
        </w:rPr>
      </w:pPr>
    </w:p>
    <w:sectPr w:rsidR="00665EC2" w:rsidRPr="00140956" w:rsidSect="005E399A">
      <w:footerReference w:type="even" r:id="rId19"/>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34E74" w14:textId="77777777" w:rsidR="007A52DC" w:rsidRDefault="007A52DC" w:rsidP="00607D50">
      <w:pPr>
        <w:spacing w:after="0" w:line="240" w:lineRule="auto"/>
      </w:pPr>
      <w:r>
        <w:separator/>
      </w:r>
    </w:p>
    <w:p w14:paraId="2DE10B05" w14:textId="77777777" w:rsidR="007A52DC" w:rsidRDefault="007A52DC"/>
  </w:endnote>
  <w:endnote w:type="continuationSeparator" w:id="0">
    <w:p w14:paraId="391E5618" w14:textId="77777777" w:rsidR="007A52DC" w:rsidRDefault="007A52DC" w:rsidP="00607D50">
      <w:pPr>
        <w:spacing w:after="0" w:line="240" w:lineRule="auto"/>
      </w:pPr>
      <w:r>
        <w:continuationSeparator/>
      </w:r>
    </w:p>
    <w:p w14:paraId="3B307A78" w14:textId="77777777" w:rsidR="007A52DC" w:rsidRDefault="007A5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oncini Garamond">
    <w:altName w:val="Cambri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DE235" w14:textId="77777777" w:rsidR="007A52DC" w:rsidRDefault="007A52DC" w:rsidP="00A048D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B9E2AD4" w14:textId="77777777" w:rsidR="007A52DC" w:rsidRDefault="007A52DC">
    <w:pPr>
      <w:pStyle w:val="Pidipagina"/>
    </w:pPr>
  </w:p>
  <w:p w14:paraId="2660CC3D" w14:textId="77777777" w:rsidR="007A52DC" w:rsidRDefault="007A52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C5B87" w14:textId="77777777" w:rsidR="007A52DC" w:rsidRDefault="007A52DC" w:rsidP="00A048D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00756">
      <w:rPr>
        <w:rStyle w:val="Numeropagina"/>
        <w:noProof/>
      </w:rPr>
      <w:t>1</w:t>
    </w:r>
    <w:r>
      <w:rPr>
        <w:rStyle w:val="Numeropagina"/>
      </w:rPr>
      <w:fldChar w:fldCharType="end"/>
    </w:r>
  </w:p>
  <w:p w14:paraId="536439DB" w14:textId="77777777" w:rsidR="007A52DC" w:rsidRDefault="007A52DC">
    <w:pPr>
      <w:pStyle w:val="Pidipagina"/>
    </w:pPr>
  </w:p>
  <w:p w14:paraId="7CAFC4AC" w14:textId="77777777" w:rsidR="007A52DC" w:rsidRDefault="007A52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9A9F2" w14:textId="77777777" w:rsidR="007A52DC" w:rsidRDefault="007A52DC" w:rsidP="00607D50">
      <w:pPr>
        <w:spacing w:after="0" w:line="240" w:lineRule="auto"/>
      </w:pPr>
      <w:r>
        <w:separator/>
      </w:r>
    </w:p>
    <w:p w14:paraId="4C8AE00D" w14:textId="77777777" w:rsidR="007A52DC" w:rsidRDefault="007A52DC"/>
  </w:footnote>
  <w:footnote w:type="continuationSeparator" w:id="0">
    <w:p w14:paraId="3ECAFAF2" w14:textId="77777777" w:rsidR="007A52DC" w:rsidRDefault="007A52DC" w:rsidP="00607D50">
      <w:pPr>
        <w:spacing w:after="0" w:line="240" w:lineRule="auto"/>
      </w:pPr>
      <w:r>
        <w:continuationSeparator/>
      </w:r>
    </w:p>
    <w:p w14:paraId="1E40CCBB" w14:textId="77777777" w:rsidR="007A52DC" w:rsidRDefault="007A52DC"/>
  </w:footnote>
  <w:footnote w:id="1">
    <w:p w14:paraId="76FB9F44" w14:textId="6061F59F" w:rsidR="007A52DC" w:rsidRPr="00BB25B0" w:rsidRDefault="007A52DC" w:rsidP="001B1B8E">
      <w:pPr>
        <w:pStyle w:val="Testonotaapidipagina"/>
        <w:jc w:val="both"/>
        <w:rPr>
          <w:sz w:val="24"/>
          <w:szCs w:val="24"/>
        </w:rPr>
      </w:pPr>
      <w:r w:rsidRPr="00BB25B0">
        <w:rPr>
          <w:rStyle w:val="Rimandonotaapidipagina"/>
          <w:sz w:val="24"/>
          <w:szCs w:val="24"/>
        </w:rPr>
        <w:footnoteRef/>
      </w:r>
      <w:r w:rsidRPr="00BB25B0">
        <w:rPr>
          <w:sz w:val="24"/>
          <w:szCs w:val="24"/>
        </w:rPr>
        <w:t xml:space="preserve"> Sia consentito rinviare a P. Carrozza, </w:t>
      </w:r>
      <w:r w:rsidRPr="007512B4">
        <w:rPr>
          <w:i/>
          <w:sz w:val="24"/>
          <w:szCs w:val="24"/>
        </w:rPr>
        <w:t>Nazione</w:t>
      </w:r>
      <w:r w:rsidRPr="00BB25B0">
        <w:rPr>
          <w:sz w:val="24"/>
          <w:szCs w:val="24"/>
        </w:rPr>
        <w:t xml:space="preserve">, </w:t>
      </w:r>
      <w:r w:rsidRPr="007512B4">
        <w:rPr>
          <w:i/>
          <w:sz w:val="24"/>
          <w:szCs w:val="24"/>
        </w:rPr>
        <w:t>Digesto delle discipline pubblicistiche</w:t>
      </w:r>
      <w:r w:rsidRPr="00BB25B0">
        <w:rPr>
          <w:sz w:val="24"/>
          <w:szCs w:val="24"/>
        </w:rPr>
        <w:t xml:space="preserve">, </w:t>
      </w:r>
      <w:r w:rsidRPr="00BB25B0">
        <w:rPr>
          <w:i/>
          <w:sz w:val="24"/>
          <w:szCs w:val="24"/>
        </w:rPr>
        <w:t>ad</w:t>
      </w:r>
      <w:r>
        <w:rPr>
          <w:i/>
          <w:sz w:val="24"/>
          <w:szCs w:val="24"/>
        </w:rPr>
        <w:t xml:space="preserve"> </w:t>
      </w:r>
      <w:r w:rsidRPr="00BB25B0">
        <w:rPr>
          <w:i/>
          <w:sz w:val="24"/>
          <w:szCs w:val="24"/>
        </w:rPr>
        <w:t>vocem</w:t>
      </w:r>
      <w:r>
        <w:rPr>
          <w:sz w:val="24"/>
          <w:szCs w:val="24"/>
        </w:rPr>
        <w:t xml:space="preserve">, Torino, Utet, 1995. </w:t>
      </w:r>
    </w:p>
  </w:footnote>
  <w:footnote w:id="2">
    <w:p w14:paraId="60CF28CF" w14:textId="18A4D081" w:rsidR="007A52DC" w:rsidRPr="007008EC" w:rsidRDefault="007A52DC" w:rsidP="007008EC">
      <w:pPr>
        <w:pStyle w:val="Testonotaapidipagina"/>
        <w:jc w:val="both"/>
        <w:rPr>
          <w:sz w:val="24"/>
          <w:szCs w:val="24"/>
        </w:rPr>
      </w:pPr>
      <w:r w:rsidRPr="00B018D1">
        <w:rPr>
          <w:rStyle w:val="Rimandonotaapidipagina"/>
          <w:sz w:val="24"/>
          <w:szCs w:val="24"/>
        </w:rPr>
        <w:footnoteRef/>
      </w:r>
      <w:r w:rsidRPr="00B018D1">
        <w:rPr>
          <w:sz w:val="24"/>
          <w:szCs w:val="24"/>
        </w:rPr>
        <w:t xml:space="preserve"> Questione che un tempo poteva essere ritenuta di diritto internazionale, ma </w:t>
      </w:r>
      <w:r>
        <w:rPr>
          <w:sz w:val="24"/>
          <w:szCs w:val="24"/>
        </w:rPr>
        <w:t>che la crescita dei fenomeni d’</w:t>
      </w:r>
      <w:r w:rsidRPr="00B018D1">
        <w:rPr>
          <w:sz w:val="24"/>
          <w:szCs w:val="24"/>
        </w:rPr>
        <w:t>immigrazione ha ricondotto, anche nel nostro paese, ad un</w:t>
      </w:r>
      <w:r>
        <w:rPr>
          <w:sz w:val="24"/>
          <w:szCs w:val="24"/>
        </w:rPr>
        <w:t xml:space="preserve"> problema</w:t>
      </w:r>
      <w:r w:rsidRPr="00B018D1">
        <w:rPr>
          <w:sz w:val="24"/>
          <w:szCs w:val="24"/>
        </w:rPr>
        <w:t xml:space="preserve"> di diritti e quindi (anche e soprattutto) di diritto costituzionale: cfr., per tutti,</w:t>
      </w:r>
      <w:r>
        <w:rPr>
          <w:sz w:val="24"/>
          <w:szCs w:val="24"/>
        </w:rPr>
        <w:t xml:space="preserve"> il classico </w:t>
      </w:r>
      <w:r w:rsidRPr="00264329">
        <w:rPr>
          <w:sz w:val="24"/>
          <w:szCs w:val="24"/>
        </w:rPr>
        <w:t xml:space="preserve">G. D’Orazio, </w:t>
      </w:r>
      <w:r>
        <w:rPr>
          <w:i/>
          <w:sz w:val="24"/>
          <w:szCs w:val="24"/>
        </w:rPr>
        <w:t>Lo straniero nella C</w:t>
      </w:r>
      <w:r w:rsidRPr="00264329">
        <w:rPr>
          <w:i/>
          <w:sz w:val="24"/>
          <w:szCs w:val="24"/>
        </w:rPr>
        <w:t>ostituzione italiana</w:t>
      </w:r>
      <w:r w:rsidRPr="00264329">
        <w:rPr>
          <w:sz w:val="24"/>
          <w:szCs w:val="24"/>
        </w:rPr>
        <w:t>, Cedam, Padova, 1992</w:t>
      </w:r>
      <w:r>
        <w:rPr>
          <w:sz w:val="24"/>
          <w:szCs w:val="24"/>
        </w:rPr>
        <w:t>, ad aggiornamento del quale</w:t>
      </w:r>
      <w:r w:rsidRPr="00264329">
        <w:rPr>
          <w:sz w:val="24"/>
          <w:szCs w:val="24"/>
        </w:rPr>
        <w:t xml:space="preserve"> </w:t>
      </w:r>
      <w:r>
        <w:rPr>
          <w:sz w:val="24"/>
          <w:szCs w:val="24"/>
        </w:rPr>
        <w:t>si v. P. Passaglia e</w:t>
      </w:r>
      <w:r w:rsidRPr="00264329">
        <w:rPr>
          <w:sz w:val="24"/>
          <w:szCs w:val="24"/>
        </w:rPr>
        <w:t xml:space="preserve"> R. Romboli, </w:t>
      </w:r>
      <w:r w:rsidRPr="00264329">
        <w:rPr>
          <w:i/>
          <w:iCs/>
          <w:sz w:val="24"/>
          <w:szCs w:val="24"/>
        </w:rPr>
        <w:t>La condizione giuridica dello straniero nella prospettiva della Corte costituzionale</w:t>
      </w:r>
      <w:r w:rsidRPr="00264329">
        <w:rPr>
          <w:sz w:val="24"/>
          <w:szCs w:val="24"/>
        </w:rPr>
        <w:t xml:space="preserve">, in </w:t>
      </w:r>
      <w:r w:rsidRPr="00264329">
        <w:rPr>
          <w:i/>
          <w:iCs/>
          <w:sz w:val="24"/>
          <w:szCs w:val="24"/>
        </w:rPr>
        <w:t>I problemi costituzionali dell'immigrazione in Italia e Spagna</w:t>
      </w:r>
      <w:r w:rsidRPr="00264329">
        <w:rPr>
          <w:sz w:val="24"/>
          <w:szCs w:val="24"/>
        </w:rPr>
        <w:t xml:space="preserve">, </w:t>
      </w:r>
      <w:r>
        <w:rPr>
          <w:sz w:val="24"/>
          <w:szCs w:val="24"/>
        </w:rPr>
        <w:t xml:space="preserve">a cura di </w:t>
      </w:r>
      <w:r w:rsidRPr="00264329">
        <w:rPr>
          <w:sz w:val="24"/>
          <w:szCs w:val="24"/>
        </w:rPr>
        <w:t xml:space="preserve">M. Revenga Sánchez, Milano – Valencia, Giuffrè – Tirant lo Blanch, 2004, </w:t>
      </w:r>
      <w:r>
        <w:rPr>
          <w:sz w:val="24"/>
          <w:szCs w:val="24"/>
        </w:rPr>
        <w:t xml:space="preserve">pp. </w:t>
      </w:r>
      <w:r w:rsidRPr="00264329">
        <w:rPr>
          <w:sz w:val="24"/>
          <w:szCs w:val="24"/>
        </w:rPr>
        <w:t>11 ss.</w:t>
      </w:r>
      <w:r>
        <w:rPr>
          <w:sz w:val="24"/>
          <w:szCs w:val="24"/>
        </w:rPr>
        <w:t>;</w:t>
      </w:r>
      <w:r w:rsidRPr="00264329">
        <w:rPr>
          <w:sz w:val="24"/>
          <w:szCs w:val="24"/>
        </w:rPr>
        <w:t xml:space="preserve"> </w:t>
      </w:r>
      <w:r>
        <w:rPr>
          <w:sz w:val="24"/>
          <w:szCs w:val="24"/>
        </w:rPr>
        <w:t xml:space="preserve">gli scritti raccolti in AA.VV., </w:t>
      </w:r>
      <w:r w:rsidRPr="001428C7">
        <w:rPr>
          <w:i/>
          <w:sz w:val="24"/>
          <w:szCs w:val="24"/>
        </w:rPr>
        <w:t>Lo statuto costituzionale del non cittadino. Atti del XXIV Convegno annuale A.I.C, Cagliari, 16-17 ottobre 2009</w:t>
      </w:r>
      <w:r>
        <w:rPr>
          <w:sz w:val="24"/>
          <w:szCs w:val="24"/>
        </w:rPr>
        <w:t xml:space="preserve">, Jovene, Napoli, 2010; </w:t>
      </w:r>
      <w:r w:rsidRPr="00BF2CC6">
        <w:rPr>
          <w:sz w:val="24"/>
          <w:szCs w:val="24"/>
        </w:rPr>
        <w:t>G</w:t>
      </w:r>
      <w:r>
        <w:rPr>
          <w:sz w:val="24"/>
          <w:szCs w:val="24"/>
        </w:rPr>
        <w:t xml:space="preserve">. </w:t>
      </w:r>
      <w:r w:rsidRPr="00BF2CC6">
        <w:rPr>
          <w:sz w:val="24"/>
          <w:szCs w:val="24"/>
        </w:rPr>
        <w:t>D'Ignazio</w:t>
      </w:r>
      <w:r>
        <w:rPr>
          <w:sz w:val="24"/>
          <w:szCs w:val="24"/>
        </w:rPr>
        <w:t xml:space="preserve"> e </w:t>
      </w:r>
      <w:r w:rsidRPr="00BF2CC6">
        <w:rPr>
          <w:sz w:val="24"/>
          <w:szCs w:val="24"/>
        </w:rPr>
        <w:t>S</w:t>
      </w:r>
      <w:r>
        <w:rPr>
          <w:sz w:val="24"/>
          <w:szCs w:val="24"/>
        </w:rPr>
        <w:t xml:space="preserve">. </w:t>
      </w:r>
      <w:r w:rsidRPr="00BF2CC6">
        <w:rPr>
          <w:sz w:val="24"/>
          <w:szCs w:val="24"/>
        </w:rPr>
        <w:t>Gambino</w:t>
      </w:r>
      <w:r>
        <w:rPr>
          <w:sz w:val="24"/>
          <w:szCs w:val="24"/>
        </w:rPr>
        <w:t xml:space="preserve"> (a cura di), </w:t>
      </w:r>
      <w:r w:rsidRPr="007B4E0B">
        <w:rPr>
          <w:i/>
          <w:sz w:val="24"/>
          <w:szCs w:val="24"/>
        </w:rPr>
        <w:t>I</w:t>
      </w:r>
      <w:r w:rsidRPr="007B4E0B">
        <w:rPr>
          <w:bCs/>
          <w:i/>
          <w:sz w:val="24"/>
          <w:szCs w:val="24"/>
        </w:rPr>
        <w:t>mmigrazione e diritti fondamentali. Fra Costituzioni nazionali, Unione Europea e diritto internazionale</w:t>
      </w:r>
      <w:r w:rsidRPr="00BF2CC6">
        <w:rPr>
          <w:bCs/>
          <w:sz w:val="24"/>
          <w:szCs w:val="24"/>
        </w:rPr>
        <w:t>, Giuffrè, Milano</w:t>
      </w:r>
      <w:r>
        <w:rPr>
          <w:bCs/>
          <w:sz w:val="24"/>
          <w:szCs w:val="24"/>
        </w:rPr>
        <w:t xml:space="preserve">, 2010; P. Gargiulo (con la collaborazione di L. Montanari), </w:t>
      </w:r>
      <w:r w:rsidRPr="007B4E0B">
        <w:rPr>
          <w:bCs/>
          <w:i/>
          <w:sz w:val="24"/>
          <w:szCs w:val="24"/>
        </w:rPr>
        <w:t>Le forme della cittadinanza. Tra cittadinanza Europea e cittadinanza nazionale</w:t>
      </w:r>
      <w:r>
        <w:rPr>
          <w:bCs/>
          <w:sz w:val="24"/>
          <w:szCs w:val="24"/>
        </w:rPr>
        <w:t xml:space="preserve">, Ediesse, Roma, 2012; </w:t>
      </w:r>
      <w:r w:rsidRPr="00264329">
        <w:rPr>
          <w:sz w:val="24"/>
          <w:szCs w:val="24"/>
        </w:rPr>
        <w:t xml:space="preserve">F. Scuto, </w:t>
      </w:r>
      <w:r w:rsidRPr="00264329">
        <w:rPr>
          <w:i/>
          <w:sz w:val="24"/>
          <w:szCs w:val="24"/>
        </w:rPr>
        <w:t>I diritti fondamentali della persona quale limite al contrasto dell’immigrazione irregolare</w:t>
      </w:r>
      <w:r w:rsidRPr="00264329">
        <w:rPr>
          <w:sz w:val="24"/>
          <w:szCs w:val="24"/>
        </w:rPr>
        <w:t>, Milano, Giuffrè, 2012</w:t>
      </w:r>
      <w:r>
        <w:rPr>
          <w:sz w:val="24"/>
          <w:szCs w:val="24"/>
        </w:rPr>
        <w:t>;</w:t>
      </w:r>
      <w:r w:rsidRPr="00264329">
        <w:rPr>
          <w:sz w:val="24"/>
          <w:szCs w:val="24"/>
        </w:rPr>
        <w:t xml:space="preserve"> G. Romeo, </w:t>
      </w:r>
      <w:r w:rsidRPr="00264329">
        <w:rPr>
          <w:i/>
          <w:sz w:val="24"/>
          <w:szCs w:val="24"/>
        </w:rPr>
        <w:t>La cittadinanza sociale nell’era del cosmopolitismo: uno studio comparato</w:t>
      </w:r>
      <w:r>
        <w:rPr>
          <w:sz w:val="24"/>
          <w:szCs w:val="24"/>
        </w:rPr>
        <w:t xml:space="preserve">, Padova, Cedam, 2011; F. Biondi Dal Monte, </w:t>
      </w:r>
      <w:r w:rsidRPr="007B4E0B">
        <w:rPr>
          <w:i/>
          <w:sz w:val="24"/>
          <w:szCs w:val="24"/>
        </w:rPr>
        <w:t>Dai diritti sociali alla cittadinanza. La condizione giuridica dello straniero tra ordinamento italiano e prospettive sovranazionali</w:t>
      </w:r>
      <w:r>
        <w:rPr>
          <w:sz w:val="24"/>
          <w:szCs w:val="24"/>
        </w:rPr>
        <w:t xml:space="preserve">, Giappichelli, Torino, 2013; E. Rossi, F. Biondi Dal Monte, M. Vrenna (a cura di), </w:t>
      </w:r>
      <w:r w:rsidRPr="00342770">
        <w:rPr>
          <w:i/>
          <w:sz w:val="24"/>
          <w:szCs w:val="24"/>
        </w:rPr>
        <w:t>La governance dell’immigrazione. Diritti, politiche e competenze</w:t>
      </w:r>
      <w:r>
        <w:rPr>
          <w:sz w:val="24"/>
          <w:szCs w:val="24"/>
        </w:rPr>
        <w:t xml:space="preserve">, Bologna, Il Mulino, 2013; G. Caggiano, </w:t>
      </w:r>
      <w:r w:rsidRPr="008257CF">
        <w:rPr>
          <w:i/>
          <w:sz w:val="24"/>
          <w:szCs w:val="24"/>
        </w:rPr>
        <w:t xml:space="preserve">Scritti </w:t>
      </w:r>
      <w:r w:rsidRPr="007008EC">
        <w:rPr>
          <w:i/>
          <w:sz w:val="24"/>
          <w:szCs w:val="24"/>
        </w:rPr>
        <w:t>sul diritto europeo dell'immigrazione</w:t>
      </w:r>
      <w:r w:rsidRPr="007008EC">
        <w:rPr>
          <w:sz w:val="24"/>
          <w:szCs w:val="24"/>
        </w:rPr>
        <w:t>, Giappichelli, Torino, 2015.</w:t>
      </w:r>
      <w:r w:rsidRPr="007008EC">
        <w:rPr>
          <w:bCs/>
          <w:sz w:val="24"/>
          <w:szCs w:val="24"/>
        </w:rPr>
        <w:t xml:space="preserve"> </w:t>
      </w:r>
      <w:r w:rsidRPr="007008EC">
        <w:rPr>
          <w:sz w:val="24"/>
          <w:szCs w:val="24"/>
        </w:rPr>
        <w:t xml:space="preserve">In una prospettiva filosofica si v. F. Macioce, </w:t>
      </w:r>
      <w:r w:rsidRPr="007008EC">
        <w:rPr>
          <w:i/>
          <w:sz w:val="24"/>
          <w:szCs w:val="24"/>
        </w:rPr>
        <w:t>Il nuovo noi. La migrazione e l'integrazione come problemi di giustizia</w:t>
      </w:r>
      <w:r w:rsidRPr="007008EC">
        <w:rPr>
          <w:sz w:val="24"/>
          <w:szCs w:val="24"/>
        </w:rPr>
        <w:t>, Giappichelli, Torino, 2014.</w:t>
      </w:r>
    </w:p>
  </w:footnote>
  <w:footnote w:id="3">
    <w:p w14:paraId="75730280" w14:textId="439E7615" w:rsidR="007A52DC" w:rsidRPr="007008EC" w:rsidRDefault="007A52DC" w:rsidP="007008EC">
      <w:pPr>
        <w:pStyle w:val="Testonotaapidipagina"/>
        <w:jc w:val="both"/>
        <w:rPr>
          <w:sz w:val="24"/>
          <w:szCs w:val="24"/>
        </w:rPr>
      </w:pPr>
      <w:r w:rsidRPr="007008EC">
        <w:rPr>
          <w:rStyle w:val="Rimandonotaapidipagina"/>
          <w:sz w:val="24"/>
          <w:szCs w:val="24"/>
        </w:rPr>
        <w:footnoteRef/>
      </w:r>
      <w:r w:rsidRPr="007008EC">
        <w:rPr>
          <w:sz w:val="24"/>
          <w:szCs w:val="24"/>
        </w:rPr>
        <w:t xml:space="preserve"> “</w:t>
      </w:r>
      <w:r w:rsidRPr="007008EC">
        <w:rPr>
          <w:i/>
          <w:sz w:val="24"/>
          <w:szCs w:val="24"/>
        </w:rPr>
        <w:t>L’exercice des droits civiles est indépendant de la qualité de Citoyen …”</w:t>
      </w:r>
      <w:r w:rsidRPr="007008EC">
        <w:rPr>
          <w:sz w:val="24"/>
          <w:szCs w:val="24"/>
        </w:rPr>
        <w:t xml:space="preserve"> recitava il Codice Napoleonico, oggi solo leggermente modificato nel 1994 nel senso che “</w:t>
      </w:r>
      <w:r w:rsidRPr="007008EC">
        <w:rPr>
          <w:i/>
          <w:sz w:val="24"/>
          <w:szCs w:val="24"/>
        </w:rPr>
        <w:t>L'exercice des droits civils est indépendant de l'exercice des droits politiques …”</w:t>
      </w:r>
      <w:r w:rsidRPr="007008EC">
        <w:rPr>
          <w:sz w:val="24"/>
          <w:szCs w:val="24"/>
        </w:rPr>
        <w:t xml:space="preserve">; e all’art. 11 precisava poi che </w:t>
      </w:r>
      <w:r w:rsidRPr="007008EC">
        <w:rPr>
          <w:i/>
          <w:sz w:val="24"/>
          <w:szCs w:val="24"/>
        </w:rPr>
        <w:t>“L’étranger jouira en France de mèmes droits cvils que ceux qui sont ou seront accordés aux français par les traités de la nati</w:t>
      </w:r>
      <w:r>
        <w:rPr>
          <w:i/>
          <w:sz w:val="24"/>
          <w:szCs w:val="24"/>
        </w:rPr>
        <w:t>on à laquelle cet étranger appa</w:t>
      </w:r>
      <w:r w:rsidRPr="007008EC">
        <w:rPr>
          <w:i/>
          <w:sz w:val="24"/>
          <w:szCs w:val="24"/>
        </w:rPr>
        <w:t>rt</w:t>
      </w:r>
      <w:r>
        <w:rPr>
          <w:i/>
          <w:sz w:val="24"/>
          <w:szCs w:val="24"/>
        </w:rPr>
        <w:t>i</w:t>
      </w:r>
      <w:r w:rsidRPr="007008EC">
        <w:rPr>
          <w:i/>
          <w:sz w:val="24"/>
          <w:szCs w:val="24"/>
        </w:rPr>
        <w:t>endra</w:t>
      </w:r>
      <w:r>
        <w:rPr>
          <w:sz w:val="24"/>
          <w:szCs w:val="24"/>
        </w:rPr>
        <w:t>”. Tali articoli, che costituiscono una naturale conseguenza del principio sancito dall’art. 1 della Dichiarazione del 1789, sono l’evidente fonte d’</w:t>
      </w:r>
      <w:r w:rsidRPr="007008EC">
        <w:rPr>
          <w:sz w:val="24"/>
          <w:szCs w:val="24"/>
        </w:rPr>
        <w:t>ispirazione, sia pur mediata dal Codice del 1865, de</w:t>
      </w:r>
      <w:r>
        <w:rPr>
          <w:sz w:val="24"/>
          <w:szCs w:val="24"/>
        </w:rPr>
        <w:t>ll’art. 1</w:t>
      </w:r>
      <w:r w:rsidRPr="007008EC">
        <w:rPr>
          <w:sz w:val="24"/>
          <w:szCs w:val="24"/>
        </w:rPr>
        <w:t>6 del</w:t>
      </w:r>
      <w:r>
        <w:rPr>
          <w:sz w:val="24"/>
          <w:szCs w:val="24"/>
        </w:rPr>
        <w:t>le disposizioni preliminari al</w:t>
      </w:r>
      <w:r w:rsidRPr="007008EC">
        <w:rPr>
          <w:sz w:val="24"/>
          <w:szCs w:val="24"/>
        </w:rPr>
        <w:t xml:space="preserve"> nostro Codice</w:t>
      </w:r>
      <w:r>
        <w:rPr>
          <w:sz w:val="24"/>
          <w:szCs w:val="24"/>
        </w:rPr>
        <w:t xml:space="preserve"> civile</w:t>
      </w:r>
      <w:r w:rsidRPr="007008EC">
        <w:rPr>
          <w:sz w:val="24"/>
          <w:szCs w:val="24"/>
        </w:rPr>
        <w:t>.</w:t>
      </w:r>
    </w:p>
  </w:footnote>
  <w:footnote w:id="4">
    <w:p w14:paraId="30BB0A8D" w14:textId="77777777" w:rsidR="007A52DC" w:rsidRPr="007008EC" w:rsidRDefault="007A52DC" w:rsidP="007008EC">
      <w:pPr>
        <w:pStyle w:val="Testonotaapidipagina"/>
        <w:jc w:val="both"/>
        <w:rPr>
          <w:sz w:val="24"/>
          <w:szCs w:val="24"/>
        </w:rPr>
      </w:pPr>
      <w:r w:rsidRPr="007008EC">
        <w:rPr>
          <w:rStyle w:val="Rimandonotaapidipagina"/>
          <w:sz w:val="24"/>
          <w:szCs w:val="24"/>
        </w:rPr>
        <w:footnoteRef/>
      </w:r>
      <w:r w:rsidRPr="007008EC">
        <w:rPr>
          <w:sz w:val="24"/>
          <w:szCs w:val="24"/>
        </w:rPr>
        <w:t xml:space="preserve"> Cfr. L. Ferrajoli, </w:t>
      </w:r>
      <w:r w:rsidRPr="007008EC">
        <w:rPr>
          <w:i/>
          <w:sz w:val="24"/>
          <w:szCs w:val="24"/>
        </w:rPr>
        <w:t>Dai diritti del cittadino ai diritti della persona</w:t>
      </w:r>
      <w:r w:rsidRPr="007008EC">
        <w:rPr>
          <w:sz w:val="24"/>
          <w:szCs w:val="24"/>
        </w:rPr>
        <w:t xml:space="preserve">, in </w:t>
      </w:r>
      <w:r w:rsidRPr="007008EC">
        <w:rPr>
          <w:i/>
          <w:sz w:val="24"/>
          <w:szCs w:val="24"/>
        </w:rPr>
        <w:t>La cittadinanza. Appartenenza, identità, diritti</w:t>
      </w:r>
      <w:r w:rsidRPr="007008EC">
        <w:rPr>
          <w:sz w:val="24"/>
          <w:szCs w:val="24"/>
        </w:rPr>
        <w:t>, a cura di D. Zolo, Roma – Bari, Laterza, 1994, pp. 263 ss.</w:t>
      </w:r>
    </w:p>
  </w:footnote>
  <w:footnote w:id="5">
    <w:p w14:paraId="12909C64" w14:textId="77777777" w:rsidR="007A52DC" w:rsidRPr="007008EC" w:rsidRDefault="007A52DC" w:rsidP="007008EC">
      <w:pPr>
        <w:pStyle w:val="Testonotaapidipagina"/>
        <w:jc w:val="both"/>
        <w:rPr>
          <w:sz w:val="24"/>
          <w:szCs w:val="24"/>
        </w:rPr>
      </w:pPr>
      <w:r w:rsidRPr="007008EC">
        <w:rPr>
          <w:rStyle w:val="Rimandonotaapidipagina"/>
          <w:sz w:val="24"/>
          <w:szCs w:val="24"/>
        </w:rPr>
        <w:footnoteRef/>
      </w:r>
      <w:r w:rsidRPr="007008EC">
        <w:rPr>
          <w:sz w:val="24"/>
          <w:szCs w:val="24"/>
        </w:rPr>
        <w:t xml:space="preserve"> Secondo la nota prospettazione, fondata sulla constatazione della storicità dei diritti, dovuta a N. Bobbio, </w:t>
      </w:r>
      <w:r w:rsidRPr="007008EC">
        <w:rPr>
          <w:i/>
          <w:sz w:val="24"/>
          <w:szCs w:val="24"/>
        </w:rPr>
        <w:t>L’età dei diritti</w:t>
      </w:r>
      <w:r w:rsidRPr="007008EC">
        <w:rPr>
          <w:sz w:val="24"/>
          <w:szCs w:val="24"/>
        </w:rPr>
        <w:t xml:space="preserve">, Torino, Einaudi, 1990, pp. XIII ss. </w:t>
      </w:r>
    </w:p>
  </w:footnote>
  <w:footnote w:id="6">
    <w:p w14:paraId="43DAEDBE" w14:textId="49C1FF83" w:rsidR="007A52DC" w:rsidRPr="0067158B" w:rsidRDefault="007A52DC" w:rsidP="007008EC">
      <w:pPr>
        <w:pStyle w:val="Testonotaapidipagina"/>
        <w:jc w:val="both"/>
        <w:rPr>
          <w:sz w:val="24"/>
          <w:szCs w:val="24"/>
        </w:rPr>
      </w:pPr>
      <w:r w:rsidRPr="007008EC">
        <w:rPr>
          <w:rStyle w:val="Rimandonotaapidipagina"/>
          <w:sz w:val="24"/>
          <w:szCs w:val="24"/>
        </w:rPr>
        <w:footnoteRef/>
      </w:r>
      <w:r w:rsidRPr="007008EC">
        <w:rPr>
          <w:sz w:val="24"/>
          <w:szCs w:val="24"/>
        </w:rPr>
        <w:t xml:space="preserve"> La bibliografia in tema di cittadinanza</w:t>
      </w:r>
      <w:r w:rsidRPr="000305F3">
        <w:rPr>
          <w:sz w:val="24"/>
          <w:szCs w:val="24"/>
        </w:rPr>
        <w:t xml:space="preserve"> è, come noto, sterminata: per</w:t>
      </w:r>
      <w:r>
        <w:rPr>
          <w:sz w:val="24"/>
          <w:szCs w:val="24"/>
        </w:rPr>
        <w:t xml:space="preserve"> i profili </w:t>
      </w:r>
      <w:r w:rsidRPr="000305F3">
        <w:rPr>
          <w:sz w:val="24"/>
          <w:szCs w:val="24"/>
        </w:rPr>
        <w:t>storico – filosofic</w:t>
      </w:r>
      <w:r>
        <w:rPr>
          <w:sz w:val="24"/>
          <w:szCs w:val="24"/>
        </w:rPr>
        <w:t>i</w:t>
      </w:r>
      <w:r w:rsidRPr="000305F3">
        <w:rPr>
          <w:sz w:val="24"/>
          <w:szCs w:val="24"/>
        </w:rPr>
        <w:t xml:space="preserve"> del tema</w:t>
      </w:r>
      <w:r>
        <w:rPr>
          <w:sz w:val="24"/>
          <w:szCs w:val="24"/>
        </w:rPr>
        <w:t xml:space="preserve">, qui richiamati, </w:t>
      </w:r>
      <w:r w:rsidRPr="000305F3">
        <w:rPr>
          <w:sz w:val="24"/>
          <w:szCs w:val="24"/>
        </w:rPr>
        <w:t xml:space="preserve">si v. soprattutto S. Veca, </w:t>
      </w:r>
      <w:r w:rsidRPr="007512B4">
        <w:rPr>
          <w:i/>
          <w:sz w:val="24"/>
          <w:szCs w:val="24"/>
        </w:rPr>
        <w:t>Cittadinanza. Riflessioni filosofiche sull’idea di emancipazione</w:t>
      </w:r>
      <w:r w:rsidRPr="000305F3">
        <w:rPr>
          <w:sz w:val="24"/>
          <w:szCs w:val="24"/>
        </w:rPr>
        <w:t xml:space="preserve">, Milano, Feltrinelli, 1990; D. Zolo, </w:t>
      </w:r>
      <w:r w:rsidRPr="007512B4">
        <w:rPr>
          <w:i/>
          <w:sz w:val="24"/>
          <w:szCs w:val="24"/>
        </w:rPr>
        <w:t>La cittadinanza. Appartenenza, identità, diritti</w:t>
      </w:r>
      <w:r w:rsidRPr="000305F3">
        <w:rPr>
          <w:sz w:val="24"/>
          <w:szCs w:val="24"/>
        </w:rPr>
        <w:t xml:space="preserve">, </w:t>
      </w:r>
      <w:r>
        <w:rPr>
          <w:sz w:val="24"/>
          <w:szCs w:val="24"/>
        </w:rPr>
        <w:t xml:space="preserve">cit.; </w:t>
      </w:r>
      <w:r w:rsidRPr="000305F3">
        <w:rPr>
          <w:sz w:val="24"/>
          <w:szCs w:val="24"/>
        </w:rPr>
        <w:t xml:space="preserve">G. Della Torre, </w:t>
      </w:r>
      <w:r w:rsidRPr="00141446">
        <w:rPr>
          <w:sz w:val="24"/>
          <w:szCs w:val="24"/>
        </w:rPr>
        <w:t>F. D’Agostino</w:t>
      </w:r>
      <w:r>
        <w:rPr>
          <w:sz w:val="24"/>
          <w:szCs w:val="24"/>
        </w:rPr>
        <w:t xml:space="preserve"> (a cura di)</w:t>
      </w:r>
      <w:r w:rsidRPr="00141446">
        <w:rPr>
          <w:sz w:val="24"/>
          <w:szCs w:val="24"/>
        </w:rPr>
        <w:t xml:space="preserve">, </w:t>
      </w:r>
      <w:r w:rsidRPr="007512B4">
        <w:rPr>
          <w:i/>
          <w:sz w:val="24"/>
          <w:szCs w:val="24"/>
        </w:rPr>
        <w:t>La cittadinanza. Problemi e dinamiche in una società pluralistica</w:t>
      </w:r>
      <w:r w:rsidRPr="00141446">
        <w:rPr>
          <w:sz w:val="24"/>
          <w:szCs w:val="24"/>
        </w:rPr>
        <w:t xml:space="preserve">, Torino, Giappichelli, 2000; </w:t>
      </w:r>
      <w:r w:rsidRPr="00264329">
        <w:rPr>
          <w:sz w:val="24"/>
          <w:szCs w:val="24"/>
        </w:rPr>
        <w:t xml:space="preserve">M. Cuniberti, </w:t>
      </w:r>
      <w:r w:rsidRPr="00264329">
        <w:rPr>
          <w:i/>
          <w:sz w:val="24"/>
          <w:szCs w:val="24"/>
        </w:rPr>
        <w:t>La cittadinanza. Libertà dell’uomo e</w:t>
      </w:r>
      <w:r>
        <w:rPr>
          <w:i/>
          <w:sz w:val="24"/>
          <w:szCs w:val="24"/>
        </w:rPr>
        <w:t xml:space="preserve"> </w:t>
      </w:r>
      <w:r w:rsidRPr="00264329">
        <w:rPr>
          <w:i/>
          <w:sz w:val="24"/>
          <w:szCs w:val="24"/>
        </w:rPr>
        <w:t>libertà del cittadino nella costituzione italiana</w:t>
      </w:r>
      <w:r w:rsidRPr="00264329">
        <w:rPr>
          <w:sz w:val="24"/>
          <w:szCs w:val="24"/>
        </w:rPr>
        <w:t>, Padova, Cedam, 1997</w:t>
      </w:r>
      <w:r>
        <w:rPr>
          <w:sz w:val="24"/>
          <w:szCs w:val="24"/>
        </w:rPr>
        <w:t xml:space="preserve">; </w:t>
      </w:r>
      <w:r w:rsidRPr="00141446">
        <w:rPr>
          <w:sz w:val="24"/>
          <w:szCs w:val="24"/>
        </w:rPr>
        <w:t xml:space="preserve">P. Costa, </w:t>
      </w:r>
      <w:r w:rsidRPr="007512B4">
        <w:rPr>
          <w:i/>
          <w:sz w:val="24"/>
          <w:szCs w:val="24"/>
        </w:rPr>
        <w:t>Cittadinanza</w:t>
      </w:r>
      <w:r w:rsidRPr="00141446">
        <w:rPr>
          <w:sz w:val="24"/>
          <w:szCs w:val="24"/>
        </w:rPr>
        <w:t>, Bari</w:t>
      </w:r>
      <w:r>
        <w:rPr>
          <w:sz w:val="24"/>
          <w:szCs w:val="24"/>
        </w:rPr>
        <w:t xml:space="preserve"> - Roma, Laterza, 2005; utile, sotto il profilo filosofico – politico, risulta </w:t>
      </w:r>
      <w:r w:rsidRPr="00141446">
        <w:rPr>
          <w:sz w:val="24"/>
          <w:szCs w:val="24"/>
        </w:rPr>
        <w:t xml:space="preserve">V. Costa, </w:t>
      </w:r>
      <w:r w:rsidRPr="007512B4">
        <w:rPr>
          <w:i/>
          <w:sz w:val="24"/>
          <w:szCs w:val="24"/>
        </w:rPr>
        <w:t>Alterità</w:t>
      </w:r>
      <w:r w:rsidRPr="00141446">
        <w:rPr>
          <w:sz w:val="24"/>
          <w:szCs w:val="24"/>
        </w:rPr>
        <w:t>, Bologna, Il Mu</w:t>
      </w:r>
      <w:r>
        <w:rPr>
          <w:sz w:val="24"/>
          <w:szCs w:val="24"/>
        </w:rPr>
        <w:t>lino, 2011.</w:t>
      </w:r>
      <w:r w:rsidRPr="00BF2CC6">
        <w:rPr>
          <w:sz w:val="24"/>
          <w:szCs w:val="24"/>
        </w:rPr>
        <w:t> </w:t>
      </w:r>
    </w:p>
  </w:footnote>
  <w:footnote w:id="7">
    <w:p w14:paraId="04DC25FE" w14:textId="77777777" w:rsidR="007A52DC" w:rsidRPr="0071325F" w:rsidRDefault="007A52DC" w:rsidP="0068509C">
      <w:pPr>
        <w:pStyle w:val="Testonotaapidipagina"/>
        <w:jc w:val="both"/>
        <w:rPr>
          <w:sz w:val="24"/>
          <w:szCs w:val="24"/>
        </w:rPr>
      </w:pPr>
      <w:r w:rsidRPr="0071325F">
        <w:rPr>
          <w:rStyle w:val="Rimandonotaapidipagina"/>
          <w:sz w:val="24"/>
          <w:szCs w:val="24"/>
        </w:rPr>
        <w:footnoteRef/>
      </w:r>
      <w:r w:rsidRPr="0071325F">
        <w:rPr>
          <w:sz w:val="24"/>
          <w:szCs w:val="24"/>
        </w:rPr>
        <w:t xml:space="preserve"> Nel caso degli </w:t>
      </w:r>
      <w:r>
        <w:rPr>
          <w:sz w:val="24"/>
          <w:szCs w:val="24"/>
        </w:rPr>
        <w:t>Stati Uniti</w:t>
      </w:r>
      <w:r w:rsidRPr="0071325F">
        <w:rPr>
          <w:sz w:val="24"/>
          <w:szCs w:val="24"/>
        </w:rPr>
        <w:t xml:space="preserve"> e del Canada i c.d. w.a.s.p.</w:t>
      </w:r>
      <w:r>
        <w:rPr>
          <w:sz w:val="24"/>
          <w:szCs w:val="24"/>
        </w:rPr>
        <w:t xml:space="preserve">, vale a dire </w:t>
      </w:r>
      <w:r w:rsidRPr="00210DD3">
        <w:rPr>
          <w:i/>
          <w:sz w:val="24"/>
          <w:szCs w:val="24"/>
        </w:rPr>
        <w:t>white anglo saxon protestants</w:t>
      </w:r>
      <w:r w:rsidRPr="0071325F">
        <w:rPr>
          <w:sz w:val="24"/>
          <w:szCs w:val="24"/>
        </w:rPr>
        <w:t xml:space="preserve"> </w:t>
      </w:r>
      <w:r w:rsidRPr="008A7AA5">
        <w:rPr>
          <w:sz w:val="24"/>
          <w:szCs w:val="24"/>
        </w:rPr>
        <w:t xml:space="preserve">(l’espressione è di T. Parsons, </w:t>
      </w:r>
      <w:r w:rsidRPr="007512B4">
        <w:rPr>
          <w:i/>
          <w:sz w:val="24"/>
          <w:szCs w:val="24"/>
        </w:rPr>
        <w:t>Sistema politico e struttura sociale</w:t>
      </w:r>
      <w:r w:rsidRPr="008A7AA5">
        <w:rPr>
          <w:sz w:val="24"/>
          <w:szCs w:val="24"/>
        </w:rPr>
        <w:t>, Milano, Giuff</w:t>
      </w:r>
      <w:r>
        <w:rPr>
          <w:sz w:val="24"/>
          <w:szCs w:val="24"/>
        </w:rPr>
        <w:t>r</w:t>
      </w:r>
      <w:r w:rsidRPr="008A7AA5">
        <w:rPr>
          <w:sz w:val="24"/>
          <w:szCs w:val="24"/>
        </w:rPr>
        <w:t xml:space="preserve">è, 1975 (1969), </w:t>
      </w:r>
      <w:r>
        <w:rPr>
          <w:sz w:val="24"/>
          <w:szCs w:val="24"/>
        </w:rPr>
        <w:t xml:space="preserve">pp. </w:t>
      </w:r>
      <w:r w:rsidRPr="008A7AA5">
        <w:rPr>
          <w:sz w:val="24"/>
          <w:szCs w:val="24"/>
        </w:rPr>
        <w:t>325 ss.),</w:t>
      </w:r>
      <w:r w:rsidRPr="0071325F">
        <w:rPr>
          <w:sz w:val="24"/>
          <w:szCs w:val="24"/>
        </w:rPr>
        <w:t xml:space="preserve"> nel caso dei paesi latino e centro americani, le oligarchie terriere di or</w:t>
      </w:r>
      <w:r>
        <w:rPr>
          <w:sz w:val="24"/>
          <w:szCs w:val="24"/>
        </w:rPr>
        <w:t>i</w:t>
      </w:r>
      <w:r w:rsidRPr="0071325F">
        <w:rPr>
          <w:sz w:val="24"/>
          <w:szCs w:val="24"/>
        </w:rPr>
        <w:t xml:space="preserve">gine spagnola </w:t>
      </w:r>
      <w:r>
        <w:rPr>
          <w:sz w:val="24"/>
          <w:szCs w:val="24"/>
        </w:rPr>
        <w:t>(</w:t>
      </w:r>
      <w:r w:rsidRPr="0071325F">
        <w:rPr>
          <w:sz w:val="24"/>
          <w:szCs w:val="24"/>
        </w:rPr>
        <w:t>o portoghese</w:t>
      </w:r>
      <w:r>
        <w:rPr>
          <w:sz w:val="24"/>
          <w:szCs w:val="24"/>
        </w:rPr>
        <w:t>, nel caso del Brasile)</w:t>
      </w:r>
      <w:r w:rsidRPr="0071325F">
        <w:rPr>
          <w:sz w:val="24"/>
          <w:szCs w:val="24"/>
        </w:rPr>
        <w:t>.</w:t>
      </w:r>
    </w:p>
  </w:footnote>
  <w:footnote w:id="8">
    <w:p w14:paraId="4BE31E07" w14:textId="77777777" w:rsidR="007A52DC" w:rsidRPr="005F61DB" w:rsidRDefault="007A52DC" w:rsidP="0068509C">
      <w:pPr>
        <w:pStyle w:val="Testonotaapidipagina"/>
        <w:jc w:val="both"/>
        <w:rPr>
          <w:sz w:val="24"/>
          <w:szCs w:val="24"/>
        </w:rPr>
      </w:pPr>
      <w:r w:rsidRPr="008A7AA5">
        <w:rPr>
          <w:rStyle w:val="Rimandonotaapidipagina"/>
          <w:sz w:val="24"/>
          <w:szCs w:val="24"/>
        </w:rPr>
        <w:footnoteRef/>
      </w:r>
      <w:r>
        <w:rPr>
          <w:sz w:val="24"/>
          <w:szCs w:val="24"/>
        </w:rPr>
        <w:t xml:space="preserve"> </w:t>
      </w:r>
      <w:r w:rsidRPr="008A7AA5">
        <w:rPr>
          <w:sz w:val="24"/>
          <w:szCs w:val="24"/>
        </w:rPr>
        <w:t>Cfr. R</w:t>
      </w:r>
      <w:r w:rsidRPr="0094471F">
        <w:rPr>
          <w:sz w:val="24"/>
          <w:szCs w:val="24"/>
        </w:rPr>
        <w:t>.</w:t>
      </w:r>
      <w:r>
        <w:rPr>
          <w:sz w:val="24"/>
          <w:szCs w:val="24"/>
        </w:rPr>
        <w:t xml:space="preserve"> </w:t>
      </w:r>
      <w:r w:rsidRPr="0094471F">
        <w:rPr>
          <w:sz w:val="24"/>
          <w:szCs w:val="24"/>
        </w:rPr>
        <w:t xml:space="preserve">Brubaker, </w:t>
      </w:r>
      <w:r w:rsidRPr="007512B4">
        <w:rPr>
          <w:i/>
          <w:sz w:val="24"/>
          <w:szCs w:val="24"/>
        </w:rPr>
        <w:t>Cittadinanza e nazionalità in Francia e Germania</w:t>
      </w:r>
      <w:r w:rsidRPr="0094471F">
        <w:rPr>
          <w:sz w:val="24"/>
          <w:szCs w:val="24"/>
        </w:rPr>
        <w:t>, Bologna</w:t>
      </w:r>
      <w:r w:rsidRPr="005F61DB">
        <w:rPr>
          <w:sz w:val="24"/>
          <w:szCs w:val="24"/>
        </w:rPr>
        <w:t xml:space="preserve">, Il Mulino, 1997, </w:t>
      </w:r>
      <w:r>
        <w:rPr>
          <w:sz w:val="24"/>
          <w:szCs w:val="24"/>
        </w:rPr>
        <w:t xml:space="preserve">pp. </w:t>
      </w:r>
      <w:r w:rsidRPr="005F61DB">
        <w:rPr>
          <w:sz w:val="24"/>
          <w:szCs w:val="24"/>
        </w:rPr>
        <w:t xml:space="preserve">71 ss. </w:t>
      </w:r>
    </w:p>
  </w:footnote>
  <w:footnote w:id="9">
    <w:p w14:paraId="6303CB7B" w14:textId="44D1ED8F" w:rsidR="007A52DC" w:rsidRPr="0094471F" w:rsidRDefault="007A52DC" w:rsidP="0068509C">
      <w:pPr>
        <w:pStyle w:val="Testonotaapidipagina"/>
        <w:jc w:val="both"/>
        <w:rPr>
          <w:sz w:val="24"/>
          <w:szCs w:val="24"/>
        </w:rPr>
      </w:pPr>
      <w:r w:rsidRPr="005F61DB">
        <w:rPr>
          <w:rStyle w:val="Rimandonotaapidipagina"/>
          <w:sz w:val="24"/>
          <w:szCs w:val="24"/>
        </w:rPr>
        <w:footnoteRef/>
      </w:r>
      <w:r>
        <w:rPr>
          <w:sz w:val="24"/>
          <w:szCs w:val="24"/>
        </w:rPr>
        <w:t xml:space="preserve"> </w:t>
      </w:r>
      <w:r w:rsidRPr="005F61DB">
        <w:rPr>
          <w:sz w:val="24"/>
          <w:szCs w:val="24"/>
        </w:rPr>
        <w:t>In una Francia piegata dalla guerra franco prussiana e dall’esplosione dei conflitti sociali culminata nella Comune parigina, alla ricerc</w:t>
      </w:r>
      <w:r w:rsidRPr="00AC7BEF">
        <w:rPr>
          <w:sz w:val="24"/>
          <w:szCs w:val="24"/>
        </w:rPr>
        <w:t xml:space="preserve">a di un nuovo assetto politico sociale, celebri rimangono le parole con cui </w:t>
      </w:r>
      <w:r w:rsidRPr="0094471F">
        <w:rPr>
          <w:sz w:val="24"/>
          <w:szCs w:val="24"/>
        </w:rPr>
        <w:t xml:space="preserve">Ernest Renan </w:t>
      </w:r>
      <w:r>
        <w:rPr>
          <w:sz w:val="24"/>
          <w:szCs w:val="24"/>
        </w:rPr>
        <w:t>spiegava a</w:t>
      </w:r>
      <w:r w:rsidRPr="0094471F">
        <w:rPr>
          <w:sz w:val="24"/>
          <w:szCs w:val="24"/>
        </w:rPr>
        <w:t xml:space="preserve">i francesi che </w:t>
      </w:r>
      <w:r>
        <w:rPr>
          <w:i/>
          <w:sz w:val="24"/>
          <w:szCs w:val="24"/>
        </w:rPr>
        <w:t>“</w:t>
      </w:r>
      <w:r w:rsidRPr="00296BE7">
        <w:rPr>
          <w:i/>
          <w:sz w:val="24"/>
          <w:szCs w:val="24"/>
        </w:rPr>
        <w:t>La nazione è dunque una grande solidarietà … Presuppone un passato, ma si riassume nel presente attraverso un fatto tangibile: il consenso, il desiderio chiaramente espresso di continuare a vivere insieme. L’esistenza di una nazione è … un plebiscito di tutti i giorni, come l’esistenza di un individuo è un’affermazione perpetua di vita …</w:t>
      </w:r>
      <w:r>
        <w:rPr>
          <w:i/>
          <w:sz w:val="24"/>
          <w:szCs w:val="24"/>
        </w:rPr>
        <w:t>”</w:t>
      </w:r>
      <w:r w:rsidRPr="0094471F">
        <w:rPr>
          <w:sz w:val="24"/>
          <w:szCs w:val="24"/>
        </w:rPr>
        <w:t xml:space="preserve">: cfr. E. Renan, </w:t>
      </w:r>
      <w:r w:rsidRPr="007512B4">
        <w:rPr>
          <w:i/>
          <w:sz w:val="24"/>
          <w:szCs w:val="24"/>
        </w:rPr>
        <w:t>Che cos’è una nazione?</w:t>
      </w:r>
      <w:r w:rsidRPr="0094471F">
        <w:rPr>
          <w:sz w:val="24"/>
          <w:szCs w:val="24"/>
        </w:rPr>
        <w:t xml:space="preserve">, Roma, Donzelli, 1993, </w:t>
      </w:r>
      <w:r>
        <w:rPr>
          <w:sz w:val="24"/>
          <w:szCs w:val="24"/>
        </w:rPr>
        <w:t xml:space="preserve">p. </w:t>
      </w:r>
      <w:r w:rsidRPr="0094471F">
        <w:rPr>
          <w:sz w:val="24"/>
          <w:szCs w:val="24"/>
        </w:rPr>
        <w:t>20.</w:t>
      </w:r>
    </w:p>
  </w:footnote>
  <w:footnote w:id="10">
    <w:p w14:paraId="03F3B64F" w14:textId="77777777" w:rsidR="007A52DC" w:rsidRPr="00B0230B" w:rsidRDefault="007A52DC" w:rsidP="0068509C">
      <w:pPr>
        <w:pStyle w:val="Testonotaapidipagina"/>
        <w:jc w:val="both"/>
        <w:rPr>
          <w:sz w:val="24"/>
          <w:szCs w:val="24"/>
        </w:rPr>
      </w:pPr>
      <w:r w:rsidRPr="00B0230B">
        <w:rPr>
          <w:rStyle w:val="Rimandonotaapidipagina"/>
          <w:sz w:val="24"/>
          <w:szCs w:val="24"/>
        </w:rPr>
        <w:footnoteRef/>
      </w:r>
      <w:r w:rsidRPr="00B0230B">
        <w:rPr>
          <w:sz w:val="24"/>
          <w:szCs w:val="24"/>
        </w:rPr>
        <w:t xml:space="preserve"> </w:t>
      </w:r>
      <w:r>
        <w:rPr>
          <w:sz w:val="24"/>
          <w:szCs w:val="24"/>
        </w:rPr>
        <w:t xml:space="preserve">R. </w:t>
      </w:r>
      <w:r w:rsidRPr="00B0230B">
        <w:rPr>
          <w:sz w:val="24"/>
          <w:szCs w:val="24"/>
        </w:rPr>
        <w:t xml:space="preserve">Brubaker, </w:t>
      </w:r>
      <w:r w:rsidRPr="007512B4">
        <w:rPr>
          <w:i/>
          <w:sz w:val="24"/>
          <w:szCs w:val="24"/>
        </w:rPr>
        <w:t>Cittadinanza e nazionalità in Francia e Germania</w:t>
      </w:r>
      <w:r w:rsidRPr="00B0230B">
        <w:rPr>
          <w:sz w:val="24"/>
          <w:szCs w:val="24"/>
        </w:rPr>
        <w:t xml:space="preserve">, cit., </w:t>
      </w:r>
      <w:r>
        <w:rPr>
          <w:sz w:val="24"/>
          <w:szCs w:val="24"/>
        </w:rPr>
        <w:t>pp. 48-</w:t>
      </w:r>
      <w:r w:rsidRPr="00B0230B">
        <w:rPr>
          <w:sz w:val="24"/>
          <w:szCs w:val="24"/>
        </w:rPr>
        <w:t xml:space="preserve">49. </w:t>
      </w:r>
    </w:p>
  </w:footnote>
  <w:footnote w:id="11">
    <w:p w14:paraId="497D9BBE" w14:textId="4E988BE6" w:rsidR="007A52DC" w:rsidRDefault="007A52DC" w:rsidP="00296BE7">
      <w:pPr>
        <w:spacing w:after="0" w:line="240" w:lineRule="auto"/>
        <w:jc w:val="both"/>
        <w:rPr>
          <w:rFonts w:ascii="Times New Roman" w:hAnsi="Times New Roman"/>
          <w:sz w:val="24"/>
          <w:szCs w:val="24"/>
        </w:rPr>
      </w:pPr>
      <w:r>
        <w:rPr>
          <w:rStyle w:val="Rimandonotaapidipagina"/>
        </w:rPr>
        <w:footnoteRef/>
      </w:r>
      <w:r>
        <w:t xml:space="preserve"> </w:t>
      </w:r>
      <w:r>
        <w:rPr>
          <w:rFonts w:ascii="Times New Roman" w:hAnsi="Times New Roman"/>
          <w:sz w:val="24"/>
          <w:szCs w:val="24"/>
        </w:rPr>
        <w:t xml:space="preserve">Con l’avvento dell’Unione europea e l’affermazione, dal 1992, di una cittadinanza europea, lo </w:t>
      </w:r>
      <w:r w:rsidRPr="004A1290">
        <w:rPr>
          <w:rFonts w:ascii="Times New Roman" w:hAnsi="Times New Roman"/>
          <w:i/>
          <w:sz w:val="24"/>
          <w:szCs w:val="24"/>
        </w:rPr>
        <w:t>status</w:t>
      </w:r>
      <w:r>
        <w:rPr>
          <w:rFonts w:ascii="Times New Roman" w:hAnsi="Times New Roman"/>
          <w:sz w:val="24"/>
          <w:szCs w:val="24"/>
        </w:rPr>
        <w:t xml:space="preserve"> delle persone migranti, all’interno dell’Unione, è in linea di principio non legato alla legislazione sulla cittadinanza – appartenenza dello Stato dell’Unione ospitante, bensì ad un complesso di diritti definiti e fissati dal sistema dei Trattati e, come si vedrà tra breve, utilmente sviluppati dalla giurisprudenza. S</w:t>
      </w:r>
      <w:r w:rsidRPr="007512B4">
        <w:rPr>
          <w:rFonts w:ascii="Times New Roman" w:hAnsi="Times New Roman"/>
          <w:sz w:val="24"/>
          <w:szCs w:val="24"/>
        </w:rPr>
        <w:t>ulla cittadinanza europea la letteratura è assai vasta: si v., per tutti, V.</w:t>
      </w:r>
      <w:r>
        <w:rPr>
          <w:rFonts w:ascii="Times New Roman" w:hAnsi="Times New Roman"/>
          <w:sz w:val="24"/>
          <w:szCs w:val="24"/>
        </w:rPr>
        <w:t xml:space="preserve"> Lippolis, </w:t>
      </w:r>
      <w:r w:rsidRPr="007512B4">
        <w:rPr>
          <w:rFonts w:ascii="Times New Roman" w:hAnsi="Times New Roman"/>
          <w:i/>
          <w:sz w:val="24"/>
          <w:szCs w:val="24"/>
        </w:rPr>
        <w:t>La cittadinanza europea</w:t>
      </w:r>
      <w:r>
        <w:rPr>
          <w:rFonts w:ascii="Times New Roman" w:hAnsi="Times New Roman"/>
          <w:sz w:val="24"/>
          <w:szCs w:val="24"/>
        </w:rPr>
        <w:t xml:space="preserve">, Bologna, Il Mulino, 1994; M. Cartabia, </w:t>
      </w:r>
      <w:r w:rsidRPr="007512B4">
        <w:rPr>
          <w:rFonts w:ascii="Times New Roman" w:hAnsi="Times New Roman"/>
          <w:i/>
          <w:sz w:val="24"/>
          <w:szCs w:val="24"/>
        </w:rPr>
        <w:t>Cittadinanza europea</w:t>
      </w:r>
      <w:r>
        <w:rPr>
          <w:rFonts w:ascii="Times New Roman" w:hAnsi="Times New Roman"/>
          <w:sz w:val="24"/>
          <w:szCs w:val="24"/>
        </w:rPr>
        <w:t xml:space="preserve">, </w:t>
      </w:r>
      <w:r w:rsidRPr="007512B4">
        <w:rPr>
          <w:rFonts w:ascii="Times New Roman" w:hAnsi="Times New Roman"/>
          <w:i/>
          <w:sz w:val="24"/>
          <w:szCs w:val="24"/>
        </w:rPr>
        <w:t>Enciclopedia Giuridica T</w:t>
      </w:r>
      <w:r>
        <w:rPr>
          <w:rFonts w:ascii="Times New Roman" w:hAnsi="Times New Roman"/>
          <w:i/>
          <w:sz w:val="24"/>
          <w:szCs w:val="24"/>
        </w:rPr>
        <w:t>r</w:t>
      </w:r>
      <w:r w:rsidRPr="007512B4">
        <w:rPr>
          <w:rFonts w:ascii="Times New Roman" w:hAnsi="Times New Roman"/>
          <w:i/>
          <w:sz w:val="24"/>
          <w:szCs w:val="24"/>
        </w:rPr>
        <w:t>eccani</w:t>
      </w:r>
      <w:r>
        <w:rPr>
          <w:rFonts w:ascii="Times New Roman" w:hAnsi="Times New Roman"/>
          <w:sz w:val="24"/>
          <w:szCs w:val="24"/>
        </w:rPr>
        <w:t xml:space="preserve">, </w:t>
      </w:r>
      <w:r w:rsidRPr="007512B4">
        <w:rPr>
          <w:rFonts w:ascii="Times New Roman" w:hAnsi="Times New Roman"/>
          <w:i/>
          <w:sz w:val="24"/>
          <w:szCs w:val="24"/>
        </w:rPr>
        <w:t>ad vocem</w:t>
      </w:r>
      <w:r>
        <w:rPr>
          <w:rFonts w:ascii="Times New Roman" w:hAnsi="Times New Roman"/>
          <w:sz w:val="24"/>
          <w:szCs w:val="24"/>
        </w:rPr>
        <w:t xml:space="preserve">, Roma, Treccani, 1995; J. H. H. Weiler, </w:t>
      </w:r>
      <w:r w:rsidRPr="007512B4">
        <w:rPr>
          <w:rFonts w:ascii="Times New Roman" w:hAnsi="Times New Roman"/>
          <w:i/>
          <w:sz w:val="24"/>
          <w:szCs w:val="24"/>
        </w:rPr>
        <w:t>La cittadinanza europea</w:t>
      </w:r>
      <w:r>
        <w:rPr>
          <w:rFonts w:ascii="Times New Roman" w:hAnsi="Times New Roman"/>
          <w:sz w:val="24"/>
          <w:szCs w:val="24"/>
        </w:rPr>
        <w:t xml:space="preserve">, in V. Biagiotti (a cura di), </w:t>
      </w:r>
      <w:r w:rsidRPr="007512B4">
        <w:rPr>
          <w:rFonts w:ascii="Times New Roman" w:hAnsi="Times New Roman"/>
          <w:i/>
          <w:sz w:val="24"/>
          <w:szCs w:val="24"/>
        </w:rPr>
        <w:t>L’Unione Europea. Istituzioni, ordinamento politiche</w:t>
      </w:r>
      <w:r>
        <w:rPr>
          <w:rFonts w:ascii="Times New Roman" w:hAnsi="Times New Roman"/>
          <w:sz w:val="24"/>
          <w:szCs w:val="24"/>
        </w:rPr>
        <w:t xml:space="preserve">, Bologna, Il Mulino, 1998; M. Cartabia, </w:t>
      </w:r>
      <w:r w:rsidRPr="007512B4">
        <w:rPr>
          <w:rFonts w:ascii="Times New Roman" w:hAnsi="Times New Roman"/>
          <w:i/>
          <w:sz w:val="24"/>
          <w:szCs w:val="24"/>
        </w:rPr>
        <w:t>I diritti fondamentali e la cittadinanza dell’Unione</w:t>
      </w:r>
      <w:r>
        <w:rPr>
          <w:rFonts w:ascii="Times New Roman" w:hAnsi="Times New Roman"/>
          <w:sz w:val="24"/>
          <w:szCs w:val="24"/>
        </w:rPr>
        <w:t xml:space="preserve">, in F, Bassanini e G. Tiberi (a cura di), </w:t>
      </w:r>
      <w:r w:rsidRPr="007512B4">
        <w:rPr>
          <w:rFonts w:ascii="Times New Roman" w:hAnsi="Times New Roman"/>
          <w:i/>
          <w:sz w:val="24"/>
          <w:szCs w:val="24"/>
        </w:rPr>
        <w:t>Le nuove istituzioni europee. Commento al Trattato di Lisbona</w:t>
      </w:r>
      <w:r>
        <w:rPr>
          <w:rFonts w:ascii="Times New Roman" w:hAnsi="Times New Roman"/>
          <w:sz w:val="24"/>
          <w:szCs w:val="24"/>
        </w:rPr>
        <w:t xml:space="preserve">, Bologna, Il Mulino, 2008; sulla frammentazione della nozione giuridica di cittadinanza in una prospettiva multilivello v. poi F. Ippolito, </w:t>
      </w:r>
      <w:r w:rsidRPr="007512B4">
        <w:rPr>
          <w:rFonts w:ascii="Times New Roman" w:hAnsi="Times New Roman"/>
          <w:i/>
          <w:sz w:val="24"/>
          <w:szCs w:val="24"/>
        </w:rPr>
        <w:t>Cittadinanza e cittadinanze tra inclusione ed esclusione</w:t>
      </w:r>
      <w:r>
        <w:rPr>
          <w:rFonts w:ascii="Times New Roman" w:hAnsi="Times New Roman"/>
          <w:sz w:val="24"/>
          <w:szCs w:val="24"/>
        </w:rPr>
        <w:t xml:space="preserve">, in </w:t>
      </w:r>
      <w:r w:rsidRPr="00626248">
        <w:rPr>
          <w:rFonts w:ascii="Times New Roman" w:hAnsi="Times New Roman"/>
          <w:sz w:val="24"/>
          <w:szCs w:val="24"/>
        </w:rPr>
        <w:t>M. Campedelli, P. Carrozza, L. Pepino (a cura di)</w:t>
      </w:r>
      <w:r>
        <w:rPr>
          <w:rFonts w:ascii="Times New Roman" w:hAnsi="Times New Roman"/>
          <w:sz w:val="24"/>
          <w:szCs w:val="24"/>
        </w:rPr>
        <w:t xml:space="preserve">, </w:t>
      </w:r>
      <w:r w:rsidRPr="007512B4">
        <w:rPr>
          <w:rFonts w:ascii="Times New Roman" w:hAnsi="Times New Roman"/>
          <w:i/>
          <w:sz w:val="24"/>
          <w:szCs w:val="24"/>
        </w:rPr>
        <w:t xml:space="preserve">Diritto di </w:t>
      </w:r>
      <w:r w:rsidRPr="00781A53">
        <w:rPr>
          <w:rFonts w:ascii="Times New Roman" w:hAnsi="Times New Roman"/>
          <w:sz w:val="24"/>
          <w:szCs w:val="24"/>
        </w:rPr>
        <w:t>welfare</w:t>
      </w:r>
      <w:r w:rsidRPr="007512B4">
        <w:rPr>
          <w:rFonts w:ascii="Times New Roman" w:hAnsi="Times New Roman"/>
          <w:i/>
          <w:sz w:val="24"/>
          <w:szCs w:val="24"/>
        </w:rPr>
        <w:t>. Manuale di cittadinanza e istituzioni sociali</w:t>
      </w:r>
      <w:r>
        <w:rPr>
          <w:rFonts w:ascii="Times New Roman" w:hAnsi="Times New Roman"/>
          <w:sz w:val="24"/>
          <w:szCs w:val="24"/>
        </w:rPr>
        <w:t>, Bologna, Il Mulino, 2010, specie pp. 102 ss.</w:t>
      </w:r>
      <w:r w:rsidRPr="00B0230B">
        <w:rPr>
          <w:rFonts w:ascii="Times New Roman" w:hAnsi="Times New Roman"/>
          <w:sz w:val="24"/>
          <w:szCs w:val="24"/>
        </w:rPr>
        <w:t xml:space="preserve"> </w:t>
      </w:r>
      <w:r>
        <w:rPr>
          <w:rFonts w:ascii="Times New Roman" w:hAnsi="Times New Roman"/>
          <w:sz w:val="24"/>
          <w:szCs w:val="24"/>
        </w:rPr>
        <w:t>Per le prospettive connesse alla giurisprudenza della CEDU si veda E</w:t>
      </w:r>
      <w:r w:rsidRPr="00314371">
        <w:rPr>
          <w:rFonts w:ascii="Times New Roman" w:hAnsi="Times New Roman"/>
          <w:sz w:val="24"/>
          <w:szCs w:val="24"/>
        </w:rPr>
        <w:t xml:space="preserve">. A. Ferioli, </w:t>
      </w:r>
      <w:r w:rsidRPr="00314371">
        <w:rPr>
          <w:rFonts w:ascii="Times New Roman" w:hAnsi="Times New Roman"/>
          <w:i/>
          <w:sz w:val="24"/>
          <w:szCs w:val="24"/>
        </w:rPr>
        <w:t>La Convenzione</w:t>
      </w:r>
      <w:r w:rsidRPr="007512B4">
        <w:rPr>
          <w:rFonts w:ascii="Times New Roman" w:hAnsi="Times New Roman"/>
          <w:i/>
          <w:sz w:val="24"/>
          <w:szCs w:val="24"/>
        </w:rPr>
        <w:t xml:space="preserve"> europea sui diritti dell’uomo e la cittadinanza statale: le vie di una «interferenza» in progressiva espansione</w:t>
      </w:r>
      <w:r>
        <w:rPr>
          <w:rFonts w:ascii="Times New Roman" w:hAnsi="Times New Roman"/>
          <w:sz w:val="24"/>
          <w:szCs w:val="24"/>
        </w:rPr>
        <w:t xml:space="preserve">, in </w:t>
      </w:r>
      <w:r w:rsidRPr="00B62DFC">
        <w:rPr>
          <w:rFonts w:ascii="Times New Roman" w:hAnsi="Times New Roman"/>
          <w:sz w:val="24"/>
          <w:szCs w:val="24"/>
        </w:rPr>
        <w:t>Diritto Pubblico Comparato ed Europeo</w:t>
      </w:r>
      <w:r>
        <w:rPr>
          <w:rFonts w:ascii="Times New Roman" w:hAnsi="Times New Roman"/>
          <w:sz w:val="24"/>
          <w:szCs w:val="24"/>
        </w:rPr>
        <w:t xml:space="preserve">, 2012, I, pp. </w:t>
      </w:r>
      <w:r w:rsidRPr="00210DD3">
        <w:rPr>
          <w:rFonts w:ascii="Times New Roman" w:hAnsi="Times New Roman"/>
          <w:sz w:val="24"/>
          <w:szCs w:val="24"/>
        </w:rPr>
        <w:t>55 ss</w:t>
      </w:r>
      <w:r>
        <w:rPr>
          <w:rFonts w:ascii="Times New Roman" w:hAnsi="Times New Roman"/>
          <w:sz w:val="24"/>
          <w:szCs w:val="24"/>
        </w:rPr>
        <w:t xml:space="preserve">. </w:t>
      </w:r>
    </w:p>
    <w:p w14:paraId="4C2AFBD4" w14:textId="66C2C94A" w:rsidR="007A52DC" w:rsidRDefault="007A52DC" w:rsidP="00296BE7">
      <w:pPr>
        <w:pStyle w:val="Testonotaapidipagina"/>
      </w:pPr>
    </w:p>
  </w:footnote>
  <w:footnote w:id="12">
    <w:p w14:paraId="47C48639" w14:textId="271D4369" w:rsidR="007A52DC" w:rsidRPr="00C570DE" w:rsidRDefault="007A52DC" w:rsidP="00C570DE">
      <w:pPr>
        <w:spacing w:after="0" w:line="240" w:lineRule="auto"/>
        <w:jc w:val="both"/>
        <w:rPr>
          <w:rFonts w:ascii="Times New Roman" w:hAnsi="Times New Roman" w:cs="Times New Roman"/>
          <w:sz w:val="24"/>
          <w:szCs w:val="24"/>
        </w:rPr>
      </w:pPr>
      <w:r w:rsidRPr="00C570DE">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B. Pezzini (</w:t>
      </w:r>
      <w:r w:rsidRPr="00C570DE">
        <w:rPr>
          <w:rFonts w:ascii="Times New Roman" w:hAnsi="Times New Roman" w:cs="Times New Roman"/>
          <w:i/>
          <w:sz w:val="24"/>
          <w:szCs w:val="24"/>
        </w:rPr>
        <w:t>Lo statuto costituzionale del non cittadino</w:t>
      </w:r>
      <w:r>
        <w:rPr>
          <w:rFonts w:ascii="Times New Roman" w:hAnsi="Times New Roman" w:cs="Times New Roman"/>
          <w:i/>
          <w:sz w:val="24"/>
          <w:szCs w:val="24"/>
        </w:rPr>
        <w:t>: i diritti sociali</w:t>
      </w:r>
      <w:r w:rsidRPr="00C570DE">
        <w:rPr>
          <w:rFonts w:ascii="Times New Roman" w:hAnsi="Times New Roman" w:cs="Times New Roman"/>
          <w:sz w:val="24"/>
          <w:szCs w:val="24"/>
        </w:rPr>
        <w:t xml:space="preserve">, </w:t>
      </w:r>
      <w:r>
        <w:rPr>
          <w:rFonts w:ascii="Times New Roman" w:hAnsi="Times New Roman" w:cs="Times New Roman"/>
          <w:sz w:val="24"/>
          <w:szCs w:val="24"/>
        </w:rPr>
        <w:t xml:space="preserve">in AA.VV., </w:t>
      </w:r>
      <w:r w:rsidRPr="00772102">
        <w:rPr>
          <w:rFonts w:ascii="Times New Roman" w:hAnsi="Times New Roman" w:cs="Times New Roman"/>
          <w:i/>
          <w:sz w:val="24"/>
          <w:szCs w:val="24"/>
        </w:rPr>
        <w:t>Lo statuto costituzionale</w:t>
      </w:r>
      <w:r>
        <w:rPr>
          <w:rFonts w:ascii="Times New Roman" w:hAnsi="Times New Roman" w:cs="Times New Roman"/>
          <w:sz w:val="24"/>
          <w:szCs w:val="24"/>
        </w:rPr>
        <w:t xml:space="preserve">, </w:t>
      </w:r>
      <w:r w:rsidRPr="00C570DE">
        <w:rPr>
          <w:rFonts w:ascii="Times New Roman" w:hAnsi="Times New Roman" w:cs="Times New Roman"/>
          <w:sz w:val="24"/>
          <w:szCs w:val="24"/>
        </w:rPr>
        <w:t>cit., p. 163 ss.) ha ricostruito, incrociando la normativa comunitaria con quella nazionale, un elenco che pare esaustivo dei cittadini di paesi “terzi” la cui condizione è parificata a quella dei cittadini italiani pressoché per tutti i diritti sociali (</w:t>
      </w:r>
      <w:r>
        <w:rPr>
          <w:rFonts w:ascii="Times New Roman" w:hAnsi="Times New Roman" w:cs="Times New Roman"/>
          <w:sz w:val="24"/>
          <w:szCs w:val="24"/>
        </w:rPr>
        <w:t xml:space="preserve">e dunque </w:t>
      </w:r>
      <w:r w:rsidRPr="00C570DE">
        <w:rPr>
          <w:rFonts w:ascii="Times New Roman" w:hAnsi="Times New Roman" w:cs="Times New Roman"/>
          <w:sz w:val="24"/>
          <w:szCs w:val="24"/>
        </w:rPr>
        <w:t xml:space="preserve">comprese, per usare la terminologia della Corte di Giustizia, le prestazioni sociali “non contributive): si tratta </w:t>
      </w:r>
      <w:r>
        <w:rPr>
          <w:rFonts w:ascii="Times New Roman" w:hAnsi="Times New Roman" w:cs="Times New Roman"/>
          <w:sz w:val="24"/>
          <w:szCs w:val="24"/>
        </w:rPr>
        <w:t xml:space="preserve">dei </w:t>
      </w:r>
      <w:r w:rsidRPr="00C570DE">
        <w:rPr>
          <w:rFonts w:ascii="Times New Roman" w:hAnsi="Times New Roman" w:cs="Times New Roman"/>
          <w:i/>
          <w:sz w:val="24"/>
          <w:szCs w:val="24"/>
        </w:rPr>
        <w:t>“a) familiari di cittadini dell'Unione Europea regolarmente soggiornanti (art. 24 direttiva  2004/38/CE, recepita in Italia con D.lgs. n. 30/2007; b) titolari di permesso di soggiorno CE per  lungo soggiornanti (art. 11 direttiva 2003/109/CE, recepita in Italia con D.lgs. n. 3/2007); c) rifugiati  e titolari della protezione sussidiaria (art. 28 direttiva 2004/83/CE, recepita in Italia con d.lgs. n. 251/2007); d) cittadini di paesi terzi provenienti da altro Stato membro dell'Unione europea  (Regolamento CE n. 859/2003); e) lavoratori marocchini, algerini, tunisini e turchi e loro famigliari regolarmente soggiornanti in Italia (principio di parità di trattamento in materia di sicurezza sociale  contenuto negli Accordi di Associazione euro-mediterranei, e nelle  regole applicative dell'Accordo di Associazione Ce – Turchia”.</w:t>
      </w:r>
    </w:p>
    <w:p w14:paraId="595E0C67" w14:textId="77777777" w:rsidR="007A52DC" w:rsidRPr="00C570DE" w:rsidRDefault="007A52DC" w:rsidP="00C570DE">
      <w:pPr>
        <w:spacing w:after="0" w:line="240" w:lineRule="auto"/>
        <w:jc w:val="both"/>
        <w:rPr>
          <w:rFonts w:ascii="Times New Roman" w:hAnsi="Times New Roman" w:cs="Times New Roman"/>
          <w:sz w:val="24"/>
          <w:szCs w:val="24"/>
        </w:rPr>
      </w:pPr>
    </w:p>
    <w:p w14:paraId="5B1AB351" w14:textId="6824AEC9" w:rsidR="007A52DC" w:rsidRPr="00C570DE" w:rsidRDefault="007A52DC" w:rsidP="00C570DE">
      <w:pPr>
        <w:pStyle w:val="Testonotaapidipagina"/>
        <w:jc w:val="both"/>
        <w:rPr>
          <w:sz w:val="24"/>
          <w:szCs w:val="24"/>
        </w:rPr>
      </w:pPr>
    </w:p>
  </w:footnote>
  <w:footnote w:id="13">
    <w:p w14:paraId="7667B9D3" w14:textId="48898F2B" w:rsidR="007A52DC" w:rsidRPr="00653455" w:rsidRDefault="007A52DC" w:rsidP="00653455">
      <w:pPr>
        <w:pStyle w:val="Testonotaapidipagina"/>
        <w:jc w:val="both"/>
        <w:rPr>
          <w:sz w:val="24"/>
          <w:szCs w:val="24"/>
        </w:rPr>
      </w:pPr>
      <w:r w:rsidRPr="00653455">
        <w:rPr>
          <w:rStyle w:val="Rimandonotaapidipagina"/>
          <w:sz w:val="24"/>
          <w:szCs w:val="24"/>
        </w:rPr>
        <w:footnoteRef/>
      </w:r>
      <w:r w:rsidRPr="00653455">
        <w:rPr>
          <w:sz w:val="24"/>
          <w:szCs w:val="24"/>
        </w:rPr>
        <w:t xml:space="preserve"> Cfr. art. 3 del Codice penale: </w:t>
      </w:r>
      <w:r w:rsidRPr="00653455">
        <w:rPr>
          <w:i/>
          <w:sz w:val="24"/>
          <w:szCs w:val="24"/>
        </w:rPr>
        <w:t>“La legge penale italiana obbliga tutti coloro che, cittadini o stranieri, si tro</w:t>
      </w:r>
      <w:r>
        <w:rPr>
          <w:i/>
          <w:sz w:val="24"/>
          <w:szCs w:val="24"/>
        </w:rPr>
        <w:t>vano nel territorio dello Stato</w:t>
      </w:r>
      <w:r w:rsidRPr="00653455">
        <w:rPr>
          <w:i/>
          <w:sz w:val="24"/>
          <w:szCs w:val="24"/>
        </w:rPr>
        <w:t>, salve le eccezioni stabilite dal diritto pubblico interno o dal diritto internazionale …”</w:t>
      </w:r>
      <w:r w:rsidRPr="00653455">
        <w:rPr>
          <w:sz w:val="24"/>
          <w:szCs w:val="24"/>
        </w:rPr>
        <w:t>.</w:t>
      </w:r>
    </w:p>
  </w:footnote>
  <w:footnote w:id="14">
    <w:p w14:paraId="2F07CD26" w14:textId="5476B324" w:rsidR="007A52DC" w:rsidRPr="00722E7B" w:rsidRDefault="007A52DC" w:rsidP="00722E7B">
      <w:pPr>
        <w:pStyle w:val="Testonotaapidipagina"/>
        <w:jc w:val="both"/>
        <w:rPr>
          <w:sz w:val="24"/>
          <w:szCs w:val="24"/>
        </w:rPr>
      </w:pPr>
      <w:r w:rsidRPr="00722E7B">
        <w:rPr>
          <w:rStyle w:val="Rimandonotaapidipagina"/>
          <w:sz w:val="24"/>
          <w:szCs w:val="24"/>
        </w:rPr>
        <w:footnoteRef/>
      </w:r>
      <w:r w:rsidRPr="00722E7B">
        <w:rPr>
          <w:sz w:val="24"/>
          <w:szCs w:val="24"/>
        </w:rPr>
        <w:t xml:space="preserve"> Cfr. la rassegna comparatistica di L. Grasso, </w:t>
      </w:r>
      <w:r w:rsidRPr="00B36FB3">
        <w:rPr>
          <w:i/>
          <w:sz w:val="24"/>
          <w:szCs w:val="24"/>
        </w:rPr>
        <w:t>L’asilo costituzionale in Europa: analogie e divergenze di un generalizzato declino</w:t>
      </w:r>
      <w:r w:rsidRPr="00722E7B">
        <w:rPr>
          <w:sz w:val="24"/>
          <w:szCs w:val="24"/>
        </w:rPr>
        <w:t>, in D</w:t>
      </w:r>
      <w:r>
        <w:rPr>
          <w:sz w:val="24"/>
          <w:szCs w:val="24"/>
        </w:rPr>
        <w:t>iritto Pubblica Comparato ed Europeo</w:t>
      </w:r>
      <w:r w:rsidRPr="00722E7B">
        <w:rPr>
          <w:sz w:val="24"/>
          <w:szCs w:val="24"/>
        </w:rPr>
        <w:t>, n. 2/2013, pp. 761 ss.</w:t>
      </w:r>
    </w:p>
  </w:footnote>
  <w:footnote w:id="15">
    <w:p w14:paraId="785F921F" w14:textId="3E84E71E" w:rsidR="007A52DC" w:rsidRPr="00722E7B" w:rsidRDefault="007A52DC" w:rsidP="00722E7B">
      <w:pPr>
        <w:spacing w:after="0" w:line="240" w:lineRule="auto"/>
        <w:jc w:val="both"/>
        <w:rPr>
          <w:rFonts w:ascii="Times New Roman" w:hAnsi="Times New Roman" w:cs="Times New Roman"/>
          <w:spacing w:val="-13"/>
          <w:sz w:val="24"/>
          <w:szCs w:val="24"/>
        </w:rPr>
      </w:pPr>
      <w:r w:rsidRPr="00722E7B">
        <w:rPr>
          <w:rStyle w:val="Rimandonotaapidipagina"/>
          <w:rFonts w:ascii="Times New Roman" w:hAnsi="Times New Roman" w:cs="Times New Roman"/>
          <w:sz w:val="24"/>
          <w:szCs w:val="24"/>
        </w:rPr>
        <w:footnoteRef/>
      </w:r>
      <w:r>
        <w:rPr>
          <w:rFonts w:ascii="Times New Roman" w:hAnsi="Times New Roman" w:cs="Times New Roman"/>
          <w:spacing w:val="-13"/>
          <w:sz w:val="24"/>
          <w:szCs w:val="24"/>
        </w:rPr>
        <w:t>J. Habermas,</w:t>
      </w:r>
      <w:r w:rsidRPr="00722E7B">
        <w:rPr>
          <w:rFonts w:ascii="Times New Roman" w:hAnsi="Times New Roman" w:cs="Times New Roman"/>
          <w:spacing w:val="-13"/>
          <w:sz w:val="24"/>
          <w:szCs w:val="24"/>
        </w:rPr>
        <w:t xml:space="preserve"> </w:t>
      </w:r>
      <w:r w:rsidRPr="00722E7B">
        <w:rPr>
          <w:rFonts w:ascii="Times New Roman" w:hAnsi="Times New Roman" w:cs="Times New Roman"/>
          <w:i/>
          <w:iCs/>
          <w:spacing w:val="-13"/>
          <w:sz w:val="24"/>
          <w:szCs w:val="24"/>
        </w:rPr>
        <w:t xml:space="preserve">Diritto, Morale, Politica, </w:t>
      </w:r>
      <w:r w:rsidRPr="00722E7B">
        <w:rPr>
          <w:rFonts w:ascii="Times New Roman" w:hAnsi="Times New Roman" w:cs="Times New Roman"/>
          <w:iCs/>
          <w:spacing w:val="-13"/>
          <w:sz w:val="24"/>
          <w:szCs w:val="24"/>
        </w:rPr>
        <w:t xml:space="preserve">Einaudi, </w:t>
      </w:r>
      <w:r w:rsidRPr="00722E7B">
        <w:rPr>
          <w:rFonts w:ascii="Times New Roman" w:hAnsi="Times New Roman" w:cs="Times New Roman"/>
          <w:spacing w:val="-13"/>
          <w:sz w:val="24"/>
          <w:szCs w:val="24"/>
        </w:rPr>
        <w:t>Torino,1992, pp.  112-114.</w:t>
      </w:r>
    </w:p>
  </w:footnote>
  <w:footnote w:id="16">
    <w:p w14:paraId="4C4D5A3C" w14:textId="2FC784FC" w:rsidR="007A52DC" w:rsidRPr="00E71404" w:rsidRDefault="007A52DC" w:rsidP="00E71404">
      <w:pPr>
        <w:pStyle w:val="Testonotaapidipagina"/>
        <w:jc w:val="both"/>
        <w:rPr>
          <w:sz w:val="24"/>
          <w:szCs w:val="24"/>
        </w:rPr>
      </w:pPr>
      <w:r w:rsidRPr="00E71404">
        <w:rPr>
          <w:rStyle w:val="Rimandonotaapidipagina"/>
          <w:sz w:val="24"/>
          <w:szCs w:val="24"/>
        </w:rPr>
        <w:footnoteRef/>
      </w:r>
      <w:r w:rsidRPr="00E71404">
        <w:rPr>
          <w:sz w:val="24"/>
          <w:szCs w:val="24"/>
        </w:rPr>
        <w:t xml:space="preserve"> Per il quale concetto si rinvia a A. Pizzorusso, </w:t>
      </w:r>
      <w:r w:rsidRPr="00E71404">
        <w:rPr>
          <w:i/>
          <w:sz w:val="24"/>
          <w:szCs w:val="24"/>
        </w:rPr>
        <w:t>Lezioni di diritto costituzionale</w:t>
      </w:r>
      <w:r w:rsidRPr="00E71404">
        <w:rPr>
          <w:sz w:val="24"/>
          <w:szCs w:val="24"/>
        </w:rPr>
        <w:t xml:space="preserve">, Roma – Bologna, Zanichelli – Il Foro Italiano, 1984, 166 ss. e P. Häberle, </w:t>
      </w:r>
      <w:r w:rsidRPr="00E71404">
        <w:rPr>
          <w:i/>
          <w:sz w:val="24"/>
          <w:szCs w:val="24"/>
        </w:rPr>
        <w:t>Le libertà fondamentali nello stato costituzionale</w:t>
      </w:r>
      <w:r w:rsidRPr="00E71404">
        <w:rPr>
          <w:sz w:val="24"/>
          <w:szCs w:val="24"/>
        </w:rPr>
        <w:t>, Roma, Carocci, 1993 (1983), pp. 210 ss.</w:t>
      </w:r>
    </w:p>
  </w:footnote>
  <w:footnote w:id="17">
    <w:p w14:paraId="4E8B8A16" w14:textId="2FBA08D3" w:rsidR="007A52DC" w:rsidRPr="00E71404" w:rsidRDefault="007A52DC" w:rsidP="00E71404">
      <w:pPr>
        <w:pStyle w:val="Testonotaapidipagina"/>
        <w:jc w:val="both"/>
        <w:rPr>
          <w:sz w:val="24"/>
          <w:szCs w:val="24"/>
        </w:rPr>
      </w:pPr>
      <w:r w:rsidRPr="00E71404">
        <w:rPr>
          <w:rStyle w:val="Rimandonotaapidipagina"/>
          <w:sz w:val="24"/>
          <w:szCs w:val="24"/>
        </w:rPr>
        <w:footnoteRef/>
      </w:r>
      <w:r w:rsidRPr="00E71404">
        <w:rPr>
          <w:sz w:val="24"/>
          <w:szCs w:val="24"/>
        </w:rPr>
        <w:t xml:space="preserve"> Per dirlo con S. Rodotà, </w:t>
      </w:r>
      <w:r w:rsidRPr="00E71404">
        <w:rPr>
          <w:i/>
          <w:sz w:val="24"/>
          <w:szCs w:val="24"/>
        </w:rPr>
        <w:t>Alla ricerca della laicità perduta</w:t>
      </w:r>
      <w:r>
        <w:rPr>
          <w:sz w:val="24"/>
          <w:szCs w:val="24"/>
        </w:rPr>
        <w:t xml:space="preserve">, in </w:t>
      </w:r>
      <w:r w:rsidRPr="00E71404">
        <w:rPr>
          <w:sz w:val="24"/>
          <w:szCs w:val="24"/>
        </w:rPr>
        <w:t>Micromega, 2000, n. 4.</w:t>
      </w:r>
    </w:p>
  </w:footnote>
  <w:footnote w:id="18">
    <w:p w14:paraId="688D8ACD" w14:textId="7B9EF336" w:rsidR="007A52DC" w:rsidRPr="00E71404" w:rsidRDefault="007A52DC" w:rsidP="00E71404">
      <w:pPr>
        <w:pStyle w:val="Testonotaapidipagina"/>
        <w:jc w:val="both"/>
        <w:rPr>
          <w:sz w:val="24"/>
          <w:szCs w:val="24"/>
        </w:rPr>
      </w:pPr>
      <w:r w:rsidRPr="00E71404">
        <w:rPr>
          <w:rStyle w:val="Rimandonotaapidipagina"/>
          <w:sz w:val="24"/>
          <w:szCs w:val="24"/>
        </w:rPr>
        <w:footnoteRef/>
      </w:r>
      <w:r w:rsidRPr="00E71404">
        <w:rPr>
          <w:sz w:val="24"/>
          <w:szCs w:val="24"/>
        </w:rPr>
        <w:t xml:space="preserve"> Che è forse bene ricordare nel suo contenuto: </w:t>
      </w:r>
      <w:r w:rsidRPr="00E71404">
        <w:rPr>
          <w:rStyle w:val="udhrtext"/>
          <w:i/>
          <w:sz w:val="24"/>
          <w:szCs w:val="24"/>
        </w:rPr>
        <w:t>Ad ogni individuo spettano tutti i diritti e tutte le libertà enunciate nella presente Dichiarazione, senza distinzione alcuna, per ragioni di razza, di colore, di sesso, di lingua, di religione, di opinione politica o di altro genere, di origine nazionale o sociale, di ricchezza, di nascita o di altra condizione. Nessuna distinzione sarà inoltre stabilita sulla base dello statuto politico, giuridico o internazionale del paese o del territorio cui una persona appartiene, sia indipendente, o sottoposto ad amministrazione fiduciaria o non autonomo, o soggetto a qualsiasi limitazione di sovranità.</w:t>
      </w:r>
    </w:p>
  </w:footnote>
  <w:footnote w:id="19">
    <w:p w14:paraId="3C27C74E" w14:textId="47E8859F" w:rsidR="007A52DC" w:rsidRPr="00E71404" w:rsidRDefault="007A52DC" w:rsidP="00E71404">
      <w:pPr>
        <w:pStyle w:val="Testonotaapidipagina"/>
        <w:jc w:val="both"/>
        <w:rPr>
          <w:sz w:val="24"/>
          <w:szCs w:val="24"/>
        </w:rPr>
      </w:pPr>
      <w:r w:rsidRPr="00E71404">
        <w:rPr>
          <w:rStyle w:val="Rimandonotaapidipagina"/>
          <w:sz w:val="24"/>
          <w:szCs w:val="24"/>
        </w:rPr>
        <w:footnoteRef/>
      </w:r>
      <w:r w:rsidRPr="00E71404">
        <w:rPr>
          <w:sz w:val="24"/>
          <w:szCs w:val="24"/>
        </w:rPr>
        <w:t xml:space="preserve"> La Convenzione è entrata in vigore solo nel 2003, con l’adesione del Guatemala; i paesi aderenti sono ormai oltre quaranta, ma si tratta di paesi da cui hanno prevalentemente origine i flussi migratori dal sud al nord del mondo, mentre manca l’adesione di pressoché tutti i paesi UE, compresa l’Italia.</w:t>
      </w:r>
    </w:p>
  </w:footnote>
  <w:footnote w:id="20">
    <w:p w14:paraId="6D8EADD2" w14:textId="1288BBAB" w:rsidR="007A52DC" w:rsidRPr="00653455" w:rsidRDefault="007A52DC" w:rsidP="00653455">
      <w:pPr>
        <w:pStyle w:val="Testonotaapidipagina"/>
        <w:jc w:val="both"/>
        <w:rPr>
          <w:sz w:val="24"/>
          <w:szCs w:val="24"/>
        </w:rPr>
      </w:pPr>
      <w:r w:rsidRPr="00653455">
        <w:rPr>
          <w:rStyle w:val="Rimandonotaapidipagina"/>
          <w:sz w:val="24"/>
          <w:szCs w:val="24"/>
        </w:rPr>
        <w:footnoteRef/>
      </w:r>
      <w:r w:rsidRPr="00653455">
        <w:rPr>
          <w:sz w:val="24"/>
          <w:szCs w:val="24"/>
        </w:rPr>
        <w:t xml:space="preserve"> Sia consentito rinviare, sul punto, a P. Carrozza, </w:t>
      </w:r>
      <w:r w:rsidRPr="00653455">
        <w:rPr>
          <w:i/>
          <w:sz w:val="24"/>
          <w:szCs w:val="24"/>
        </w:rPr>
        <w:t>Riforme istituzionali e sistemi di welfare</w:t>
      </w:r>
      <w:r w:rsidRPr="00653455">
        <w:rPr>
          <w:sz w:val="24"/>
          <w:szCs w:val="24"/>
        </w:rPr>
        <w:t xml:space="preserve">, in M. Campedelli, P. Carrozza, L. Pepino (a cura di), </w:t>
      </w:r>
      <w:r w:rsidRPr="00653455">
        <w:rPr>
          <w:i/>
          <w:sz w:val="24"/>
          <w:szCs w:val="24"/>
        </w:rPr>
        <w:t xml:space="preserve">Diritto di welfare, cit., </w:t>
      </w:r>
      <w:r w:rsidRPr="00653455">
        <w:rPr>
          <w:sz w:val="24"/>
          <w:szCs w:val="24"/>
        </w:rPr>
        <w:t>p. 207 ss.</w:t>
      </w:r>
    </w:p>
  </w:footnote>
  <w:footnote w:id="21">
    <w:p w14:paraId="070CBA02" w14:textId="5A627EFB" w:rsidR="007A52DC" w:rsidRPr="00653455" w:rsidRDefault="007A52DC" w:rsidP="00653455">
      <w:pPr>
        <w:pStyle w:val="Testonotaapidipagina"/>
        <w:jc w:val="both"/>
        <w:rPr>
          <w:sz w:val="24"/>
          <w:szCs w:val="24"/>
        </w:rPr>
      </w:pPr>
      <w:r w:rsidRPr="00653455">
        <w:rPr>
          <w:rStyle w:val="Rimandonotaapidipagina"/>
          <w:sz w:val="24"/>
          <w:szCs w:val="24"/>
        </w:rPr>
        <w:footnoteRef/>
      </w:r>
      <w:r w:rsidRPr="00653455">
        <w:rPr>
          <w:sz w:val="24"/>
          <w:szCs w:val="24"/>
        </w:rPr>
        <w:t xml:space="preserve"> Convenzione n. 143 del 1975 dell’O.I.L.: </w:t>
      </w:r>
      <w:r w:rsidRPr="00653455">
        <w:rPr>
          <w:i/>
          <w:sz w:val="24"/>
          <w:szCs w:val="24"/>
        </w:rPr>
        <w:t>Convenzione sulle migrazioni in condizioni abusive e sulla promozione della parità di opportunità e di trattamento dei lavoratori migranti</w:t>
      </w:r>
      <w:r w:rsidRPr="00653455">
        <w:rPr>
          <w:sz w:val="24"/>
          <w:szCs w:val="24"/>
        </w:rPr>
        <w:t>, entrata in vigore il 9 dicembre 1978.</w:t>
      </w:r>
    </w:p>
  </w:footnote>
  <w:footnote w:id="22">
    <w:p w14:paraId="66260745" w14:textId="7BBB55AB" w:rsidR="007A52DC" w:rsidRPr="007576F1" w:rsidRDefault="007A52DC" w:rsidP="007576F1">
      <w:pPr>
        <w:pStyle w:val="Testonotaapidipagina"/>
        <w:jc w:val="both"/>
        <w:rPr>
          <w:sz w:val="24"/>
          <w:szCs w:val="24"/>
        </w:rPr>
      </w:pPr>
      <w:r w:rsidRPr="007576F1">
        <w:rPr>
          <w:rStyle w:val="Rimandonotaapidipagina"/>
          <w:sz w:val="24"/>
          <w:szCs w:val="24"/>
        </w:rPr>
        <w:footnoteRef/>
      </w:r>
      <w:r w:rsidRPr="007576F1">
        <w:rPr>
          <w:sz w:val="24"/>
          <w:szCs w:val="24"/>
        </w:rPr>
        <w:t xml:space="preserve"> Nel sito </w:t>
      </w:r>
      <w:hyperlink r:id="rId1" w:history="1">
        <w:r w:rsidRPr="007576F1">
          <w:rPr>
            <w:rStyle w:val="Collegamentoipertestuale"/>
            <w:sz w:val="24"/>
            <w:szCs w:val="24"/>
          </w:rPr>
          <w:t>www.normattiva.it</w:t>
        </w:r>
      </w:hyperlink>
      <w:r w:rsidRPr="007576F1">
        <w:rPr>
          <w:sz w:val="24"/>
          <w:szCs w:val="24"/>
        </w:rPr>
        <w:t xml:space="preserve"> sono segnalate ben 170 modifiche, intervenute tra il 1999 ed il 2015, al t.u. sull’immigrazione del 1998.</w:t>
      </w:r>
    </w:p>
  </w:footnote>
  <w:footnote w:id="23">
    <w:p w14:paraId="5578DCEB" w14:textId="27A18780" w:rsidR="007A52DC" w:rsidRPr="00967FA6" w:rsidRDefault="007A52DC" w:rsidP="002113C1">
      <w:pPr>
        <w:spacing w:line="240" w:lineRule="auto"/>
        <w:jc w:val="both"/>
        <w:rPr>
          <w:rFonts w:ascii="Times New Roman" w:eastAsia="Times New Roman" w:hAnsi="Times New Roman" w:cs="Times New Roman"/>
          <w:sz w:val="24"/>
          <w:szCs w:val="24"/>
          <w:lang w:eastAsia="it-IT"/>
        </w:rPr>
      </w:pPr>
      <w:r w:rsidRPr="007576F1">
        <w:rPr>
          <w:rStyle w:val="Rimandonotaapidipagina"/>
          <w:rFonts w:ascii="Times New Roman" w:hAnsi="Times New Roman" w:cs="Times New Roman"/>
          <w:sz w:val="24"/>
          <w:szCs w:val="24"/>
        </w:rPr>
        <w:footnoteRef/>
      </w:r>
      <w:r w:rsidRPr="007576F1">
        <w:rPr>
          <w:rFonts w:ascii="Times New Roman" w:hAnsi="Times New Roman" w:cs="Times New Roman"/>
          <w:sz w:val="24"/>
          <w:szCs w:val="24"/>
        </w:rPr>
        <w:t xml:space="preserve"> Per il quale</w:t>
      </w:r>
      <w:r>
        <w:rPr>
          <w:rFonts w:ascii="Times New Roman" w:hAnsi="Times New Roman" w:cs="Times New Roman"/>
          <w:sz w:val="24"/>
          <w:szCs w:val="24"/>
        </w:rPr>
        <w:t xml:space="preserve"> orientamento si rinvia </w:t>
      </w:r>
      <w:r w:rsidRPr="007576F1">
        <w:rPr>
          <w:rFonts w:ascii="Times New Roman" w:hAnsi="Times New Roman" w:cs="Times New Roman"/>
          <w:sz w:val="24"/>
          <w:szCs w:val="24"/>
        </w:rPr>
        <w:t xml:space="preserve">allo scritto di A. Ruggeri </w:t>
      </w:r>
      <w:r w:rsidRPr="007576F1">
        <w:rPr>
          <w:rFonts w:ascii="Times New Roman" w:hAnsi="Times New Roman" w:cs="Times New Roman"/>
          <w:i/>
          <w:sz w:val="24"/>
          <w:szCs w:val="24"/>
        </w:rPr>
        <w:t>I diritti dei non cittadini tra modello costituzionale e politiche nazionali</w:t>
      </w:r>
      <w:r w:rsidRPr="007576F1">
        <w:rPr>
          <w:rFonts w:ascii="Times New Roman" w:hAnsi="Times New Roman" w:cs="Times New Roman"/>
          <w:sz w:val="24"/>
          <w:szCs w:val="24"/>
        </w:rPr>
        <w:t xml:space="preserve"> in questo stesso volume, </w:t>
      </w:r>
      <w:r>
        <w:rPr>
          <w:rFonts w:ascii="Times New Roman" w:hAnsi="Times New Roman" w:cs="Times New Roman"/>
          <w:sz w:val="24"/>
          <w:szCs w:val="24"/>
        </w:rPr>
        <w:t xml:space="preserve">e a </w:t>
      </w:r>
      <w:r w:rsidRPr="007576F1">
        <w:rPr>
          <w:rFonts w:ascii="Times New Roman" w:hAnsi="Times New Roman" w:cs="Times New Roman"/>
          <w:sz w:val="24"/>
          <w:szCs w:val="24"/>
        </w:rPr>
        <w:t xml:space="preserve">A. Saitta,  </w:t>
      </w:r>
      <w:r w:rsidRPr="007576F1">
        <w:rPr>
          <w:rFonts w:ascii="Times New Roman" w:hAnsi="Times New Roman" w:cs="Times New Roman"/>
          <w:i/>
          <w:sz w:val="24"/>
          <w:szCs w:val="24"/>
        </w:rPr>
        <w:t>Il concetto di “noi” e di “altri” nella Costituzione e nella C.E.D.U. Relazione svolta al Convegno interdisciplinare “Noi Altri. Xenofobia – Omofobia – Ginecofobia”, Messina, Aula Magna del Rettorato dell’Università, 26-27 settembre 2014</w:t>
      </w:r>
      <w:r w:rsidRPr="007576F1">
        <w:rPr>
          <w:rFonts w:ascii="Times New Roman" w:hAnsi="Times New Roman" w:cs="Times New Roman"/>
          <w:sz w:val="24"/>
          <w:szCs w:val="24"/>
        </w:rPr>
        <w:t xml:space="preserve">, in Consulta on line; V. Baldini, </w:t>
      </w:r>
      <w:r w:rsidRPr="007576F1">
        <w:rPr>
          <w:rFonts w:ascii="Times New Roman" w:eastAsia="Times New Roman" w:hAnsi="Times New Roman" w:cs="Times New Roman"/>
          <w:i/>
          <w:sz w:val="24"/>
          <w:szCs w:val="24"/>
          <w:lang w:eastAsia="it-IT"/>
        </w:rPr>
        <w:t>Lo stato multiculturale e il mito della costituzione per valori</w:t>
      </w:r>
      <w:r w:rsidRPr="007576F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in </w:t>
      </w:r>
      <w:hyperlink r:id="rId2" w:history="1">
        <w:r w:rsidRPr="00601780">
          <w:rPr>
            <w:rStyle w:val="Collegamentoipertestuale"/>
            <w:rFonts w:ascii="Times New Roman" w:eastAsia="Times New Roman" w:hAnsi="Times New Roman"/>
            <w:sz w:val="24"/>
            <w:szCs w:val="24"/>
            <w:lang w:eastAsia="it-IT"/>
          </w:rPr>
          <w:t>http://archivio.rivistaaic.it</w:t>
        </w:r>
      </w:hyperlink>
      <w:r>
        <w:rPr>
          <w:rFonts w:ascii="Times New Roman" w:eastAsia="Times New Roman" w:hAnsi="Times New Roman" w:cs="Times New Roman"/>
          <w:sz w:val="24"/>
          <w:szCs w:val="24"/>
          <w:lang w:eastAsia="it-IT"/>
        </w:rPr>
        <w:t xml:space="preserve">; E. Grosso, </w:t>
      </w:r>
      <w:r w:rsidRPr="00967FA6">
        <w:rPr>
          <w:rFonts w:ascii="Times New Roman" w:eastAsia="Times New Roman" w:hAnsi="Times New Roman" w:cs="Times New Roman"/>
          <w:i/>
          <w:sz w:val="24"/>
          <w:szCs w:val="24"/>
          <w:lang w:eastAsia="it-IT"/>
        </w:rPr>
        <w:t>I doveri costituzionali</w:t>
      </w:r>
      <w:r>
        <w:rPr>
          <w:rFonts w:ascii="Times New Roman" w:eastAsia="Times New Roman" w:hAnsi="Times New Roman" w:cs="Times New Roman"/>
          <w:sz w:val="24"/>
          <w:szCs w:val="24"/>
          <w:lang w:eastAsia="it-IT"/>
        </w:rPr>
        <w:t xml:space="preserve">, in </w:t>
      </w:r>
      <w:r w:rsidRPr="00967FA6">
        <w:rPr>
          <w:rFonts w:ascii="Times New Roman" w:eastAsia="Times New Roman" w:hAnsi="Times New Roman" w:cs="Times New Roman"/>
          <w:i/>
          <w:sz w:val="24"/>
          <w:szCs w:val="24"/>
          <w:lang w:eastAsia="it-IT"/>
        </w:rPr>
        <w:t>Lo statuto costituzionale</w:t>
      </w:r>
      <w:r>
        <w:rPr>
          <w:rFonts w:ascii="Times New Roman" w:eastAsia="Times New Roman" w:hAnsi="Times New Roman" w:cs="Times New Roman"/>
          <w:i/>
          <w:sz w:val="24"/>
          <w:szCs w:val="24"/>
          <w:lang w:eastAsia="it-IT"/>
        </w:rPr>
        <w:t xml:space="preserve"> del non cittadino</w:t>
      </w:r>
      <w:r>
        <w:rPr>
          <w:rFonts w:ascii="Times New Roman" w:eastAsia="Times New Roman" w:hAnsi="Times New Roman" w:cs="Times New Roman"/>
          <w:sz w:val="24"/>
          <w:szCs w:val="24"/>
          <w:lang w:eastAsia="it-IT"/>
        </w:rPr>
        <w:t>, cit. p. 229 ss.</w:t>
      </w:r>
    </w:p>
  </w:footnote>
  <w:footnote w:id="24">
    <w:p w14:paraId="24B9B337" w14:textId="14BE2437" w:rsidR="007A52DC" w:rsidRPr="008B52CB" w:rsidRDefault="007A52DC" w:rsidP="008B52CB">
      <w:pPr>
        <w:pStyle w:val="Testonotaapidipagina"/>
        <w:jc w:val="both"/>
        <w:rPr>
          <w:sz w:val="24"/>
          <w:szCs w:val="24"/>
        </w:rPr>
      </w:pPr>
      <w:r w:rsidRPr="008B52CB">
        <w:rPr>
          <w:rStyle w:val="Rimandonotaapidipagina"/>
          <w:sz w:val="24"/>
          <w:szCs w:val="24"/>
        </w:rPr>
        <w:footnoteRef/>
      </w:r>
      <w:r w:rsidRPr="008B52CB">
        <w:rPr>
          <w:sz w:val="24"/>
          <w:szCs w:val="24"/>
        </w:rPr>
        <w:t xml:space="preserve"> Com</w:t>
      </w:r>
      <w:r>
        <w:rPr>
          <w:sz w:val="24"/>
          <w:szCs w:val="24"/>
        </w:rPr>
        <w:t xml:space="preserve">pito un tempo assai gravoso, e </w:t>
      </w:r>
      <w:r w:rsidRPr="008B52CB">
        <w:rPr>
          <w:sz w:val="24"/>
          <w:szCs w:val="24"/>
        </w:rPr>
        <w:t>oggi reso assai agevole – ogni tanto vale la pena di ricordarlo – dal sito “Consulta on-line”</w:t>
      </w:r>
      <w:r>
        <w:rPr>
          <w:sz w:val="24"/>
          <w:szCs w:val="24"/>
        </w:rPr>
        <w:t>,</w:t>
      </w:r>
      <w:r w:rsidRPr="008B52CB">
        <w:rPr>
          <w:sz w:val="24"/>
          <w:szCs w:val="24"/>
        </w:rPr>
        <w:t xml:space="preserve"> ideato e curato dal prof. P</w:t>
      </w:r>
      <w:r>
        <w:rPr>
          <w:sz w:val="24"/>
          <w:szCs w:val="24"/>
        </w:rPr>
        <w:t xml:space="preserve">asquale </w:t>
      </w:r>
      <w:r w:rsidRPr="008B52CB">
        <w:rPr>
          <w:sz w:val="24"/>
          <w:szCs w:val="24"/>
        </w:rPr>
        <w:t>Costanzo e dai suoi meritevoli collaboratori.</w:t>
      </w:r>
    </w:p>
  </w:footnote>
  <w:footnote w:id="25">
    <w:p w14:paraId="54F2DA4D" w14:textId="53686571" w:rsidR="007A52DC" w:rsidRPr="00773D74" w:rsidRDefault="007A52DC" w:rsidP="00773D74">
      <w:pPr>
        <w:pStyle w:val="Testonotaapidipagina"/>
        <w:jc w:val="both"/>
        <w:rPr>
          <w:sz w:val="24"/>
          <w:szCs w:val="24"/>
        </w:rPr>
      </w:pPr>
      <w:r w:rsidRPr="00773D74">
        <w:rPr>
          <w:rStyle w:val="Rimandonotaapidipagina"/>
          <w:sz w:val="24"/>
          <w:szCs w:val="24"/>
        </w:rPr>
        <w:footnoteRef/>
      </w:r>
      <w:r w:rsidRPr="00773D74">
        <w:rPr>
          <w:sz w:val="24"/>
          <w:szCs w:val="24"/>
        </w:rPr>
        <w:t xml:space="preserve"> Si veda, a loro commento, la nota di A. Rauti, </w:t>
      </w:r>
      <w:r w:rsidRPr="00773D74">
        <w:rPr>
          <w:i/>
          <w:sz w:val="24"/>
          <w:szCs w:val="24"/>
        </w:rPr>
        <w:t>Lo straniero di fronte al provvedimento amministrativo di espulsione: principi costituzionali e scelte legislative</w:t>
      </w:r>
      <w:r w:rsidRPr="00773D74">
        <w:rPr>
          <w:sz w:val="24"/>
          <w:szCs w:val="24"/>
        </w:rPr>
        <w:t xml:space="preserve"> in Consulta on Line e </w:t>
      </w:r>
      <w:r>
        <w:rPr>
          <w:sz w:val="24"/>
          <w:szCs w:val="24"/>
        </w:rPr>
        <w:t xml:space="preserve">in </w:t>
      </w:r>
      <w:r w:rsidRPr="00773D74">
        <w:rPr>
          <w:sz w:val="24"/>
          <w:szCs w:val="24"/>
        </w:rPr>
        <w:t xml:space="preserve">Forum di Quaderni Costituzionali. </w:t>
      </w:r>
    </w:p>
  </w:footnote>
  <w:footnote w:id="26">
    <w:p w14:paraId="078989D6" w14:textId="432D3EA2" w:rsidR="007A52DC" w:rsidRPr="00EC1C05" w:rsidRDefault="007A52DC" w:rsidP="00EC1C05">
      <w:pPr>
        <w:pStyle w:val="Testonotaapidipagina"/>
        <w:jc w:val="both"/>
        <w:rPr>
          <w:sz w:val="24"/>
          <w:szCs w:val="24"/>
        </w:rPr>
      </w:pPr>
      <w:r w:rsidRPr="00EC1C05">
        <w:rPr>
          <w:rStyle w:val="Rimandonotaapidipagina"/>
          <w:sz w:val="24"/>
          <w:szCs w:val="24"/>
        </w:rPr>
        <w:footnoteRef/>
      </w:r>
      <w:r w:rsidRPr="00EC1C05">
        <w:rPr>
          <w:sz w:val="24"/>
          <w:szCs w:val="24"/>
        </w:rPr>
        <w:t xml:space="preserve"> A commento di tali casi cfr. F. Biondi Dal Monte, </w:t>
      </w:r>
      <w:r w:rsidRPr="00EC1C05">
        <w:rPr>
          <w:i/>
          <w:sz w:val="24"/>
          <w:szCs w:val="24"/>
        </w:rPr>
        <w:t>La sentenza</w:t>
      </w:r>
      <w:r w:rsidRPr="00EC1C05">
        <w:rPr>
          <w:sz w:val="24"/>
          <w:szCs w:val="24"/>
        </w:rPr>
        <w:t xml:space="preserve"> Sagor</w:t>
      </w:r>
      <w:r w:rsidRPr="00EC1C05">
        <w:rPr>
          <w:i/>
          <w:sz w:val="24"/>
          <w:szCs w:val="24"/>
        </w:rPr>
        <w:t>: cosa resta del reato di ingresso e soggiorno illegale?</w:t>
      </w:r>
      <w:r w:rsidRPr="00EC1C05">
        <w:rPr>
          <w:sz w:val="24"/>
          <w:szCs w:val="24"/>
        </w:rPr>
        <w:t>, in Quaderni costituzionali, 1/2013, p. 157 ss.</w:t>
      </w:r>
    </w:p>
  </w:footnote>
  <w:footnote w:id="27">
    <w:p w14:paraId="38E200F4" w14:textId="66521217" w:rsidR="007A52DC" w:rsidRPr="00684C3A" w:rsidRDefault="007A52DC" w:rsidP="00684C3A">
      <w:pPr>
        <w:pStyle w:val="Testonotaapidipagina"/>
        <w:jc w:val="both"/>
        <w:rPr>
          <w:sz w:val="24"/>
          <w:szCs w:val="24"/>
        </w:rPr>
      </w:pPr>
      <w:r w:rsidRPr="00684C3A">
        <w:rPr>
          <w:rStyle w:val="Rimandonotaapidipagina"/>
          <w:sz w:val="24"/>
          <w:szCs w:val="24"/>
        </w:rPr>
        <w:footnoteRef/>
      </w:r>
      <w:r w:rsidRPr="00684C3A">
        <w:rPr>
          <w:sz w:val="24"/>
          <w:szCs w:val="24"/>
        </w:rPr>
        <w:t xml:space="preserve"> Nel testo originario l’art. 80, c. 19, disponeva che </w:t>
      </w:r>
      <w:r w:rsidRPr="00684C3A">
        <w:rPr>
          <w:i/>
          <w:sz w:val="24"/>
          <w:szCs w:val="24"/>
        </w:rPr>
        <w:t>“Ai sensi dell'articolo 41 del  decreto  legislativo  25  luglio 1998, n. 286, l'assegno  sociale  e  le  provvidenze  economiche  che costituiscono diritti soggettivi in base alla legislazione vigente in materia di servizi sociali sono  concesse  alle  condizioni  previste dalla legislazione medesima, agli stranieri  che  siano  titolari  di carta di soggiorno;  per  le  altre  prestazioni  e  servizi  sociali l'equiparazione con i cittadini italiani è consentita a favore degli stranieri che siano almeno  titolari  di  permesso  di  soggiorno  di durata non inferiore ad un anno. Sono fatte  salve  le  disposizioni previste dal decreto legislativo 18 giugno  1998,  n.  237,  e  dagli articoli 65 e 66 della legge 23 dicembre 1998, n. 448,  e  successive modificazioni”.</w:t>
      </w:r>
      <w:r w:rsidRPr="00684C3A">
        <w:rPr>
          <w:sz w:val="24"/>
          <w:szCs w:val="24"/>
        </w:rPr>
        <w:t xml:space="preserve"> Poneva dunque un limite temporale (un anno di soggiorno) al riconoscimento in favore dello straniero di molti diritti (soggettivi) all’assistenza sociale.</w:t>
      </w:r>
    </w:p>
    <w:p w14:paraId="1FEFFA29" w14:textId="31A6DD6A" w:rsidR="007A52DC" w:rsidRPr="00684C3A" w:rsidRDefault="007A52DC" w:rsidP="00684C3A">
      <w:pPr>
        <w:pStyle w:val="Testonotaapidipagina"/>
        <w:jc w:val="both"/>
        <w:rPr>
          <w:sz w:val="24"/>
          <w:szCs w:val="24"/>
        </w:rPr>
      </w:pPr>
    </w:p>
  </w:footnote>
  <w:footnote w:id="28">
    <w:p w14:paraId="474055AF" w14:textId="7161EA9F" w:rsidR="007A52DC" w:rsidRPr="00684C3A" w:rsidRDefault="007A52DC" w:rsidP="00684C3A">
      <w:pPr>
        <w:pStyle w:val="Testonotaapidipagina"/>
        <w:jc w:val="both"/>
        <w:rPr>
          <w:sz w:val="24"/>
          <w:szCs w:val="24"/>
        </w:rPr>
      </w:pPr>
      <w:r w:rsidRPr="00684C3A">
        <w:rPr>
          <w:rStyle w:val="Rimandonotaapidipagina"/>
          <w:sz w:val="24"/>
          <w:szCs w:val="24"/>
        </w:rPr>
        <w:footnoteRef/>
      </w:r>
      <w:r w:rsidRPr="00684C3A">
        <w:rPr>
          <w:sz w:val="24"/>
          <w:szCs w:val="24"/>
        </w:rPr>
        <w:t xml:space="preserve"> Cfr. F. Biondi Dal Monte, </w:t>
      </w:r>
      <w:r w:rsidRPr="00684C3A">
        <w:rPr>
          <w:i/>
          <w:sz w:val="24"/>
          <w:szCs w:val="24"/>
        </w:rPr>
        <w:t>Dai diritti sociali alla cittadinanza. La condizione giuridica dello straniero</w:t>
      </w:r>
      <w:r w:rsidRPr="00684C3A">
        <w:rPr>
          <w:sz w:val="24"/>
          <w:szCs w:val="24"/>
        </w:rPr>
        <w:t>, cit., p. 230.</w:t>
      </w:r>
    </w:p>
  </w:footnote>
  <w:footnote w:id="29">
    <w:p w14:paraId="47304C19" w14:textId="355CFB7E" w:rsidR="007A52DC" w:rsidRPr="002B23D3" w:rsidRDefault="007A52DC" w:rsidP="002B23D3">
      <w:pPr>
        <w:pStyle w:val="Testonotaapidipagina"/>
        <w:jc w:val="both"/>
        <w:rPr>
          <w:sz w:val="24"/>
          <w:szCs w:val="24"/>
        </w:rPr>
      </w:pPr>
      <w:r w:rsidRPr="002B23D3">
        <w:rPr>
          <w:rStyle w:val="Rimandonotaapidipagina"/>
          <w:sz w:val="24"/>
          <w:szCs w:val="24"/>
        </w:rPr>
        <w:footnoteRef/>
      </w:r>
      <w:r w:rsidRPr="002B23D3">
        <w:rPr>
          <w:sz w:val="24"/>
          <w:szCs w:val="24"/>
        </w:rPr>
        <w:t xml:space="preserve"> Cfr. F. Biondi Dal Monte, </w:t>
      </w:r>
      <w:r w:rsidRPr="002B23D3">
        <w:rPr>
          <w:i/>
          <w:sz w:val="24"/>
          <w:szCs w:val="24"/>
        </w:rPr>
        <w:t>Regioni, immigrazione e diritti fondamentali</w:t>
      </w:r>
      <w:r w:rsidRPr="002B23D3">
        <w:rPr>
          <w:sz w:val="24"/>
          <w:szCs w:val="24"/>
        </w:rPr>
        <w:t>, in Le Regioni, 5/2011.</w:t>
      </w:r>
      <w:r>
        <w:rPr>
          <w:sz w:val="24"/>
          <w:szCs w:val="24"/>
        </w:rPr>
        <w:t xml:space="preserve">  La riflessione consente di mettere in luce un evidente limite del nostro sistema di welfare, incapace di evolvere verso percorsi individuali e collettivi di cittadinanza in grado di integrare le varie e frammentate forme di assistenza e renderle unitariamente esigibili. </w:t>
      </w:r>
      <w:r w:rsidRPr="002B23D3">
        <w:rPr>
          <w:sz w:val="24"/>
          <w:szCs w:val="24"/>
        </w:rPr>
        <w:t>Si legge nell</w:t>
      </w:r>
      <w:r>
        <w:rPr>
          <w:sz w:val="24"/>
          <w:szCs w:val="24"/>
        </w:rPr>
        <w:t xml:space="preserve">a Dichiarazione O.M.S. di Jakarta </w:t>
      </w:r>
      <w:r w:rsidRPr="002B23D3">
        <w:rPr>
          <w:sz w:val="24"/>
          <w:szCs w:val="24"/>
        </w:rPr>
        <w:t xml:space="preserve">(1998): </w:t>
      </w:r>
      <w:r w:rsidRPr="00065FD9">
        <w:rPr>
          <w:i/>
          <w:sz w:val="24"/>
          <w:szCs w:val="24"/>
        </w:rPr>
        <w:t>“La salute</w:t>
      </w:r>
      <w:r>
        <w:rPr>
          <w:i/>
          <w:sz w:val="24"/>
          <w:szCs w:val="24"/>
        </w:rPr>
        <w:t xml:space="preserve"> è</w:t>
      </w:r>
      <w:r w:rsidRPr="00065FD9">
        <w:rPr>
          <w:i/>
          <w:sz w:val="24"/>
          <w:szCs w:val="24"/>
        </w:rPr>
        <w:t xml:space="preserve"> un diritto umano fondamentale ed è essenziale per lo sviluppo sociale ed economico. La promozione della salute viene considerata sempre più come un elemento essenziale per lo sviluppo della salute. E’ infatti il processo che mette in grado le persone di aumentare il controllo sulla propria salute e di migliorarla. La promozione della salute, attraverso investimenti ed azioni, agisce sui determinanti della salute per creare il maggiore guadagno di salute per le persone, per contribuire in maniera significativa alla riduzione delle iniquità rispetto alla salute, per garantire i  diritti umani e per costruire il capitale sociale. L’obiettivo finale </w:t>
      </w:r>
      <w:r>
        <w:rPr>
          <w:i/>
          <w:sz w:val="24"/>
          <w:szCs w:val="24"/>
        </w:rPr>
        <w:t xml:space="preserve">è </w:t>
      </w:r>
      <w:r w:rsidRPr="00065FD9">
        <w:rPr>
          <w:i/>
          <w:sz w:val="24"/>
          <w:szCs w:val="24"/>
        </w:rPr>
        <w:t>quello di aumentare la speranza di salute e di ridurre la differenza nella speranza di salute che esiste tra i vari</w:t>
      </w:r>
      <w:r>
        <w:rPr>
          <w:i/>
          <w:sz w:val="24"/>
          <w:szCs w:val="24"/>
        </w:rPr>
        <w:t xml:space="preserve"> paesi e tra gruppi diversi. … </w:t>
      </w:r>
      <w:r w:rsidRPr="00065FD9">
        <w:rPr>
          <w:i/>
          <w:sz w:val="24"/>
          <w:szCs w:val="24"/>
        </w:rPr>
        <w:t>I prerequisiti per la salute sono la pace, una casa, l’istruzione, la sicurezza sociale, le relazioni sociali, il cibo, un reddito, l’attribuzione di maggiori poteri alle donne, un ecosistema stabile, un uso sostenibile delle risorse, la giustizia sociale, il rispett</w:t>
      </w:r>
      <w:r>
        <w:rPr>
          <w:i/>
          <w:sz w:val="24"/>
          <w:szCs w:val="24"/>
        </w:rPr>
        <w:t xml:space="preserve">o dei diritti umani e l’equità. </w:t>
      </w:r>
      <w:r w:rsidRPr="00065FD9">
        <w:rPr>
          <w:i/>
          <w:sz w:val="24"/>
          <w:szCs w:val="24"/>
        </w:rPr>
        <w:t>La più grande minaccia per la salute è soprattutto la povertà …”</w:t>
      </w:r>
      <w:r w:rsidRPr="002B23D3">
        <w:rPr>
          <w:sz w:val="24"/>
          <w:szCs w:val="24"/>
        </w:rPr>
        <w:t xml:space="preserve">. Insomma, meno ospedali e più assistenza </w:t>
      </w:r>
      <w:r>
        <w:rPr>
          <w:sz w:val="24"/>
          <w:szCs w:val="24"/>
        </w:rPr>
        <w:t xml:space="preserve">sanitaria e sociale </w:t>
      </w:r>
      <w:r w:rsidRPr="002B23D3">
        <w:rPr>
          <w:sz w:val="24"/>
          <w:szCs w:val="24"/>
        </w:rPr>
        <w:t xml:space="preserve">integrata, specie preventiva, ed interventi </w:t>
      </w:r>
      <w:r>
        <w:rPr>
          <w:sz w:val="24"/>
          <w:szCs w:val="24"/>
        </w:rPr>
        <w:t xml:space="preserve">di promozione del benessere sociale ed economico, </w:t>
      </w:r>
      <w:r w:rsidRPr="002B23D3">
        <w:rPr>
          <w:sz w:val="24"/>
          <w:szCs w:val="24"/>
        </w:rPr>
        <w:t xml:space="preserve">capaci di incidere sui determinanti di salute. Ma si leggeva già nella Carta di Ottawa (1987): </w:t>
      </w:r>
      <w:r w:rsidRPr="002E1958">
        <w:rPr>
          <w:i/>
          <w:sz w:val="24"/>
          <w:szCs w:val="24"/>
        </w:rPr>
        <w:t>“La promozione della salute è il processo che mette in grado le persone di aumentare il controllo sulla propria salute e di migliorarla. Per raggiungere uno stato di completo benessere fisico, mentale e sociale, un individuo o un gruppo deve essere capace di identificare e realizzare le proprie aspirazioni, di soddisfare i propri bisogni, di cambiare l’ambiente circostante o di farvi fronte. La salute è quindi vista come una risorsa per la vita quotidiana, non è l’obiettivo del vivere. La salute è un concetto positivo che valorizza le risorse personali e sociali, come pure le capacità fisiche. Quindi la promozione della salute non è una responsabilità esclusiva del settore sanitario, ma va al di là degli stili di vita e punta al benessere”</w:t>
      </w:r>
      <w:r w:rsidRPr="002B23D3">
        <w:rPr>
          <w:sz w:val="24"/>
          <w:szCs w:val="24"/>
        </w:rPr>
        <w:t>.</w:t>
      </w:r>
      <w:r>
        <w:rPr>
          <w:sz w:val="24"/>
          <w:szCs w:val="24"/>
        </w:rPr>
        <w:t xml:space="preserve"> Sul tema dell’integrazione dell’assistenza alla persona, invero sterminato, sia consentito rinviare a P. Carrozza, </w:t>
      </w:r>
      <w:r w:rsidRPr="004259F5">
        <w:rPr>
          <w:i/>
          <w:sz w:val="24"/>
          <w:szCs w:val="24"/>
        </w:rPr>
        <w:t>Riforme istituzionali e sistema di welfare</w:t>
      </w:r>
      <w:r>
        <w:rPr>
          <w:sz w:val="24"/>
          <w:szCs w:val="24"/>
        </w:rPr>
        <w:t>, cit, specie 227 ss. e alla bibliografia ivi citata.</w:t>
      </w:r>
    </w:p>
  </w:footnote>
  <w:footnote w:id="30">
    <w:p w14:paraId="41E94156" w14:textId="76F378E8" w:rsidR="007A52DC" w:rsidRPr="001F6CEC" w:rsidRDefault="007A52DC" w:rsidP="001F6CEC">
      <w:pPr>
        <w:pStyle w:val="Testonotaapidipagina"/>
        <w:jc w:val="both"/>
        <w:rPr>
          <w:sz w:val="24"/>
          <w:szCs w:val="24"/>
        </w:rPr>
      </w:pPr>
      <w:r>
        <w:rPr>
          <w:rStyle w:val="Rimandonotaapidipagina"/>
        </w:rPr>
        <w:footnoteRef/>
      </w:r>
      <w:r>
        <w:t xml:space="preserve"> </w:t>
      </w:r>
      <w:r>
        <w:rPr>
          <w:sz w:val="24"/>
          <w:szCs w:val="24"/>
        </w:rPr>
        <w:t xml:space="preserve">Sulla legislazione regionale sui migranti si vedano: C. Salazar, </w:t>
      </w:r>
      <w:r w:rsidRPr="004C34B5">
        <w:rPr>
          <w:i/>
          <w:sz w:val="24"/>
          <w:szCs w:val="24"/>
        </w:rPr>
        <w:t>Le leggi regionali sui “diritti degli immigrati”, Corte costituzionale e “vertigine della lista”. Considerazioni su alcune recenti questioni di costituzionalità proposte dal governo in via principale</w:t>
      </w:r>
      <w:r>
        <w:rPr>
          <w:sz w:val="24"/>
          <w:szCs w:val="24"/>
        </w:rPr>
        <w:t xml:space="preserve">, in G. D’Ignazio e S. Gambino, </w:t>
      </w:r>
      <w:r w:rsidRPr="004C34B5">
        <w:rPr>
          <w:i/>
          <w:sz w:val="24"/>
          <w:szCs w:val="24"/>
        </w:rPr>
        <w:t>Immigrazione e diritti fondamentali</w:t>
      </w:r>
      <w:r>
        <w:rPr>
          <w:sz w:val="24"/>
          <w:szCs w:val="24"/>
        </w:rPr>
        <w:t xml:space="preserve">, cit., pp. 392 ss.; S. Budelli, </w:t>
      </w:r>
      <w:r w:rsidRPr="004C34B5">
        <w:rPr>
          <w:i/>
          <w:sz w:val="24"/>
          <w:szCs w:val="24"/>
        </w:rPr>
        <w:t>Immigrazione: salute, sicurezza, sussidiarietà</w:t>
      </w:r>
      <w:r>
        <w:rPr>
          <w:sz w:val="24"/>
          <w:szCs w:val="24"/>
        </w:rPr>
        <w:t xml:space="preserve">, Giappichelli, Torino, 2012; </w:t>
      </w:r>
      <w:r w:rsidRPr="004C34B5">
        <w:rPr>
          <w:sz w:val="24"/>
          <w:szCs w:val="24"/>
        </w:rPr>
        <w:t xml:space="preserve">L. Ronchetti, </w:t>
      </w:r>
      <w:r w:rsidRPr="004C34B5">
        <w:rPr>
          <w:i/>
          <w:sz w:val="24"/>
          <w:szCs w:val="24"/>
        </w:rPr>
        <w:t>I diritti di cittadinanza degli immigrati e il ruolo delle Regioni</w:t>
      </w:r>
      <w:r w:rsidRPr="004C34B5">
        <w:rPr>
          <w:sz w:val="24"/>
          <w:szCs w:val="24"/>
        </w:rPr>
        <w:t xml:space="preserve">, in </w:t>
      </w:r>
      <w:r>
        <w:rPr>
          <w:sz w:val="24"/>
          <w:szCs w:val="24"/>
        </w:rPr>
        <w:t xml:space="preserve">L. Ronchetti, </w:t>
      </w:r>
      <w:r w:rsidRPr="004C34B5">
        <w:rPr>
          <w:i/>
          <w:sz w:val="24"/>
          <w:szCs w:val="24"/>
        </w:rPr>
        <w:t>I diritti di cittadinanza dei migranti. Il ruolo delle Regioni</w:t>
      </w:r>
      <w:r w:rsidRPr="004C34B5">
        <w:rPr>
          <w:sz w:val="24"/>
          <w:szCs w:val="24"/>
        </w:rPr>
        <w:t xml:space="preserve">, </w:t>
      </w:r>
      <w:r>
        <w:rPr>
          <w:sz w:val="24"/>
          <w:szCs w:val="24"/>
        </w:rPr>
        <w:t>cit, p. 29 ss</w:t>
      </w:r>
      <w:r w:rsidRPr="004C34B5">
        <w:rPr>
          <w:sz w:val="24"/>
          <w:szCs w:val="24"/>
        </w:rPr>
        <w:t>.</w:t>
      </w:r>
      <w:r>
        <w:rPr>
          <w:sz w:val="24"/>
          <w:szCs w:val="24"/>
        </w:rPr>
        <w:t>;</w:t>
      </w:r>
      <w:r w:rsidRPr="004C34B5">
        <w:rPr>
          <w:sz w:val="24"/>
          <w:szCs w:val="24"/>
        </w:rPr>
        <w:t xml:space="preserve"> M. Vrenna, </w:t>
      </w:r>
      <w:r w:rsidRPr="004C34B5">
        <w:rPr>
          <w:i/>
          <w:sz w:val="24"/>
          <w:szCs w:val="24"/>
        </w:rPr>
        <w:t>Le regioni di fronte all’immigrazione: linee di tendenza degli ultimi anni</w:t>
      </w:r>
      <w:r w:rsidRPr="004C34B5">
        <w:rPr>
          <w:sz w:val="24"/>
          <w:szCs w:val="24"/>
        </w:rPr>
        <w:t xml:space="preserve">, in E. </w:t>
      </w:r>
      <w:r>
        <w:rPr>
          <w:sz w:val="24"/>
          <w:szCs w:val="24"/>
        </w:rPr>
        <w:t xml:space="preserve">Rossi, F. Biondi Dal Monte, </w:t>
      </w:r>
      <w:r w:rsidRPr="004C34B5">
        <w:rPr>
          <w:sz w:val="24"/>
          <w:szCs w:val="24"/>
        </w:rPr>
        <w:t xml:space="preserve">M. Vrenna (a </w:t>
      </w:r>
      <w:r>
        <w:rPr>
          <w:sz w:val="24"/>
          <w:szCs w:val="24"/>
        </w:rPr>
        <w:t xml:space="preserve">cura di), </w:t>
      </w:r>
      <w:r w:rsidRPr="004C34B5">
        <w:rPr>
          <w:i/>
          <w:sz w:val="24"/>
          <w:szCs w:val="24"/>
        </w:rPr>
        <w:t>La governance dell’immigrazione</w:t>
      </w:r>
      <w:r>
        <w:rPr>
          <w:sz w:val="24"/>
          <w:szCs w:val="24"/>
        </w:rPr>
        <w:t xml:space="preserve">, cit., </w:t>
      </w:r>
      <w:r w:rsidRPr="004C34B5">
        <w:rPr>
          <w:sz w:val="24"/>
          <w:szCs w:val="24"/>
        </w:rPr>
        <w:t>p. 397 ss.</w:t>
      </w:r>
      <w:r>
        <w:rPr>
          <w:sz w:val="24"/>
          <w:szCs w:val="24"/>
        </w:rPr>
        <w:t xml:space="preserve">; L. Ronchetti (a cura di), </w:t>
      </w:r>
      <w:r w:rsidRPr="004C34B5">
        <w:rPr>
          <w:i/>
          <w:sz w:val="24"/>
          <w:szCs w:val="24"/>
        </w:rPr>
        <w:t>La Repubblica e le migrazioni</w:t>
      </w:r>
      <w:r>
        <w:rPr>
          <w:sz w:val="24"/>
          <w:szCs w:val="24"/>
        </w:rPr>
        <w:t>, Giuffrè, Milano, 2014.</w:t>
      </w:r>
    </w:p>
  </w:footnote>
  <w:footnote w:id="31">
    <w:p w14:paraId="25B2728E" w14:textId="359C0962" w:rsidR="007A52DC" w:rsidRPr="001F6CEC" w:rsidRDefault="007A52DC" w:rsidP="001F6CEC">
      <w:pPr>
        <w:pStyle w:val="Testonotaapidipagina"/>
        <w:jc w:val="both"/>
        <w:rPr>
          <w:sz w:val="24"/>
          <w:szCs w:val="24"/>
        </w:rPr>
      </w:pPr>
      <w:r w:rsidRPr="001F6CEC">
        <w:rPr>
          <w:rStyle w:val="Rimandonotaapidipagina"/>
          <w:sz w:val="24"/>
          <w:szCs w:val="24"/>
        </w:rPr>
        <w:footnoteRef/>
      </w:r>
      <w:r w:rsidRPr="001F6CEC">
        <w:rPr>
          <w:sz w:val="24"/>
          <w:szCs w:val="24"/>
        </w:rPr>
        <w:t xml:space="preserve"> Così D. Strazzari, </w:t>
      </w:r>
      <w:r w:rsidRPr="001F6CEC">
        <w:rPr>
          <w:i/>
          <w:sz w:val="24"/>
          <w:szCs w:val="24"/>
        </w:rPr>
        <w:t>L'immigrazione tra Stato e Regioni</w:t>
      </w:r>
      <w:r w:rsidRPr="001F6CEC">
        <w:rPr>
          <w:sz w:val="24"/>
          <w:szCs w:val="24"/>
        </w:rPr>
        <w:t xml:space="preserve">, in Le Regioni, 4-5/2006, che attribuisce la distinzione a T. Caponio, </w:t>
      </w:r>
      <w:r w:rsidRPr="001F6CEC">
        <w:rPr>
          <w:i/>
          <w:sz w:val="24"/>
          <w:szCs w:val="24"/>
        </w:rPr>
        <w:t>Governo locale e immigrazione in Italia. Tra servizi di welfare e politiche di sviluppo</w:t>
      </w:r>
      <w:r w:rsidRPr="001F6CEC">
        <w:rPr>
          <w:sz w:val="24"/>
          <w:szCs w:val="24"/>
        </w:rPr>
        <w:t>, in</w:t>
      </w:r>
      <w:r>
        <w:rPr>
          <w:sz w:val="24"/>
          <w:szCs w:val="24"/>
        </w:rPr>
        <w:t xml:space="preserve"> Le Istituzioni del Federalismo</w:t>
      </w:r>
      <w:r w:rsidRPr="001F6CEC">
        <w:rPr>
          <w:sz w:val="24"/>
          <w:szCs w:val="24"/>
        </w:rPr>
        <w:t>, 2004, 805 ss.</w:t>
      </w:r>
    </w:p>
  </w:footnote>
  <w:footnote w:id="32">
    <w:p w14:paraId="02AB95E4" w14:textId="3DA59F07" w:rsidR="007A52DC" w:rsidRPr="00D935CE" w:rsidRDefault="007A52DC" w:rsidP="004E00F4">
      <w:pPr>
        <w:pStyle w:val="Testonotaapidipagina"/>
        <w:jc w:val="both"/>
        <w:rPr>
          <w:sz w:val="24"/>
          <w:szCs w:val="24"/>
        </w:rPr>
      </w:pPr>
      <w:r w:rsidRPr="00D935CE">
        <w:rPr>
          <w:rStyle w:val="Rimandonotaapidipagina"/>
          <w:sz w:val="24"/>
          <w:szCs w:val="24"/>
        </w:rPr>
        <w:footnoteRef/>
      </w:r>
      <w:r w:rsidRPr="00D935CE">
        <w:rPr>
          <w:sz w:val="24"/>
          <w:szCs w:val="24"/>
        </w:rPr>
        <w:t xml:space="preserve"> Per la quale v. soprattutto E.A. Ferioli, </w:t>
      </w:r>
      <w:r w:rsidRPr="00D935CE">
        <w:rPr>
          <w:i/>
          <w:sz w:val="24"/>
          <w:szCs w:val="24"/>
        </w:rPr>
        <w:t>Diritti e servizi sociali nel passaggio dal welfare statale al welfare municipale</w:t>
      </w:r>
      <w:r w:rsidRPr="00D935CE">
        <w:rPr>
          <w:sz w:val="24"/>
          <w:szCs w:val="24"/>
        </w:rPr>
        <w:t>, Torino, Giappichelli, 2003.</w:t>
      </w:r>
      <w:r>
        <w:rPr>
          <w:sz w:val="24"/>
          <w:szCs w:val="24"/>
        </w:rPr>
        <w:t xml:space="preserve"> Sul tema si v. inoltre gli scritti di P. Bianchi, E.A. Ferioli, G. Martinico, E. Innocenti, G. Provenzano, M. Simoncini ed E. Vivaldi nella parte dedicata a «modelli del welfare municipale» del volume di E. Balboni, </w:t>
      </w:r>
      <w:r w:rsidRPr="006F585A">
        <w:rPr>
          <w:i/>
          <w:sz w:val="24"/>
          <w:szCs w:val="24"/>
        </w:rPr>
        <w:t>La tutela multilivello dei diritti sociali</w:t>
      </w:r>
      <w:r>
        <w:rPr>
          <w:sz w:val="24"/>
          <w:szCs w:val="24"/>
        </w:rPr>
        <w:t xml:space="preserve">, cit., II, p. 737 ss., ad aggiornamento del quale cfr.  </w:t>
      </w:r>
      <w:r w:rsidRPr="007C32CB">
        <w:rPr>
          <w:sz w:val="24"/>
          <w:szCs w:val="24"/>
        </w:rPr>
        <w:t>F</w:t>
      </w:r>
      <w:r>
        <w:rPr>
          <w:sz w:val="24"/>
          <w:szCs w:val="24"/>
        </w:rPr>
        <w:t xml:space="preserve">. </w:t>
      </w:r>
      <w:r w:rsidRPr="007C32CB">
        <w:rPr>
          <w:sz w:val="24"/>
          <w:szCs w:val="24"/>
        </w:rPr>
        <w:t>Biondi Dal Monte e V</w:t>
      </w:r>
      <w:r>
        <w:rPr>
          <w:sz w:val="24"/>
          <w:szCs w:val="24"/>
        </w:rPr>
        <w:t xml:space="preserve">. </w:t>
      </w:r>
      <w:r w:rsidRPr="007C32CB">
        <w:rPr>
          <w:sz w:val="24"/>
          <w:szCs w:val="24"/>
        </w:rPr>
        <w:t>Casamassima</w:t>
      </w:r>
      <w:r>
        <w:rPr>
          <w:sz w:val="24"/>
          <w:szCs w:val="24"/>
        </w:rPr>
        <w:t xml:space="preserve">,   </w:t>
      </w:r>
      <w:r w:rsidRPr="001F6CEC">
        <w:rPr>
          <w:i/>
          <w:sz w:val="24"/>
          <w:szCs w:val="24"/>
        </w:rPr>
        <w:t>Le Regioni e i servizi sociali a tredici anni dalla riforma del Titolo V</w:t>
      </w:r>
      <w:r>
        <w:rPr>
          <w:sz w:val="24"/>
          <w:szCs w:val="24"/>
        </w:rPr>
        <w:t xml:space="preserve">, in Le Regioni, </w:t>
      </w:r>
      <w:r w:rsidRPr="004E00F4">
        <w:rPr>
          <w:sz w:val="24"/>
          <w:szCs w:val="24"/>
        </w:rPr>
        <w:t>5-6</w:t>
      </w:r>
      <w:r>
        <w:rPr>
          <w:sz w:val="24"/>
          <w:szCs w:val="24"/>
        </w:rPr>
        <w:t>/2014, p. 1059 ss.</w:t>
      </w:r>
    </w:p>
    <w:p w14:paraId="382FB082" w14:textId="7C44B323" w:rsidR="007A52DC" w:rsidRPr="00D935CE" w:rsidRDefault="007A52DC" w:rsidP="007C32CB">
      <w:pPr>
        <w:pStyle w:val="Testonotaapidipagina"/>
        <w:jc w:val="both"/>
        <w:rPr>
          <w:sz w:val="24"/>
          <w:szCs w:val="24"/>
        </w:rPr>
      </w:pPr>
    </w:p>
  </w:footnote>
  <w:footnote w:id="33">
    <w:p w14:paraId="566725A3" w14:textId="371B50D9" w:rsidR="007A52DC" w:rsidRPr="00B74D3B" w:rsidRDefault="007A52DC" w:rsidP="00B74D3B">
      <w:pPr>
        <w:pStyle w:val="Testonotaapidipagina"/>
        <w:jc w:val="both"/>
        <w:rPr>
          <w:sz w:val="24"/>
          <w:szCs w:val="24"/>
        </w:rPr>
      </w:pPr>
      <w:r w:rsidRPr="00B74D3B">
        <w:rPr>
          <w:rStyle w:val="Rimandonotaapidipagina"/>
          <w:sz w:val="24"/>
          <w:szCs w:val="24"/>
        </w:rPr>
        <w:footnoteRef/>
      </w:r>
      <w:r w:rsidRPr="00B74D3B">
        <w:rPr>
          <w:sz w:val="24"/>
          <w:szCs w:val="24"/>
        </w:rPr>
        <w:t xml:space="preserve"> Sui cui effetti non si può che rinviare all’ormai classico G. Amato, </w:t>
      </w:r>
      <w:r w:rsidRPr="00B74D3B">
        <w:rPr>
          <w:i/>
          <w:sz w:val="24"/>
          <w:szCs w:val="24"/>
        </w:rPr>
        <w:t>Democrazia e redistribuzione</w:t>
      </w:r>
      <w:r w:rsidRPr="00B74D3B">
        <w:rPr>
          <w:sz w:val="24"/>
          <w:szCs w:val="24"/>
        </w:rPr>
        <w:t xml:space="preserve">, Bologna, Il Mulino, 1983. </w:t>
      </w:r>
    </w:p>
  </w:footnote>
  <w:footnote w:id="34">
    <w:p w14:paraId="2DA8B8B0" w14:textId="3C3F363B" w:rsidR="007A52DC" w:rsidRPr="00B74D3B" w:rsidRDefault="007A52DC" w:rsidP="00B74D3B">
      <w:pPr>
        <w:pStyle w:val="Testonotaapidipagina"/>
        <w:jc w:val="both"/>
        <w:rPr>
          <w:sz w:val="24"/>
          <w:szCs w:val="24"/>
        </w:rPr>
      </w:pPr>
      <w:r w:rsidRPr="006630D7">
        <w:rPr>
          <w:rStyle w:val="Rimandonotaapidipagina"/>
          <w:sz w:val="24"/>
          <w:szCs w:val="24"/>
        </w:rPr>
        <w:footnoteRef/>
      </w:r>
      <w:r w:rsidRPr="006630D7">
        <w:rPr>
          <w:sz w:val="24"/>
          <w:szCs w:val="24"/>
        </w:rPr>
        <w:t xml:space="preserve"> Sull’ampio dibattito cui ha dato luogo tale dispo</w:t>
      </w:r>
      <w:r>
        <w:rPr>
          <w:sz w:val="24"/>
          <w:szCs w:val="24"/>
        </w:rPr>
        <w:t>sizione si v., riassuntivamente</w:t>
      </w:r>
      <w:r w:rsidRPr="006630D7">
        <w:rPr>
          <w:sz w:val="24"/>
          <w:szCs w:val="24"/>
        </w:rPr>
        <w:t xml:space="preserve"> e con ampi riferimenti bibliografici e giurisprudenziali, G. Delledonne</w:t>
      </w:r>
      <w:r w:rsidRPr="00B74D3B">
        <w:rPr>
          <w:i/>
          <w:sz w:val="24"/>
          <w:szCs w:val="24"/>
        </w:rPr>
        <w:t>, Federalismo, livelli essenziali, in M. Campedelli, P. Carrozza, L. Pepino, Manuale di welfare, cit., pag. 251ss, e alla bibliografia ivi riportata</w:t>
      </w:r>
      <w:r w:rsidRPr="00B74D3B">
        <w:rPr>
          <w:sz w:val="24"/>
          <w:szCs w:val="24"/>
        </w:rPr>
        <w:t>, specie alla nota 6.</w:t>
      </w:r>
    </w:p>
  </w:footnote>
  <w:footnote w:id="35">
    <w:p w14:paraId="3CC1FC33" w14:textId="0005D34D" w:rsidR="007A52DC" w:rsidRPr="00B74D3B" w:rsidRDefault="007A52DC" w:rsidP="00B74D3B">
      <w:pPr>
        <w:pStyle w:val="Testonotaapidipagina"/>
        <w:jc w:val="both"/>
        <w:rPr>
          <w:sz w:val="24"/>
          <w:szCs w:val="24"/>
        </w:rPr>
      </w:pPr>
      <w:r w:rsidRPr="00B74D3B">
        <w:rPr>
          <w:rStyle w:val="Rimandonotaapidipagina"/>
          <w:sz w:val="24"/>
          <w:szCs w:val="24"/>
        </w:rPr>
        <w:footnoteRef/>
      </w:r>
      <w:r w:rsidRPr="00B74D3B">
        <w:rPr>
          <w:sz w:val="24"/>
          <w:szCs w:val="24"/>
        </w:rPr>
        <w:t xml:space="preserve"> Cfr. G. Delledonne, </w:t>
      </w:r>
      <w:r w:rsidRPr="00B74D3B">
        <w:rPr>
          <w:i/>
          <w:sz w:val="24"/>
          <w:szCs w:val="24"/>
        </w:rPr>
        <w:t>Federalismo</w:t>
      </w:r>
      <w:r w:rsidRPr="00B74D3B">
        <w:rPr>
          <w:sz w:val="24"/>
          <w:szCs w:val="24"/>
        </w:rPr>
        <w:t xml:space="preserve">, cit., specie 260 ss. </w:t>
      </w:r>
      <w:r>
        <w:rPr>
          <w:sz w:val="24"/>
          <w:szCs w:val="24"/>
        </w:rPr>
        <w:t xml:space="preserve">Nelle parole della Corte costituzionale (sent. n. 282/2002) essi son o così definiti: </w:t>
      </w:r>
      <w:r w:rsidRPr="00101D84">
        <w:rPr>
          <w:i/>
          <w:sz w:val="24"/>
          <w:szCs w:val="24"/>
        </w:rPr>
        <w:t>“Quanto poi ai livelli essenziali delle prestazioni concernenti i diritti civili e sociali, non si tratta di una</w:t>
      </w:r>
      <w:r w:rsidRPr="00101D84">
        <w:rPr>
          <w:i/>
          <w:iCs/>
          <w:sz w:val="24"/>
          <w:szCs w:val="24"/>
        </w:rPr>
        <w:t xml:space="preserve"> materia</w:t>
      </w:r>
      <w:r w:rsidRPr="00101D84">
        <w:rPr>
          <w:i/>
          <w:sz w:val="24"/>
          <w:szCs w:val="24"/>
        </w:rPr>
        <w:t xml:space="preserve"> in senso stretto, ma di una competenza del le</w:t>
      </w:r>
      <w:r w:rsidRPr="00101D84">
        <w:rPr>
          <w:i/>
          <w:sz w:val="24"/>
          <w:szCs w:val="24"/>
        </w:rPr>
        <w:softHyphen/>
        <w:t>gislatore statale idonea a investire tutte le materie, rispet</w:t>
      </w:r>
      <w:r w:rsidRPr="00101D84">
        <w:rPr>
          <w:i/>
          <w:sz w:val="24"/>
          <w:szCs w:val="24"/>
        </w:rPr>
        <w:softHyphen/>
        <w:t>to alle quali il legislatore stesso deve pater porre le norme necessarie per assicurare a tutti, sull'intero territo</w:t>
      </w:r>
      <w:r w:rsidRPr="00101D84">
        <w:rPr>
          <w:i/>
          <w:sz w:val="24"/>
          <w:szCs w:val="24"/>
        </w:rPr>
        <w:softHyphen/>
        <w:t>rio nazionale, il godimento di prestazioni garantite, come contenuto essenziale di tali diritti”</w:t>
      </w:r>
      <w:r>
        <w:rPr>
          <w:sz w:val="24"/>
          <w:szCs w:val="24"/>
        </w:rPr>
        <w:t>; essi sembrano per la Corte consistere nell’</w:t>
      </w:r>
      <w:r w:rsidRPr="00101D84">
        <w:rPr>
          <w:sz w:val="24"/>
          <w:szCs w:val="24"/>
        </w:rPr>
        <w:t>insieme degli interventi che mirano a tutelare appunto il contenuto essenziale dei diritti.</w:t>
      </w:r>
    </w:p>
  </w:footnote>
  <w:footnote w:id="36">
    <w:p w14:paraId="260BD797" w14:textId="5F71D929" w:rsidR="007A52DC" w:rsidRPr="00AA1CA4" w:rsidRDefault="007A52DC" w:rsidP="007334F6">
      <w:pPr>
        <w:pStyle w:val="Testonotaapidipagina"/>
        <w:jc w:val="both"/>
        <w:rPr>
          <w:i/>
          <w:sz w:val="24"/>
          <w:szCs w:val="24"/>
        </w:rPr>
      </w:pPr>
      <w:r w:rsidRPr="00B74D3B">
        <w:rPr>
          <w:rStyle w:val="Rimandonotaapidipagina"/>
          <w:sz w:val="24"/>
          <w:szCs w:val="24"/>
        </w:rPr>
        <w:footnoteRef/>
      </w:r>
      <w:r>
        <w:rPr>
          <w:sz w:val="24"/>
          <w:szCs w:val="24"/>
        </w:rPr>
        <w:t xml:space="preserve"> Il c.d. “</w:t>
      </w:r>
      <w:r w:rsidRPr="00B74D3B">
        <w:rPr>
          <w:sz w:val="24"/>
          <w:szCs w:val="24"/>
        </w:rPr>
        <w:t>indicatore del</w:t>
      </w:r>
      <w:r>
        <w:rPr>
          <w:sz w:val="24"/>
          <w:szCs w:val="24"/>
        </w:rPr>
        <w:t>la soglia economica equivalente”</w:t>
      </w:r>
      <w:r w:rsidRPr="00B74D3B">
        <w:rPr>
          <w:sz w:val="24"/>
          <w:szCs w:val="24"/>
        </w:rPr>
        <w:t xml:space="preserve"> o, per acronimo, I</w:t>
      </w:r>
      <w:r>
        <w:rPr>
          <w:sz w:val="24"/>
          <w:szCs w:val="24"/>
        </w:rPr>
        <w:t>.</w:t>
      </w:r>
      <w:r w:rsidRPr="00B74D3B">
        <w:rPr>
          <w:sz w:val="24"/>
          <w:szCs w:val="24"/>
        </w:rPr>
        <w:t>S</w:t>
      </w:r>
      <w:r>
        <w:rPr>
          <w:sz w:val="24"/>
          <w:szCs w:val="24"/>
        </w:rPr>
        <w:t>.</w:t>
      </w:r>
      <w:r w:rsidRPr="00B74D3B">
        <w:rPr>
          <w:sz w:val="24"/>
          <w:szCs w:val="24"/>
        </w:rPr>
        <w:t>E</w:t>
      </w:r>
      <w:r>
        <w:rPr>
          <w:sz w:val="24"/>
          <w:szCs w:val="24"/>
        </w:rPr>
        <w:t>.</w:t>
      </w:r>
      <w:r w:rsidRPr="00B74D3B">
        <w:rPr>
          <w:sz w:val="24"/>
          <w:szCs w:val="24"/>
        </w:rPr>
        <w:t>E</w:t>
      </w:r>
      <w:r>
        <w:rPr>
          <w:sz w:val="24"/>
          <w:szCs w:val="24"/>
        </w:rPr>
        <w:t>.</w:t>
      </w:r>
      <w:r w:rsidRPr="00B74D3B">
        <w:rPr>
          <w:sz w:val="24"/>
          <w:szCs w:val="24"/>
        </w:rPr>
        <w:t xml:space="preserve"> è stato introdotto nel nostro paese dal decreto legislativo n. 109 del 1998 ed è stato poi ripreso dalla legislazione successiva, ad iniziare dalla l. </w:t>
      </w:r>
      <w:r>
        <w:rPr>
          <w:sz w:val="24"/>
          <w:szCs w:val="24"/>
        </w:rPr>
        <w:t xml:space="preserve">n. </w:t>
      </w:r>
      <w:r w:rsidRPr="00B74D3B">
        <w:rPr>
          <w:sz w:val="24"/>
          <w:szCs w:val="24"/>
        </w:rPr>
        <w:t>328 del 2000.</w:t>
      </w:r>
      <w:r>
        <w:rPr>
          <w:sz w:val="24"/>
          <w:szCs w:val="24"/>
        </w:rPr>
        <w:t xml:space="preserve"> Di recente la disciplina dell’I.S.E.E. è stata oggetto di una riforma, avviata dal D.L. n. 201/2011, diretta a generalizzarne l’utilizzazione e a rendere maggiormente aderenti alla realtà le sue indicazioni, creando, per la verità, qualche problema applicativo, solo in parte risolto dall’ultimo d.p.c.m. (n. 159/2013) che ne determina i parametri, sollecitando più di una pronuncia dei giudici amministrativi.</w:t>
      </w:r>
      <w:r>
        <w:rPr>
          <w:i/>
          <w:sz w:val="24"/>
          <w:szCs w:val="24"/>
        </w:rPr>
        <w:t xml:space="preserve"> </w:t>
      </w:r>
      <w:r w:rsidRPr="00AA1CA4">
        <w:rPr>
          <w:sz w:val="24"/>
          <w:szCs w:val="24"/>
        </w:rPr>
        <w:t>Sul nuovo I.S.E.E. si v. A. Candido</w:t>
      </w:r>
      <w:r w:rsidRPr="007334F6">
        <w:rPr>
          <w:i/>
          <w:sz w:val="24"/>
          <w:szCs w:val="24"/>
        </w:rPr>
        <w:t>,</w:t>
      </w:r>
      <w:r>
        <w:rPr>
          <w:sz w:val="24"/>
          <w:szCs w:val="24"/>
        </w:rPr>
        <w:t xml:space="preserve"> </w:t>
      </w:r>
      <w:r w:rsidRPr="00AA1CA4">
        <w:rPr>
          <w:i/>
          <w:sz w:val="24"/>
          <w:szCs w:val="24"/>
        </w:rPr>
        <w:t>Le amministrazioni locali alla prova del nuovo ISEE</w:t>
      </w:r>
      <w:r>
        <w:rPr>
          <w:sz w:val="24"/>
          <w:szCs w:val="24"/>
        </w:rPr>
        <w:t xml:space="preserve">, in Le Regioni, 3/2015, p. 763 ss. </w:t>
      </w:r>
    </w:p>
    <w:p w14:paraId="78F4F635" w14:textId="04620F67" w:rsidR="007A52DC" w:rsidRPr="005B5FE4" w:rsidRDefault="007A52DC" w:rsidP="006E0F6D">
      <w:pPr>
        <w:pStyle w:val="Testonotaapidipagina"/>
        <w:jc w:val="both"/>
        <w:rPr>
          <w:sz w:val="24"/>
          <w:szCs w:val="24"/>
        </w:rPr>
      </w:pPr>
      <w:r>
        <w:rPr>
          <w:sz w:val="24"/>
          <w:szCs w:val="24"/>
        </w:rPr>
        <w:t xml:space="preserve">Questo indicatore di ricchezza </w:t>
      </w:r>
      <w:r w:rsidRPr="00B74D3B">
        <w:rPr>
          <w:sz w:val="24"/>
          <w:szCs w:val="24"/>
        </w:rPr>
        <w:t xml:space="preserve">ha applicazione generalizzata per l’accesso ai servizi di </w:t>
      </w:r>
      <w:r w:rsidRPr="00287B35">
        <w:rPr>
          <w:i/>
          <w:sz w:val="24"/>
          <w:szCs w:val="24"/>
        </w:rPr>
        <w:t xml:space="preserve">welfare </w:t>
      </w:r>
      <w:r w:rsidRPr="00B74D3B">
        <w:rPr>
          <w:sz w:val="24"/>
          <w:szCs w:val="24"/>
        </w:rPr>
        <w:t>che corrispondono ai c.d. servizi a domanda individuale (rivolti a tutti i cittadini ma in concreto richiesti solo da una parte di essi): in ambito nazionale si applica per servizi quali carta acquisti, assegno per nuclei familiari con almeno tre figli minori, assegno di maternità per le</w:t>
      </w:r>
      <w:r w:rsidRPr="005B5FE4">
        <w:rPr>
          <w:sz w:val="24"/>
          <w:szCs w:val="24"/>
        </w:rPr>
        <w:t xml:space="preserve"> madri prive di altra garanzia assicurativa, fornitura gratuita o semigratuita dei libri di testo, erogazione borse di studio ex l. 62 del 2000, prestazioni del diritto allo studio universitario, tariffa sociale per il servizio di distribuzione e vendita dell’energia elettrica, agevolazioni per canone telefonico;</w:t>
      </w:r>
      <w:r>
        <w:rPr>
          <w:sz w:val="24"/>
          <w:szCs w:val="24"/>
        </w:rPr>
        <w:t xml:space="preserve"> </w:t>
      </w:r>
      <w:r w:rsidRPr="005B5FE4">
        <w:rPr>
          <w:sz w:val="24"/>
          <w:szCs w:val="24"/>
        </w:rPr>
        <w:t>in ambito locale trova applicazione per l’accesso agli asili nido e altri servizi socio-educativi per l’infanzia, mense scolastiche, servizi socio-sanitari domiciliari, servizi socio-sanitari diurni, residenziali ecc., altre prestazioni economiche assistenziali, quali reddito di cittadinanza, minimo vitale, assistenza straordinaria); per alcune prestazioni viene utilizzato pur in assenza di un obbligo legislativo specifico (tra le principali: agevolazioni per tasse universitarie, contributo per il pagamento dei canoni di locazione ex l. 431 del 1998, agevolazioni per il canone di locazioni in edilizia residenziale pubblica, agevolazioni per trasporto locale, servizio di scuola-bus, agevolazioni per i rifiuti solidi urbani, formulazione graduatorie per il pubblico impiego ex art. 16 l. 56 del 1987</w:t>
      </w:r>
      <w:r>
        <w:rPr>
          <w:sz w:val="24"/>
          <w:szCs w:val="24"/>
        </w:rPr>
        <w:t>, per rinvio in alcune legislazioni regionali sull’assistenza</w:t>
      </w:r>
      <w:r w:rsidRPr="005B5FE4">
        <w:rPr>
          <w:sz w:val="24"/>
          <w:szCs w:val="24"/>
        </w:rPr>
        <w:t>); vi sono poi prestazioni nazionali per cui l’uso dell’I</w:t>
      </w:r>
      <w:r>
        <w:rPr>
          <w:sz w:val="24"/>
          <w:szCs w:val="24"/>
        </w:rPr>
        <w:t xml:space="preserve">.S.E.E. </w:t>
      </w:r>
      <w:r w:rsidRPr="005B5FE4">
        <w:rPr>
          <w:sz w:val="24"/>
          <w:szCs w:val="24"/>
        </w:rPr>
        <w:t xml:space="preserve">è escluso dalla legge (integrazione al minimo pensionistico, assegno e pensione sociale, maggiorazione sociale, pensione di invalidità civile).  </w:t>
      </w:r>
    </w:p>
  </w:footnote>
  <w:footnote w:id="37">
    <w:p w14:paraId="18307E5B" w14:textId="49BF739D" w:rsidR="007A52DC" w:rsidRPr="00344127" w:rsidRDefault="007A52DC" w:rsidP="00B45973">
      <w:pPr>
        <w:pStyle w:val="Testonotaapidipagina"/>
        <w:jc w:val="both"/>
        <w:rPr>
          <w:sz w:val="24"/>
          <w:szCs w:val="24"/>
        </w:rPr>
      </w:pPr>
      <w:r w:rsidRPr="00B45973">
        <w:rPr>
          <w:rStyle w:val="Rimandonotaapidipagina"/>
          <w:sz w:val="24"/>
          <w:szCs w:val="24"/>
        </w:rPr>
        <w:footnoteRef/>
      </w:r>
      <w:r w:rsidRPr="00B45973">
        <w:rPr>
          <w:sz w:val="24"/>
          <w:szCs w:val="24"/>
        </w:rPr>
        <w:t xml:space="preserve"> Credo sia interessante, per capire la portata della politica integrata spiegata dal Piemonte, riportare il testo dell’art. 10, che ne individua i principali campi d’intervento: </w:t>
      </w:r>
      <w:r w:rsidRPr="00B45973">
        <w:rPr>
          <w:i/>
          <w:sz w:val="24"/>
          <w:szCs w:val="24"/>
        </w:rPr>
        <w:t>a) favorire l'approfondimento della lingua italiana e la formazione e riqualificazione professionale dei lavoratori immigrati ai sensi dell'art. 9, c</w:t>
      </w:r>
      <w:r>
        <w:rPr>
          <w:i/>
          <w:sz w:val="24"/>
          <w:szCs w:val="24"/>
        </w:rPr>
        <w:t xml:space="preserve">omma 2, della legge 943/86; b) </w:t>
      </w:r>
      <w:r w:rsidRPr="00B45973">
        <w:rPr>
          <w:i/>
          <w:sz w:val="24"/>
          <w:szCs w:val="24"/>
        </w:rPr>
        <w:t>favorire idonea sistemazione abitativa agli immigrati; c) agevolare l'inserimento dei figli degli immigrati nell'ordinamento scolastico naz</w:t>
      </w:r>
      <w:r>
        <w:rPr>
          <w:i/>
          <w:sz w:val="24"/>
          <w:szCs w:val="24"/>
        </w:rPr>
        <w:t xml:space="preserve">ionale di ogni ordine e grado; </w:t>
      </w:r>
      <w:r w:rsidRPr="00B45973">
        <w:rPr>
          <w:i/>
          <w:sz w:val="24"/>
          <w:szCs w:val="24"/>
        </w:rPr>
        <w:t>d) assumere, incoraggiare e sviluppare iniziative e attività culturali atte a favorire l'integrazione tra le Comunità di immi</w:t>
      </w:r>
      <w:r>
        <w:rPr>
          <w:i/>
          <w:sz w:val="24"/>
          <w:szCs w:val="24"/>
        </w:rPr>
        <w:t xml:space="preserve">grati e la società piemontese; </w:t>
      </w:r>
      <w:r w:rsidRPr="00B45973">
        <w:rPr>
          <w:i/>
          <w:sz w:val="24"/>
          <w:szCs w:val="24"/>
        </w:rPr>
        <w:t>e) curare la diffusione, tra le Comunità di immigrati, di pubblicazioni e materiale audiovisivo e radiofonico atto non solo a favorire l'inserimento degli stessi nella Comunità regionale ma predisposto anche al mantenimento dell'identità culturale dei singoli Paesi di proveni</w:t>
      </w:r>
      <w:r>
        <w:rPr>
          <w:i/>
          <w:sz w:val="24"/>
          <w:szCs w:val="24"/>
        </w:rPr>
        <w:t xml:space="preserve">enza degli immigrati medesimi; </w:t>
      </w:r>
      <w:r w:rsidRPr="00B45973">
        <w:rPr>
          <w:i/>
          <w:sz w:val="24"/>
          <w:szCs w:val="24"/>
        </w:rPr>
        <w:t>f) effettuare studi, indagini, ricerche relativi al fenomeno migratorio; g) sostenere l'attività delle Organizzazioni degli immigrati extra-comunitari purché aventi le caratteristiche di cui all'art.</w:t>
      </w:r>
      <w:r>
        <w:rPr>
          <w:i/>
          <w:sz w:val="24"/>
          <w:szCs w:val="24"/>
        </w:rPr>
        <w:t xml:space="preserve"> 4, comma 2, lettere d) ed e); </w:t>
      </w:r>
      <w:r w:rsidRPr="00B45973">
        <w:rPr>
          <w:i/>
          <w:sz w:val="24"/>
          <w:szCs w:val="24"/>
        </w:rPr>
        <w:t>h) promuovere interventi socio-assistenziali a favore degli immig</w:t>
      </w:r>
      <w:r>
        <w:rPr>
          <w:i/>
          <w:sz w:val="24"/>
          <w:szCs w:val="24"/>
        </w:rPr>
        <w:t xml:space="preserve">rati in condizioni di bisogno; </w:t>
      </w:r>
      <w:r w:rsidRPr="00B45973">
        <w:rPr>
          <w:i/>
          <w:sz w:val="24"/>
          <w:szCs w:val="24"/>
        </w:rPr>
        <w:t>i) promuovere iniziative volte a rendere effettivo il diritto all'assistenza sanitaria ed ai servizi sociali previsti per i cittadini piemontesi con particolare riferimento all'inserimento sociale delle donne immigrate e</w:t>
      </w:r>
      <w:r>
        <w:rPr>
          <w:i/>
          <w:sz w:val="24"/>
          <w:szCs w:val="24"/>
        </w:rPr>
        <w:t xml:space="preserve">d alla tutela della maternità; </w:t>
      </w:r>
      <w:r w:rsidRPr="00B45973">
        <w:rPr>
          <w:i/>
          <w:sz w:val="24"/>
          <w:szCs w:val="24"/>
        </w:rPr>
        <w:t xml:space="preserve">l) iniziative a favore degli studenti, in attuazione delle leggi regionali sul diritto allo studio, con particolare riferimento all'istruzione universitaria nonché alle iniziative volte al riconoscimento, da parte dello Stato italiano dei titoli conseguiti dagli immigrati stessi all'estero; </w:t>
      </w:r>
      <w:r w:rsidRPr="00B45973">
        <w:rPr>
          <w:i/>
          <w:sz w:val="24"/>
          <w:szCs w:val="24"/>
        </w:rPr>
        <w:br/>
        <w:t>m) iniziative nelle materie di propria competenza, volte al reinserimento degli immigrati nei paesi di origine, anche mediante convenzioni con Enti locali ed Organizzazioni private, ai fini dell'art. 9, comma 3, legge 943/86 ed in conformità all'art. 2 della legge 49/87.</w:t>
      </w:r>
      <w:r w:rsidRPr="00B45973">
        <w:rPr>
          <w:sz w:val="24"/>
          <w:szCs w:val="24"/>
        </w:rPr>
        <w:t xml:space="preserve"> </w:t>
      </w:r>
    </w:p>
  </w:footnote>
  <w:footnote w:id="38">
    <w:p w14:paraId="12793F53" w14:textId="50C33895" w:rsidR="007A52DC" w:rsidRPr="00344127" w:rsidRDefault="007A52DC" w:rsidP="00344127">
      <w:pPr>
        <w:pStyle w:val="Testonotaapidipagina"/>
        <w:jc w:val="both"/>
        <w:rPr>
          <w:rFonts w:ascii="Times" w:hAnsi="Times"/>
          <w:sz w:val="24"/>
          <w:szCs w:val="24"/>
        </w:rPr>
      </w:pPr>
      <w:r w:rsidRPr="00344127">
        <w:rPr>
          <w:rStyle w:val="Rimandonotaapidipagina"/>
          <w:sz w:val="24"/>
          <w:szCs w:val="24"/>
        </w:rPr>
        <w:footnoteRef/>
      </w:r>
      <w:r>
        <w:rPr>
          <w:sz w:val="24"/>
          <w:szCs w:val="24"/>
        </w:rPr>
        <w:t xml:space="preserve"> Cfr. art. 3,</w:t>
      </w:r>
      <w:r w:rsidRPr="00344127">
        <w:rPr>
          <w:sz w:val="24"/>
          <w:szCs w:val="24"/>
        </w:rPr>
        <w:t xml:space="preserve"> c. 3: </w:t>
      </w:r>
      <w:r w:rsidRPr="00344127">
        <w:rPr>
          <w:i/>
          <w:sz w:val="24"/>
          <w:szCs w:val="24"/>
        </w:rPr>
        <w:t xml:space="preserve">Le iniziative e gli interventi riguardano: a) la realizzazione di strumenti di informazione per favorire l'esercizio dei diritti da parte degli immigrati extracomunitari;  </w:t>
      </w:r>
      <w:r w:rsidRPr="00344127">
        <w:rPr>
          <w:rFonts w:ascii="Times" w:hAnsi="Times"/>
          <w:i/>
          <w:sz w:val="24"/>
          <w:szCs w:val="24"/>
        </w:rPr>
        <w:t xml:space="preserve">b) la realizzazione di specifici corsi per l'apprendimento della lingua italiana integrati da </w:t>
      </w:r>
      <w:r>
        <w:rPr>
          <w:rFonts w:ascii="Times" w:hAnsi="Times"/>
          <w:i/>
          <w:sz w:val="24"/>
          <w:szCs w:val="24"/>
        </w:rPr>
        <w:t xml:space="preserve">elementi di educazione civica; </w:t>
      </w:r>
      <w:r w:rsidRPr="00344127">
        <w:rPr>
          <w:rFonts w:ascii="Times" w:hAnsi="Times"/>
          <w:i/>
          <w:sz w:val="24"/>
          <w:szCs w:val="24"/>
        </w:rPr>
        <w:t xml:space="preserve">c) l'estensione degli interventi di orientamento scolastico e professionale, di prima formazione e di riqualificazione a favore degli immigrati extracomunitari mediante la loro partecipazione a corsi gestiti dai centri riconosciuti ai sensi dell'articolo 8 della </w:t>
      </w:r>
      <w:hyperlink r:id="rId3" w:history="1">
        <w:r w:rsidRPr="00344127">
          <w:rPr>
            <w:rFonts w:ascii="Times" w:hAnsi="Times"/>
            <w:i/>
            <w:sz w:val="24"/>
            <w:szCs w:val="24"/>
          </w:rPr>
          <w:t>legge regionale 13 settembre 1978, n. 59</w:t>
        </w:r>
      </w:hyperlink>
      <w:r w:rsidRPr="00344127">
        <w:rPr>
          <w:rFonts w:ascii="Times" w:hAnsi="Times"/>
          <w:i/>
          <w:sz w:val="24"/>
          <w:szCs w:val="24"/>
        </w:rPr>
        <w:t xml:space="preserve"> e successive modificazioni ed integrazioni, prevedendo all'interno di queste iniziative l'insegnamento della lingua italiana;</w:t>
      </w:r>
      <w:r>
        <w:rPr>
          <w:rFonts w:ascii="Times" w:hAnsi="Times"/>
          <w:i/>
          <w:sz w:val="24"/>
          <w:szCs w:val="24"/>
        </w:rPr>
        <w:t xml:space="preserve"> </w:t>
      </w:r>
      <w:r w:rsidRPr="00344127">
        <w:rPr>
          <w:rFonts w:ascii="Times" w:hAnsi="Times"/>
          <w:i/>
          <w:sz w:val="24"/>
          <w:szCs w:val="24"/>
        </w:rPr>
        <w:t>d) la realizzazione, di intesa con il Ministero degli affari esteri ed il Ministero del lavoro, ai sensi dell'articolo 2 della legge 26 febbraio 1987, n. 49, di corsi di formazione professionale volti al reinserimento degli immigrati nei loro paesi d'origine; e) iniziative volte a favorire il diritto allo studio, particolarmente quello universitario, degli studenti immigrati extracomunitari, nonché iniziative volte ad agevolare il loro inserimento nell'ordinamento scolastico nazionale; f) la realizzazione od il patrocinio di iniziative rivolte alla promozione e alla conoscenza delle culture delle comunità di immigrati tra i cittadini del Veneto, al mantenimento dell'identità culturale propria dei singoli paesi di provenienza, nonché allo sviluppo dell'incontro fra diverse culture; g) il concorso e sostegno dell'attività svolta da enti ed associazioni, cooperative ed organismi che operano a favore degli immigrati; h) i criteri e le modalità degli interventi di cui al comma 2 dell'articolo 6; i) il concorso e sostegno ad interventi destinati alla realizzazione di centri di prima accoglienza, di alloggio temporaneo e di servizi per stranieri immigrati</w:t>
      </w:r>
      <w:r w:rsidRPr="00344127">
        <w:rPr>
          <w:rFonts w:ascii="Times" w:hAnsi="Times"/>
          <w:sz w:val="24"/>
          <w:szCs w:val="24"/>
        </w:rPr>
        <w:t xml:space="preserve">. </w:t>
      </w:r>
    </w:p>
    <w:p w14:paraId="218B178F" w14:textId="507F0188" w:rsidR="007A52DC" w:rsidRPr="00344127" w:rsidRDefault="007A52DC" w:rsidP="00344127">
      <w:pPr>
        <w:pStyle w:val="Testonotaapidipagina"/>
        <w:jc w:val="both"/>
        <w:rPr>
          <w:rFonts w:ascii="Times" w:hAnsi="Times"/>
        </w:rPr>
      </w:pPr>
      <w:r w:rsidRPr="00344127">
        <w:rPr>
          <w:rFonts w:ascii="Times" w:hAnsi="Times"/>
          <w:sz w:val="24"/>
          <w:szCs w:val="24"/>
        </w:rPr>
        <w:br/>
      </w:r>
      <w:r w:rsidRPr="004B58FE">
        <w:rPr>
          <w:rFonts w:ascii="Times" w:hAnsi="Times"/>
          <w:i/>
        </w:rPr>
        <w:br/>
      </w:r>
    </w:p>
  </w:footnote>
  <w:footnote w:id="39">
    <w:p w14:paraId="1446EBFD" w14:textId="0ACBB253" w:rsidR="007A52DC" w:rsidRPr="00CA1A92" w:rsidRDefault="007A52DC" w:rsidP="00CA1A92">
      <w:pPr>
        <w:pStyle w:val="Testonotaapidipagina"/>
        <w:jc w:val="both"/>
        <w:rPr>
          <w:sz w:val="24"/>
          <w:szCs w:val="24"/>
        </w:rPr>
      </w:pPr>
      <w:r w:rsidRPr="00CA1A92">
        <w:rPr>
          <w:rStyle w:val="Rimandonotaapidipagina"/>
          <w:sz w:val="24"/>
          <w:szCs w:val="24"/>
        </w:rPr>
        <w:footnoteRef/>
      </w:r>
      <w:r w:rsidRPr="00CA1A92">
        <w:rPr>
          <w:sz w:val="24"/>
          <w:szCs w:val="24"/>
        </w:rPr>
        <w:t xml:space="preserve"> Sia consentito rinviare, sul punto, a P. Carrozza, </w:t>
      </w:r>
      <w:r w:rsidRPr="00CA1A92">
        <w:rPr>
          <w:i/>
          <w:sz w:val="24"/>
          <w:szCs w:val="24"/>
        </w:rPr>
        <w:t>Governo e amministrazione</w:t>
      </w:r>
      <w:r w:rsidRPr="00CA1A92">
        <w:rPr>
          <w:sz w:val="24"/>
          <w:szCs w:val="24"/>
        </w:rPr>
        <w:t xml:space="preserve">, in P. Carrozza, A. Di Giovine, G.F. Ferrari (a cura di), </w:t>
      </w:r>
      <w:r w:rsidRPr="00CA1A92">
        <w:rPr>
          <w:i/>
          <w:sz w:val="24"/>
          <w:szCs w:val="24"/>
        </w:rPr>
        <w:t>Diritto costituzionale comparato</w:t>
      </w:r>
      <w:r w:rsidRPr="00CA1A92">
        <w:rPr>
          <w:sz w:val="24"/>
          <w:szCs w:val="24"/>
        </w:rPr>
        <w:t>, Bari – Roma, Laterza, 2013, p. 987 ss.</w:t>
      </w:r>
    </w:p>
  </w:footnote>
  <w:footnote w:id="40">
    <w:p w14:paraId="3C69615B" w14:textId="465FA73E" w:rsidR="007A52DC" w:rsidRPr="00CA1A92" w:rsidRDefault="007A52DC" w:rsidP="00CA1A92">
      <w:pPr>
        <w:pStyle w:val="Testonotaapidipagina"/>
        <w:jc w:val="both"/>
        <w:rPr>
          <w:sz w:val="24"/>
          <w:szCs w:val="24"/>
        </w:rPr>
      </w:pPr>
      <w:r w:rsidRPr="00CA1A92">
        <w:rPr>
          <w:rStyle w:val="Rimandonotaapidipagina"/>
          <w:sz w:val="24"/>
          <w:szCs w:val="24"/>
        </w:rPr>
        <w:footnoteRef/>
      </w:r>
      <w:r w:rsidRPr="00CA1A92">
        <w:rPr>
          <w:sz w:val="24"/>
          <w:szCs w:val="24"/>
        </w:rPr>
        <w:t xml:space="preserve"> Art. 2 c. 2: </w:t>
      </w:r>
      <w:r w:rsidRPr="00CA1A92">
        <w:rPr>
          <w:i/>
          <w:sz w:val="24"/>
          <w:szCs w:val="24"/>
        </w:rPr>
        <w:t>“Il sistema integrato di interventi e servizi sociali ha carattere di  universalità …”.</w:t>
      </w:r>
    </w:p>
  </w:footnote>
  <w:footnote w:id="41">
    <w:p w14:paraId="2F7CB59B" w14:textId="410768E3" w:rsidR="007A52DC" w:rsidRPr="000A6582" w:rsidRDefault="007A52DC" w:rsidP="00CA1A92">
      <w:pPr>
        <w:spacing w:after="0" w:line="240" w:lineRule="auto"/>
        <w:jc w:val="both"/>
        <w:rPr>
          <w:rFonts w:ascii="Times New Roman" w:hAnsi="Times New Roman" w:cs="Times New Roman"/>
          <w:sz w:val="24"/>
          <w:szCs w:val="24"/>
        </w:rPr>
      </w:pPr>
      <w:r w:rsidRPr="00CA1A92">
        <w:rPr>
          <w:rStyle w:val="Rimandonotaapidipagina"/>
          <w:rFonts w:ascii="Times New Roman" w:hAnsi="Times New Roman" w:cs="Times New Roman"/>
          <w:sz w:val="24"/>
          <w:szCs w:val="24"/>
        </w:rPr>
        <w:footnoteRef/>
      </w:r>
      <w:r w:rsidRPr="00CA1A92">
        <w:rPr>
          <w:rFonts w:ascii="Times New Roman" w:hAnsi="Times New Roman" w:cs="Times New Roman"/>
          <w:sz w:val="24"/>
          <w:szCs w:val="24"/>
        </w:rPr>
        <w:t xml:space="preserve"> Vale a dire </w:t>
      </w:r>
      <w:r w:rsidRPr="00CA1A92">
        <w:rPr>
          <w:rFonts w:ascii="Times New Roman" w:hAnsi="Times New Roman" w:cs="Times New Roman"/>
          <w:i/>
          <w:sz w:val="24"/>
          <w:szCs w:val="24"/>
        </w:rPr>
        <w:t>“Gli stranieri titolari della carta di soggiorno o di permesso di soggiorno di  durata  non  inferiore ad un anno, nonché i minori iscritti nella loro carta di soggiorno o nel loro permesso di soggiorno, sono equiparati ai cittadini italiani ai fini della fruizione delle provvidenze e delle prestazioni, anche economiche, di assistenza sociale, incluse quelle previste  per  coloro che sono affetti da morbo di Hansen</w:t>
      </w:r>
      <w:r w:rsidRPr="009A5BA9">
        <w:rPr>
          <w:rFonts w:ascii="Times New Roman" w:hAnsi="Times New Roman" w:cs="Times New Roman"/>
          <w:i/>
          <w:sz w:val="24"/>
          <w:szCs w:val="24"/>
        </w:rPr>
        <w:t xml:space="preserve"> o da tubercolosi, per i sordomuti, per i ciechi civili, per gli invalidi civili e per gli indigenti”</w:t>
      </w:r>
      <w:r w:rsidRPr="009A5BA9">
        <w:rPr>
          <w:rFonts w:ascii="Times New Roman" w:hAnsi="Times New Roman" w:cs="Times New Roman"/>
          <w:sz w:val="24"/>
          <w:szCs w:val="24"/>
        </w:rPr>
        <w:t xml:space="preserve">; </w:t>
      </w:r>
      <w:r>
        <w:rPr>
          <w:rFonts w:ascii="Times New Roman" w:hAnsi="Times New Roman" w:cs="Times New Roman"/>
          <w:sz w:val="24"/>
          <w:szCs w:val="24"/>
        </w:rPr>
        <w:t xml:space="preserve">riferimento </w:t>
      </w:r>
      <w:r w:rsidRPr="009A5BA9">
        <w:rPr>
          <w:rFonts w:ascii="Times New Roman" w:hAnsi="Times New Roman" w:cs="Times New Roman"/>
          <w:sz w:val="24"/>
          <w:szCs w:val="24"/>
        </w:rPr>
        <w:t xml:space="preserve">che tuttavia va coordinato </w:t>
      </w:r>
      <w:r>
        <w:rPr>
          <w:rFonts w:ascii="Times New Roman" w:hAnsi="Times New Roman" w:cs="Times New Roman"/>
          <w:sz w:val="24"/>
          <w:szCs w:val="24"/>
        </w:rPr>
        <w:t xml:space="preserve">ed aggiornato </w:t>
      </w:r>
      <w:r w:rsidRPr="009A5BA9">
        <w:rPr>
          <w:rFonts w:ascii="Times New Roman" w:hAnsi="Times New Roman" w:cs="Times New Roman"/>
          <w:sz w:val="24"/>
          <w:szCs w:val="24"/>
        </w:rPr>
        <w:t xml:space="preserve">con </w:t>
      </w:r>
      <w:r>
        <w:rPr>
          <w:rFonts w:ascii="Times New Roman" w:hAnsi="Times New Roman" w:cs="Times New Roman"/>
          <w:sz w:val="24"/>
          <w:szCs w:val="24"/>
        </w:rPr>
        <w:t xml:space="preserve">le sentenze della Corte costituzionale prima ricordate e, soprattutto, col nuovo sistema di soggiorno disciplinato dal </w:t>
      </w:r>
      <w:r w:rsidRPr="001719AF">
        <w:rPr>
          <w:rFonts w:ascii="Times New Roman" w:hAnsi="Times New Roman" w:cs="Times New Roman"/>
          <w:sz w:val="24"/>
          <w:szCs w:val="24"/>
        </w:rPr>
        <w:t>D</w:t>
      </w:r>
      <w:r>
        <w:rPr>
          <w:rFonts w:ascii="Times New Roman" w:hAnsi="Times New Roman" w:cs="Times New Roman"/>
          <w:sz w:val="24"/>
          <w:szCs w:val="24"/>
        </w:rPr>
        <w:t xml:space="preserve">.lgs. </w:t>
      </w:r>
      <w:r w:rsidRPr="001719AF">
        <w:rPr>
          <w:rFonts w:ascii="Times New Roman" w:hAnsi="Times New Roman" w:cs="Times New Roman"/>
          <w:sz w:val="24"/>
          <w:szCs w:val="24"/>
        </w:rPr>
        <w:t xml:space="preserve">6 febbraio 2007, n. 30 </w:t>
      </w:r>
      <w:r>
        <w:rPr>
          <w:rFonts w:ascii="Times New Roman" w:hAnsi="Times New Roman" w:cs="Times New Roman"/>
          <w:sz w:val="24"/>
          <w:szCs w:val="24"/>
        </w:rPr>
        <w:t>di recepimento della direttiva 2004/38</w:t>
      </w:r>
      <w:r w:rsidRPr="001719AF">
        <w:rPr>
          <w:rFonts w:ascii="Times New Roman" w:hAnsi="Times New Roman" w:cs="Times New Roman"/>
          <w:sz w:val="24"/>
          <w:szCs w:val="24"/>
        </w:rPr>
        <w:t xml:space="preserve"> relativa al diritto dei cittadini dell'Unione e dei loro familiari di circolare e di soggiornare liberamente nel territorio degli Stati membri</w:t>
      </w:r>
      <w:r>
        <w:rPr>
          <w:rFonts w:ascii="Times New Roman" w:hAnsi="Times New Roman" w:cs="Times New Roman"/>
          <w:sz w:val="24"/>
          <w:szCs w:val="24"/>
        </w:rPr>
        <w:t xml:space="preserve">, e con la </w:t>
      </w:r>
      <w:r w:rsidRPr="00761F08">
        <w:rPr>
          <w:rFonts w:ascii="Times New Roman" w:hAnsi="Times New Roman" w:cs="Times New Roman"/>
          <w:sz w:val="24"/>
          <w:szCs w:val="24"/>
        </w:rPr>
        <w:t xml:space="preserve">Direttiva </w:t>
      </w:r>
      <w:r>
        <w:rPr>
          <w:rFonts w:ascii="Times New Roman" w:hAnsi="Times New Roman" w:cs="Times New Roman"/>
          <w:sz w:val="24"/>
          <w:szCs w:val="24"/>
        </w:rPr>
        <w:t>2003/109</w:t>
      </w:r>
      <w:r w:rsidRPr="000A6582">
        <w:rPr>
          <w:rFonts w:ascii="Times New Roman" w:hAnsi="Times New Roman" w:cs="Times New Roman"/>
          <w:sz w:val="24"/>
          <w:szCs w:val="24"/>
        </w:rPr>
        <w:t xml:space="preserve">, che introduce il permesso di soggiorno europeo per cittadini di Paesi terzi lungo soggiornanti, recepita con il D.lgs. n. 3/2007. Il nostro paese, coerentemente col sistema di norme che si sta esaminando, ha deciso di non utilizzare la possibilità, riconosciuta dalla direttiva, di limitare l’assistenza alle sole prestazioni essenziali, e pertanto il nostro paese ha esteso il principio di parità di trattamento alle prestazioni di </w:t>
      </w:r>
      <w:r w:rsidRPr="000A6582">
        <w:rPr>
          <w:rFonts w:ascii="Times New Roman" w:hAnsi="Times New Roman" w:cs="Times New Roman"/>
          <w:i/>
          <w:sz w:val="24"/>
          <w:szCs w:val="24"/>
        </w:rPr>
        <w:t>"assistenza sociale, di previdenza sociale, quelle relative ad erogazioni in materia sanitaria, scolastica e sociale, di quelle relative all'accesso a beni e servizi a disposizione del pubblico, compreso l'accesso alla procedura per l'ottenimento di alloggi di edilizia residenziale pubblica"</w:t>
      </w:r>
      <w:r w:rsidRPr="000A6582">
        <w:rPr>
          <w:rFonts w:ascii="Times New Roman" w:hAnsi="Times New Roman" w:cs="Times New Roman"/>
          <w:sz w:val="24"/>
          <w:szCs w:val="24"/>
        </w:rPr>
        <w:t xml:space="preserve"> (</w:t>
      </w:r>
      <w:r>
        <w:rPr>
          <w:rFonts w:ascii="Times New Roman" w:eastAsia="Times New Roman" w:hAnsi="Times New Roman" w:cs="Times New Roman"/>
          <w:sz w:val="24"/>
          <w:szCs w:val="24"/>
        </w:rPr>
        <w:t>a</w:t>
      </w:r>
      <w:r w:rsidRPr="000A6582">
        <w:rPr>
          <w:rFonts w:ascii="Times New Roman" w:eastAsia="Times New Roman" w:hAnsi="Times New Roman" w:cs="Times New Roman"/>
          <w:sz w:val="24"/>
          <w:szCs w:val="24"/>
        </w:rPr>
        <w:t>rt. 9, c</w:t>
      </w:r>
      <w:r>
        <w:rPr>
          <w:rFonts w:ascii="Times New Roman" w:eastAsia="Times New Roman" w:hAnsi="Times New Roman" w:cs="Times New Roman"/>
          <w:sz w:val="24"/>
          <w:szCs w:val="24"/>
        </w:rPr>
        <w:t>.</w:t>
      </w:r>
      <w:r w:rsidRPr="000A6582">
        <w:rPr>
          <w:rFonts w:ascii="Times New Roman" w:eastAsia="Times New Roman" w:hAnsi="Times New Roman" w:cs="Times New Roman"/>
          <w:sz w:val="24"/>
          <w:szCs w:val="24"/>
        </w:rPr>
        <w:t xml:space="preserve"> 12, lettera c del </w:t>
      </w:r>
      <w:r>
        <w:rPr>
          <w:rFonts w:ascii="Times New Roman" w:eastAsia="Times New Roman" w:hAnsi="Times New Roman" w:cs="Times New Roman"/>
          <w:sz w:val="24"/>
          <w:szCs w:val="24"/>
        </w:rPr>
        <w:t>T.U.</w:t>
      </w:r>
      <w:r w:rsidRPr="000A6582">
        <w:rPr>
          <w:rFonts w:ascii="Times New Roman" w:eastAsia="Times New Roman" w:hAnsi="Times New Roman" w:cs="Times New Roman"/>
          <w:sz w:val="24"/>
          <w:szCs w:val="24"/>
        </w:rPr>
        <w:t>, come modificato dal D.lgs. n. 3 del 2007)</w:t>
      </w:r>
      <w:r>
        <w:rPr>
          <w:rFonts w:ascii="Times New Roman" w:eastAsia="Times New Roman" w:hAnsi="Times New Roman" w:cs="Times New Roman"/>
          <w:sz w:val="24"/>
          <w:szCs w:val="24"/>
        </w:rPr>
        <w:t>.</w:t>
      </w:r>
    </w:p>
    <w:p w14:paraId="78585CDF" w14:textId="629A9017" w:rsidR="007A52DC" w:rsidRPr="009A5BA9" w:rsidRDefault="007A52DC" w:rsidP="009A5BA9">
      <w:pPr>
        <w:spacing w:after="0" w:line="240" w:lineRule="auto"/>
        <w:jc w:val="both"/>
        <w:rPr>
          <w:rFonts w:ascii="Times New Roman" w:hAnsi="Times New Roman" w:cs="Times New Roman"/>
          <w:sz w:val="24"/>
          <w:szCs w:val="24"/>
        </w:rPr>
      </w:pPr>
    </w:p>
  </w:footnote>
  <w:footnote w:id="42">
    <w:p w14:paraId="5279738C" w14:textId="78AFBA4C" w:rsidR="007A52DC" w:rsidRPr="005A043E" w:rsidRDefault="007A52DC" w:rsidP="00CA1A92">
      <w:pPr>
        <w:spacing w:line="240" w:lineRule="auto"/>
        <w:jc w:val="both"/>
        <w:rPr>
          <w:rFonts w:ascii="Times New Roman" w:eastAsia="Times New Roman" w:hAnsi="Times New Roman" w:cs="Times New Roman"/>
          <w:sz w:val="24"/>
          <w:szCs w:val="24"/>
          <w:lang w:eastAsia="it-IT"/>
        </w:rPr>
      </w:pPr>
      <w:r w:rsidRPr="00740D89">
        <w:rPr>
          <w:rStyle w:val="Rimandonotaapidipagina"/>
          <w:rFonts w:ascii="Times New Roman" w:hAnsi="Times New Roman" w:cs="Times New Roman"/>
          <w:sz w:val="24"/>
          <w:szCs w:val="24"/>
        </w:rPr>
        <w:footnoteRef/>
      </w:r>
      <w:r w:rsidRPr="00740D89">
        <w:rPr>
          <w:rFonts w:ascii="Times New Roman" w:hAnsi="Times New Roman" w:cs="Times New Roman"/>
          <w:sz w:val="24"/>
          <w:szCs w:val="24"/>
        </w:rPr>
        <w:t xml:space="preserve"> </w:t>
      </w:r>
      <w:r w:rsidRPr="005A043E">
        <w:rPr>
          <w:rFonts w:ascii="Times New Roman" w:hAnsi="Times New Roman" w:cs="Times New Roman"/>
          <w:sz w:val="24"/>
          <w:szCs w:val="24"/>
        </w:rPr>
        <w:t>A commento delle quali, anche per l</w:t>
      </w:r>
      <w:r>
        <w:rPr>
          <w:rFonts w:ascii="Times New Roman" w:hAnsi="Times New Roman" w:cs="Times New Roman"/>
          <w:sz w:val="24"/>
          <w:szCs w:val="24"/>
        </w:rPr>
        <w:t>’analisi dell</w:t>
      </w:r>
      <w:r w:rsidRPr="005A043E">
        <w:rPr>
          <w:rFonts w:ascii="Times New Roman" w:hAnsi="Times New Roman" w:cs="Times New Roman"/>
          <w:sz w:val="24"/>
          <w:szCs w:val="24"/>
        </w:rPr>
        <w:t xml:space="preserve">e sentenze della Corte che ne hanno scrutinato la costituzionalità, cfr. F. Biondi Dal Monte, </w:t>
      </w:r>
      <w:r w:rsidRPr="005A043E">
        <w:rPr>
          <w:rFonts w:ascii="Times New Roman" w:eastAsia="Times New Roman" w:hAnsi="Times New Roman" w:cs="Times New Roman"/>
          <w:i/>
          <w:sz w:val="24"/>
          <w:szCs w:val="24"/>
          <w:lang w:eastAsia="it-IT"/>
        </w:rPr>
        <w:t>Regioni, immigrazione e diritti fondamentali</w:t>
      </w:r>
      <w:r w:rsidRPr="005A043E">
        <w:rPr>
          <w:rFonts w:ascii="Times New Roman" w:eastAsia="Times New Roman" w:hAnsi="Times New Roman" w:cs="Times New Roman"/>
          <w:sz w:val="24"/>
          <w:szCs w:val="24"/>
          <w:lang w:eastAsia="it-IT"/>
        </w:rPr>
        <w:t>, in Le Regioni, 5/2011, p. 1086 ss.</w:t>
      </w:r>
      <w:r w:rsidRPr="005A043E">
        <w:rPr>
          <w:rFonts w:ascii="Times New Roman" w:hAnsi="Times New Roman" w:cs="Times New Roman"/>
          <w:sz w:val="24"/>
          <w:szCs w:val="24"/>
        </w:rPr>
        <w:t xml:space="preserve"> Sul ruolo delle regi</w:t>
      </w:r>
      <w:r>
        <w:rPr>
          <w:rFonts w:ascii="Times New Roman" w:hAnsi="Times New Roman" w:cs="Times New Roman"/>
          <w:sz w:val="24"/>
          <w:szCs w:val="24"/>
        </w:rPr>
        <w:t>oni in materia di immigrazione v. più in generale M. Vrenna</w:t>
      </w:r>
      <w:r w:rsidRPr="005A043E">
        <w:rPr>
          <w:rFonts w:ascii="Times New Roman" w:hAnsi="Times New Roman" w:cs="Times New Roman"/>
          <w:sz w:val="24"/>
          <w:szCs w:val="24"/>
        </w:rPr>
        <w:t xml:space="preserve">, </w:t>
      </w:r>
      <w:r w:rsidRPr="005A043E">
        <w:rPr>
          <w:rFonts w:ascii="Times New Roman" w:hAnsi="Times New Roman" w:cs="Times New Roman"/>
          <w:i/>
          <w:sz w:val="24"/>
          <w:szCs w:val="24"/>
        </w:rPr>
        <w:t>Le regioni di fronte all’immigrazione: linee di tendenza degli ultimi anni</w:t>
      </w:r>
      <w:r w:rsidRPr="005A043E">
        <w:rPr>
          <w:rFonts w:ascii="Times New Roman" w:hAnsi="Times New Roman" w:cs="Times New Roman"/>
          <w:sz w:val="24"/>
          <w:szCs w:val="24"/>
        </w:rPr>
        <w:t xml:space="preserve">, in </w:t>
      </w:r>
      <w:r>
        <w:rPr>
          <w:rFonts w:ascii="Times New Roman" w:hAnsi="Times New Roman" w:cs="Times New Roman"/>
          <w:sz w:val="24"/>
          <w:szCs w:val="24"/>
        </w:rPr>
        <w:t>E, Rossi, F. Biondi Dal Monte, M. Vrenna</w:t>
      </w:r>
      <w:r w:rsidRPr="005A043E">
        <w:rPr>
          <w:rFonts w:ascii="Times New Roman" w:hAnsi="Times New Roman" w:cs="Times New Roman"/>
          <w:smallCaps/>
          <w:sz w:val="24"/>
          <w:szCs w:val="24"/>
        </w:rPr>
        <w:t xml:space="preserve"> </w:t>
      </w:r>
      <w:r w:rsidRPr="005A043E">
        <w:rPr>
          <w:rFonts w:ascii="Times New Roman" w:hAnsi="Times New Roman" w:cs="Times New Roman"/>
          <w:sz w:val="24"/>
          <w:szCs w:val="24"/>
        </w:rPr>
        <w:t>(a cura di),</w:t>
      </w:r>
      <w:r w:rsidRPr="005A043E">
        <w:rPr>
          <w:rFonts w:ascii="Times New Roman" w:hAnsi="Times New Roman" w:cs="Times New Roman"/>
          <w:smallCaps/>
          <w:sz w:val="24"/>
          <w:szCs w:val="24"/>
        </w:rPr>
        <w:t xml:space="preserve"> </w:t>
      </w:r>
      <w:r w:rsidRPr="005A043E">
        <w:rPr>
          <w:rFonts w:ascii="Times New Roman" w:hAnsi="Times New Roman" w:cs="Times New Roman"/>
          <w:i/>
          <w:iCs/>
          <w:sz w:val="24"/>
          <w:szCs w:val="24"/>
        </w:rPr>
        <w:t>La governance dell’im</w:t>
      </w:r>
      <w:r w:rsidRPr="005A043E">
        <w:rPr>
          <w:rFonts w:ascii="Times New Roman" w:hAnsi="Times New Roman" w:cs="Times New Roman"/>
          <w:i/>
          <w:iCs/>
          <w:sz w:val="24"/>
          <w:szCs w:val="24"/>
        </w:rPr>
        <w:softHyphen/>
        <w:t>migrazione</w:t>
      </w:r>
      <w:r w:rsidRPr="005A043E">
        <w:rPr>
          <w:rFonts w:ascii="Times New Roman" w:hAnsi="Times New Roman" w:cs="Times New Roman"/>
          <w:iCs/>
          <w:sz w:val="24"/>
          <w:szCs w:val="24"/>
        </w:rPr>
        <w:t>, cit.,</w:t>
      </w:r>
      <w:r w:rsidRPr="005A043E">
        <w:rPr>
          <w:rFonts w:ascii="Times New Roman" w:hAnsi="Times New Roman" w:cs="Times New Roman"/>
          <w:i/>
          <w:iCs/>
          <w:sz w:val="24"/>
          <w:szCs w:val="24"/>
        </w:rPr>
        <w:t xml:space="preserve"> </w:t>
      </w:r>
      <w:r w:rsidRPr="005A043E">
        <w:rPr>
          <w:rFonts w:ascii="Times New Roman" w:hAnsi="Times New Roman" w:cs="Times New Roman"/>
          <w:sz w:val="24"/>
          <w:szCs w:val="24"/>
        </w:rPr>
        <w:t>p. 397 ss.</w:t>
      </w:r>
    </w:p>
  </w:footnote>
  <w:footnote w:id="43">
    <w:p w14:paraId="37474B1D" w14:textId="48BB25FD" w:rsidR="007A52DC" w:rsidRPr="00E86A1D" w:rsidRDefault="007A52DC" w:rsidP="00E86A1D">
      <w:pPr>
        <w:pStyle w:val="Testonotaapidipagina"/>
        <w:jc w:val="both"/>
        <w:rPr>
          <w:sz w:val="24"/>
          <w:szCs w:val="24"/>
        </w:rPr>
      </w:pPr>
      <w:r w:rsidRPr="00E86A1D">
        <w:rPr>
          <w:rStyle w:val="Rimandonotaapidipagina"/>
          <w:sz w:val="24"/>
          <w:szCs w:val="24"/>
        </w:rPr>
        <w:footnoteRef/>
      </w:r>
      <w:r w:rsidRPr="00E86A1D">
        <w:rPr>
          <w:sz w:val="24"/>
          <w:szCs w:val="24"/>
        </w:rPr>
        <w:t xml:space="preserve"> Basta fare riferimento ai casi citati nella già ricordata sentenza della Corte costituzionale n. 187/2010 in tema di non discriminazione.</w:t>
      </w:r>
    </w:p>
  </w:footnote>
  <w:footnote w:id="44">
    <w:p w14:paraId="265ADC9E" w14:textId="218EAE15" w:rsidR="007A52DC" w:rsidRPr="008259D7" w:rsidRDefault="007A52DC" w:rsidP="00E86A1D">
      <w:pPr>
        <w:pStyle w:val="Testonotaapidipagina"/>
        <w:jc w:val="both"/>
        <w:rPr>
          <w:sz w:val="24"/>
          <w:szCs w:val="24"/>
        </w:rPr>
      </w:pPr>
      <w:r w:rsidRPr="00E86A1D">
        <w:rPr>
          <w:rStyle w:val="Rimandonotaapidipagina"/>
          <w:sz w:val="24"/>
          <w:szCs w:val="24"/>
        </w:rPr>
        <w:footnoteRef/>
      </w:r>
      <w:r w:rsidRPr="00E86A1D">
        <w:rPr>
          <w:sz w:val="24"/>
          <w:szCs w:val="24"/>
        </w:rPr>
        <w:t xml:space="preserve"> Così </w:t>
      </w:r>
      <w:r>
        <w:rPr>
          <w:sz w:val="24"/>
          <w:szCs w:val="24"/>
        </w:rPr>
        <w:t>G. Bascherini</w:t>
      </w:r>
      <w:r w:rsidRPr="00E86A1D">
        <w:rPr>
          <w:sz w:val="24"/>
          <w:szCs w:val="24"/>
        </w:rPr>
        <w:t xml:space="preserve">, </w:t>
      </w:r>
      <w:r w:rsidRPr="00E86A1D">
        <w:rPr>
          <w:i/>
          <w:iCs/>
          <w:sz w:val="24"/>
          <w:szCs w:val="24"/>
        </w:rPr>
        <w:t>Il riparto di competenze tra stato e Regioni in materia di immigrazione al tempo del «pacchetto sicurezza». osservazioni a margine delle sentt. nn. 269 e 299 del 2010</w:t>
      </w:r>
      <w:r w:rsidRPr="00E86A1D">
        <w:rPr>
          <w:sz w:val="24"/>
          <w:szCs w:val="24"/>
        </w:rPr>
        <w:t>, in Giur</w:t>
      </w:r>
      <w:r w:rsidRPr="00E86A1D">
        <w:rPr>
          <w:iCs/>
          <w:sz w:val="24"/>
          <w:szCs w:val="24"/>
        </w:rPr>
        <w:t>. cost</w:t>
      </w:r>
      <w:r w:rsidRPr="00E86A1D">
        <w:rPr>
          <w:i/>
          <w:iCs/>
          <w:sz w:val="24"/>
          <w:szCs w:val="24"/>
        </w:rPr>
        <w:t>.</w:t>
      </w:r>
      <w:r w:rsidRPr="00E86A1D">
        <w:rPr>
          <w:sz w:val="24"/>
          <w:szCs w:val="24"/>
        </w:rPr>
        <w:t xml:space="preserve">, 2010, n. 5, </w:t>
      </w:r>
      <w:r w:rsidRPr="00BB5FD6">
        <w:rPr>
          <w:sz w:val="24"/>
          <w:szCs w:val="24"/>
        </w:rPr>
        <w:t>p. 3901.</w:t>
      </w:r>
      <w:r w:rsidRPr="00BB5FD6">
        <w:t xml:space="preserve"> </w:t>
      </w:r>
      <w:r w:rsidRPr="00BB5FD6">
        <w:rPr>
          <w:sz w:val="24"/>
          <w:szCs w:val="24"/>
        </w:rPr>
        <w:t>Peraltro</w:t>
      </w:r>
      <w:r w:rsidRPr="008259D7">
        <w:rPr>
          <w:sz w:val="24"/>
          <w:szCs w:val="24"/>
        </w:rPr>
        <w:t xml:space="preserve"> molte regioni hanno adottato, nei propri </w:t>
      </w:r>
      <w:r>
        <w:rPr>
          <w:sz w:val="24"/>
          <w:szCs w:val="24"/>
        </w:rPr>
        <w:t xml:space="preserve">nuovi </w:t>
      </w:r>
      <w:r w:rsidRPr="008259D7">
        <w:rPr>
          <w:sz w:val="24"/>
          <w:szCs w:val="24"/>
        </w:rPr>
        <w:t>statuti, disposizioni relative alla tutela dei migranti: si vedano l’art. 2, c</w:t>
      </w:r>
      <w:r>
        <w:rPr>
          <w:sz w:val="24"/>
          <w:szCs w:val="24"/>
        </w:rPr>
        <w:t xml:space="preserve">. </w:t>
      </w:r>
      <w:r w:rsidRPr="008259D7">
        <w:rPr>
          <w:sz w:val="24"/>
          <w:szCs w:val="24"/>
        </w:rPr>
        <w:t xml:space="preserve">2, lett. </w:t>
      </w:r>
      <w:r w:rsidRPr="008259D7">
        <w:rPr>
          <w:i/>
          <w:iCs/>
          <w:sz w:val="24"/>
          <w:szCs w:val="24"/>
        </w:rPr>
        <w:t>h</w:t>
      </w:r>
      <w:r w:rsidRPr="008259D7">
        <w:rPr>
          <w:sz w:val="24"/>
          <w:szCs w:val="24"/>
        </w:rPr>
        <w:t>, dello statuto della Regione Calabria; l’art. 11, c</w:t>
      </w:r>
      <w:r>
        <w:rPr>
          <w:sz w:val="24"/>
          <w:szCs w:val="24"/>
        </w:rPr>
        <w:t>.</w:t>
      </w:r>
      <w:r w:rsidRPr="008259D7">
        <w:rPr>
          <w:sz w:val="24"/>
          <w:szCs w:val="24"/>
        </w:rPr>
        <w:t xml:space="preserve"> 1, dello statuto della Regione Piemonte; l’art. 8, c</w:t>
      </w:r>
      <w:r>
        <w:rPr>
          <w:sz w:val="24"/>
          <w:szCs w:val="24"/>
        </w:rPr>
        <w:t>.</w:t>
      </w:r>
      <w:r w:rsidRPr="008259D7">
        <w:rPr>
          <w:sz w:val="24"/>
          <w:szCs w:val="24"/>
        </w:rPr>
        <w:t xml:space="preserve"> 1, lett. </w:t>
      </w:r>
      <w:r w:rsidRPr="008259D7">
        <w:rPr>
          <w:i/>
          <w:iCs/>
          <w:sz w:val="24"/>
          <w:szCs w:val="24"/>
        </w:rPr>
        <w:t>o</w:t>
      </w:r>
      <w:r w:rsidRPr="008259D7">
        <w:rPr>
          <w:sz w:val="24"/>
          <w:szCs w:val="24"/>
        </w:rPr>
        <w:t>, dello statuto della Re</w:t>
      </w:r>
      <w:r>
        <w:rPr>
          <w:sz w:val="24"/>
          <w:szCs w:val="24"/>
        </w:rPr>
        <w:t>gione Campania e l’art. 2, c.</w:t>
      </w:r>
      <w:r w:rsidRPr="008259D7">
        <w:rPr>
          <w:sz w:val="24"/>
          <w:szCs w:val="24"/>
        </w:rPr>
        <w:t xml:space="preserve"> 1, lett. </w:t>
      </w:r>
      <w:r w:rsidRPr="008259D7">
        <w:rPr>
          <w:i/>
          <w:iCs/>
          <w:sz w:val="24"/>
          <w:szCs w:val="24"/>
        </w:rPr>
        <w:t>f</w:t>
      </w:r>
      <w:r w:rsidRPr="008259D7">
        <w:rPr>
          <w:sz w:val="24"/>
          <w:szCs w:val="24"/>
        </w:rPr>
        <w:t xml:space="preserve">, della Regione Emilia-Romagna. Sul valore non giuridico di tali previsioni si è espressa la Corte costituzionale nelle celebri sentenze </w:t>
      </w:r>
      <w:r>
        <w:rPr>
          <w:sz w:val="24"/>
          <w:szCs w:val="24"/>
        </w:rPr>
        <w:t xml:space="preserve">n. </w:t>
      </w:r>
      <w:r w:rsidRPr="008259D7">
        <w:rPr>
          <w:sz w:val="24"/>
          <w:szCs w:val="24"/>
        </w:rPr>
        <w:t xml:space="preserve">372, 378 e 379/2004. Per un approfondimento cfr. </w:t>
      </w:r>
      <w:r>
        <w:rPr>
          <w:sz w:val="24"/>
          <w:szCs w:val="24"/>
        </w:rPr>
        <w:t>E. Rossi</w:t>
      </w:r>
      <w:r w:rsidRPr="008259D7">
        <w:rPr>
          <w:sz w:val="24"/>
          <w:szCs w:val="24"/>
        </w:rPr>
        <w:t xml:space="preserve">, </w:t>
      </w:r>
      <w:r w:rsidRPr="008259D7">
        <w:rPr>
          <w:i/>
          <w:iCs/>
          <w:sz w:val="24"/>
          <w:szCs w:val="24"/>
        </w:rPr>
        <w:t>Principi e diritti nei nuovi Statuti regionali</w:t>
      </w:r>
      <w:r w:rsidRPr="008259D7">
        <w:rPr>
          <w:sz w:val="24"/>
          <w:szCs w:val="24"/>
        </w:rPr>
        <w:t xml:space="preserve">, in </w:t>
      </w:r>
      <w:r w:rsidRPr="008259D7">
        <w:rPr>
          <w:i/>
          <w:iCs/>
          <w:sz w:val="24"/>
          <w:szCs w:val="24"/>
        </w:rPr>
        <w:t>Rivista di Dir</w:t>
      </w:r>
      <w:r>
        <w:rPr>
          <w:i/>
          <w:iCs/>
          <w:sz w:val="24"/>
          <w:szCs w:val="24"/>
        </w:rPr>
        <w:t xml:space="preserve">itto </w:t>
      </w:r>
      <w:r w:rsidRPr="008259D7">
        <w:rPr>
          <w:i/>
          <w:iCs/>
          <w:sz w:val="24"/>
          <w:szCs w:val="24"/>
        </w:rPr>
        <w:t>Cost</w:t>
      </w:r>
      <w:r>
        <w:rPr>
          <w:i/>
          <w:iCs/>
          <w:sz w:val="24"/>
          <w:szCs w:val="24"/>
        </w:rPr>
        <w:t>ituzionale</w:t>
      </w:r>
      <w:r w:rsidRPr="008259D7">
        <w:rPr>
          <w:sz w:val="24"/>
          <w:szCs w:val="24"/>
        </w:rPr>
        <w:t xml:space="preserve">, </w:t>
      </w:r>
      <w:r>
        <w:rPr>
          <w:sz w:val="24"/>
          <w:szCs w:val="24"/>
        </w:rPr>
        <w:t>1/</w:t>
      </w:r>
      <w:r w:rsidRPr="008259D7">
        <w:rPr>
          <w:sz w:val="24"/>
          <w:szCs w:val="24"/>
        </w:rPr>
        <w:t>2005, p. 51 ss., nonché P.</w:t>
      </w:r>
      <w:r>
        <w:rPr>
          <w:sz w:val="24"/>
          <w:szCs w:val="24"/>
        </w:rPr>
        <w:t xml:space="preserve"> </w:t>
      </w:r>
      <w:r w:rsidRPr="008259D7">
        <w:rPr>
          <w:sz w:val="24"/>
          <w:szCs w:val="24"/>
        </w:rPr>
        <w:t>C</w:t>
      </w:r>
      <w:r>
        <w:rPr>
          <w:sz w:val="24"/>
          <w:szCs w:val="24"/>
        </w:rPr>
        <w:t>arrozza</w:t>
      </w:r>
      <w:r w:rsidRPr="008259D7">
        <w:rPr>
          <w:sz w:val="24"/>
          <w:szCs w:val="24"/>
        </w:rPr>
        <w:t xml:space="preserve">, </w:t>
      </w:r>
      <w:r w:rsidRPr="003F3F83">
        <w:rPr>
          <w:i/>
          <w:sz w:val="24"/>
          <w:szCs w:val="24"/>
        </w:rPr>
        <w:t>Il welfare regionale tra uniformità e differenziazione: la salute delle regioni</w:t>
      </w:r>
      <w:r>
        <w:rPr>
          <w:sz w:val="24"/>
          <w:szCs w:val="24"/>
        </w:rPr>
        <w:t xml:space="preserve">, in E. Catelani, E. Cheli, </w:t>
      </w:r>
      <w:r w:rsidRPr="003F3F83">
        <w:rPr>
          <w:i/>
          <w:sz w:val="24"/>
          <w:szCs w:val="24"/>
        </w:rPr>
        <w:t>I principi negli statuti regionali</w:t>
      </w:r>
      <w:r w:rsidRPr="003F3F83">
        <w:rPr>
          <w:sz w:val="24"/>
          <w:szCs w:val="24"/>
        </w:rPr>
        <w:t>, Bologna</w:t>
      </w:r>
      <w:r>
        <w:rPr>
          <w:sz w:val="24"/>
          <w:szCs w:val="24"/>
        </w:rPr>
        <w:t xml:space="preserve">, Il Mulino, 2008. </w:t>
      </w:r>
    </w:p>
  </w:footnote>
  <w:footnote w:id="45">
    <w:p w14:paraId="45F3CBA1" w14:textId="6AC6BC07" w:rsidR="007A52DC" w:rsidRPr="001C0E91" w:rsidRDefault="007A52DC" w:rsidP="001C0E91">
      <w:pPr>
        <w:jc w:val="both"/>
        <w:rPr>
          <w:rFonts w:ascii="Times New Roman" w:eastAsia="Times New Roman" w:hAnsi="Times New Roman" w:cs="Times New Roman"/>
          <w:sz w:val="24"/>
          <w:szCs w:val="24"/>
          <w:lang w:eastAsia="it-IT"/>
        </w:rPr>
      </w:pPr>
      <w:r w:rsidRPr="00E86A1D">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Cfr. F. Biondi Dal Monte, </w:t>
      </w:r>
      <w:r w:rsidRPr="00E86A1D">
        <w:rPr>
          <w:rFonts w:ascii="Times New Roman" w:hAnsi="Times New Roman" w:cs="Times New Roman"/>
          <w:i/>
          <w:sz w:val="24"/>
          <w:szCs w:val="24"/>
        </w:rPr>
        <w:t>Dai diritti sociali alla cittadinanza</w:t>
      </w:r>
      <w:r>
        <w:rPr>
          <w:rFonts w:ascii="Times New Roman" w:hAnsi="Times New Roman" w:cs="Times New Roman"/>
          <w:sz w:val="24"/>
          <w:szCs w:val="24"/>
        </w:rPr>
        <w:t>, cit, p</w:t>
      </w:r>
      <w:r w:rsidRPr="00E86A1D">
        <w:rPr>
          <w:rFonts w:ascii="Times New Roman" w:hAnsi="Times New Roman" w:cs="Times New Roman"/>
          <w:sz w:val="24"/>
          <w:szCs w:val="24"/>
        </w:rPr>
        <w:t xml:space="preserve">. 133 ss. </w:t>
      </w:r>
    </w:p>
    <w:p w14:paraId="2689ED67" w14:textId="6B61C534" w:rsidR="007A52DC" w:rsidRDefault="007A52DC">
      <w:pPr>
        <w:pStyle w:val="Testonotaapidipagina"/>
      </w:pPr>
    </w:p>
  </w:footnote>
  <w:footnote w:id="46">
    <w:p w14:paraId="10F673BA" w14:textId="63B5286F" w:rsidR="007A52DC" w:rsidRPr="009D4B8F" w:rsidRDefault="007A52DC" w:rsidP="005A043E">
      <w:pPr>
        <w:pStyle w:val="Testonotaapidipagina"/>
        <w:jc w:val="both"/>
        <w:rPr>
          <w:sz w:val="24"/>
          <w:szCs w:val="24"/>
        </w:rPr>
      </w:pPr>
      <w:r w:rsidRPr="005A043E">
        <w:rPr>
          <w:rStyle w:val="Rimandonotaapidipagina"/>
          <w:sz w:val="24"/>
          <w:szCs w:val="24"/>
        </w:rPr>
        <w:footnoteRef/>
      </w:r>
      <w:r w:rsidRPr="005A043E">
        <w:rPr>
          <w:sz w:val="24"/>
          <w:szCs w:val="24"/>
        </w:rPr>
        <w:t xml:space="preserve"> Confermando con ciò un orientamento circa la definizione delle “materie” di cui all’art. 117, c. 2, lett. “a” e “b” secondo un criterio unitario, che pone la regolazione dei “flus</w:t>
      </w:r>
      <w:r>
        <w:rPr>
          <w:sz w:val="24"/>
          <w:szCs w:val="24"/>
        </w:rPr>
        <w:t xml:space="preserve">si” al centro del sistema: cfr. </w:t>
      </w:r>
      <w:r w:rsidRPr="005A043E">
        <w:rPr>
          <w:sz w:val="24"/>
          <w:szCs w:val="24"/>
        </w:rPr>
        <w:t>P. P</w:t>
      </w:r>
      <w:r w:rsidRPr="005A043E">
        <w:rPr>
          <w:smallCaps/>
          <w:sz w:val="24"/>
          <w:szCs w:val="24"/>
        </w:rPr>
        <w:t>assaglia</w:t>
      </w:r>
      <w:r w:rsidRPr="005A043E">
        <w:rPr>
          <w:sz w:val="24"/>
          <w:szCs w:val="24"/>
        </w:rPr>
        <w:t xml:space="preserve">, </w:t>
      </w:r>
      <w:r w:rsidRPr="005A043E">
        <w:rPr>
          <w:i/>
          <w:sz w:val="24"/>
          <w:szCs w:val="24"/>
        </w:rPr>
        <w:t>«Immigrazione» e «condizione giuridica» degli stranieri extracomunitari: la Corte costituzionale precisa i termini del riparto di competenza (…e torna sulla portata delle enunciazioni di principio contenute negli statuti)</w:t>
      </w:r>
      <w:r w:rsidRPr="005A043E">
        <w:rPr>
          <w:sz w:val="24"/>
          <w:szCs w:val="24"/>
        </w:rPr>
        <w:t xml:space="preserve">, in </w:t>
      </w:r>
      <w:r>
        <w:rPr>
          <w:sz w:val="24"/>
          <w:szCs w:val="24"/>
        </w:rPr>
        <w:t>Il Foro I</w:t>
      </w:r>
      <w:r w:rsidRPr="005A043E">
        <w:rPr>
          <w:sz w:val="24"/>
          <w:szCs w:val="24"/>
        </w:rPr>
        <w:t>t</w:t>
      </w:r>
      <w:r>
        <w:rPr>
          <w:sz w:val="24"/>
          <w:szCs w:val="24"/>
        </w:rPr>
        <w:t>aliano</w:t>
      </w:r>
      <w:r w:rsidRPr="005A043E">
        <w:rPr>
          <w:sz w:val="24"/>
          <w:szCs w:val="24"/>
        </w:rPr>
        <w:t xml:space="preserve">, 2006, I, 351, a commento </w:t>
      </w:r>
      <w:r w:rsidRPr="009D4B8F">
        <w:rPr>
          <w:sz w:val="24"/>
          <w:szCs w:val="24"/>
        </w:rPr>
        <w:t>della sent. n. 300/2005.</w:t>
      </w:r>
    </w:p>
  </w:footnote>
  <w:footnote w:id="47">
    <w:p w14:paraId="3C829636" w14:textId="362F279B" w:rsidR="007A52DC" w:rsidRPr="00F5065C" w:rsidRDefault="007A52DC" w:rsidP="00F5065C">
      <w:pPr>
        <w:pStyle w:val="Testonotaapidipagina"/>
        <w:jc w:val="both"/>
        <w:rPr>
          <w:sz w:val="24"/>
          <w:szCs w:val="24"/>
        </w:rPr>
      </w:pPr>
      <w:r w:rsidRPr="009D4B8F">
        <w:rPr>
          <w:rStyle w:val="Rimandonotaapidipagina"/>
          <w:sz w:val="24"/>
          <w:szCs w:val="24"/>
        </w:rPr>
        <w:footnoteRef/>
      </w:r>
      <w:r w:rsidRPr="009D4B8F">
        <w:rPr>
          <w:sz w:val="24"/>
          <w:szCs w:val="24"/>
        </w:rPr>
        <w:t xml:space="preserve"> Cfr. L. Orgad, </w:t>
      </w:r>
      <w:r w:rsidRPr="009D4B8F">
        <w:rPr>
          <w:i/>
          <w:sz w:val="24"/>
          <w:szCs w:val="24"/>
        </w:rPr>
        <w:t>The Cultural Defence of Nations: a Liberal Theory of Majority Rights</w:t>
      </w:r>
      <w:r w:rsidRPr="009D4B8F">
        <w:rPr>
          <w:sz w:val="24"/>
          <w:szCs w:val="24"/>
        </w:rPr>
        <w:t xml:space="preserve">, Oxford Univ. Press, Oxford, 2015, che cerca di distinguere, al fine di evitare la negazione stessa del </w:t>
      </w:r>
      <w:r w:rsidRPr="00F5065C">
        <w:rPr>
          <w:sz w:val="24"/>
          <w:szCs w:val="24"/>
        </w:rPr>
        <w:t xml:space="preserve">liberalismo, tra misure di difesa dell’identità nazionale “giustificabili” e “non giustificabili” sulla base della tradizione politico – culturale del liberalismo democratico. </w:t>
      </w:r>
    </w:p>
  </w:footnote>
  <w:footnote w:id="48">
    <w:p w14:paraId="3704D1FC" w14:textId="39333950" w:rsidR="007A52DC" w:rsidRPr="00F5065C" w:rsidRDefault="007A52DC" w:rsidP="0015107D">
      <w:pPr>
        <w:pStyle w:val="Testonotaapidipagina"/>
        <w:jc w:val="both"/>
        <w:rPr>
          <w:sz w:val="24"/>
          <w:szCs w:val="24"/>
        </w:rPr>
      </w:pPr>
      <w:r>
        <w:rPr>
          <w:rStyle w:val="Rimandonotaapidipagina"/>
        </w:rPr>
        <w:footnoteRef/>
      </w:r>
      <w:r>
        <w:t xml:space="preserve"> </w:t>
      </w:r>
      <w:r>
        <w:rPr>
          <w:sz w:val="24"/>
          <w:szCs w:val="24"/>
        </w:rPr>
        <w:t>I</w:t>
      </w:r>
      <w:r w:rsidRPr="008232D9">
        <w:rPr>
          <w:sz w:val="24"/>
          <w:szCs w:val="24"/>
        </w:rPr>
        <w:t>n qualche caso si tratta di vicende risalenti nel tempo (le questioni Catalana e Basca in Spagna, la questione Scozzese del Regno Unito), cui si era convinti di aver dato risposta e soluzione nell’ambito dei rispettivi ordinamenti costituzionali mediante forme asimmetriche e differ</w:t>
      </w:r>
      <w:r>
        <w:rPr>
          <w:sz w:val="24"/>
          <w:szCs w:val="24"/>
        </w:rPr>
        <w:t>enziate di autonomia; mentre in altri casi</w:t>
      </w:r>
      <w:r w:rsidRPr="008232D9">
        <w:rPr>
          <w:sz w:val="24"/>
          <w:szCs w:val="24"/>
        </w:rPr>
        <w:t xml:space="preserve"> (si pensi, ad esempio, alla concreta ipotesi, qualche anno fa, della separazione del Belgio in due distinti stati o alla recente questione Russo – Ucraina in merito alla Crimea) si tratta di problemi nuovi, o che comunque costituiscono il prodotto dell’interazione di vecchie tensioni con i nuovi scenari interni ed internazionali</w:t>
      </w:r>
      <w:r>
        <w:rPr>
          <w:sz w:val="24"/>
          <w:szCs w:val="24"/>
        </w:rPr>
        <w:t xml:space="preserve">. </w:t>
      </w:r>
      <w:r w:rsidRPr="00F5065C">
        <w:rPr>
          <w:sz w:val="24"/>
          <w:szCs w:val="24"/>
        </w:rPr>
        <w:t xml:space="preserve">Queste vicende nel loro complesso hanno evidenziato la fragilità degli stati nazionali contemporanei e reso esplicita l’esistenza, accanto alle spinte centripete indotte, sia pur tra mille incertezze, dal processo di integrazione sovranazionale Europea, di spinte centrifughe, che hanno raggiunto il culmine, sino a prospettare la rottura dell’unità politica, apparentemente ormai  consolidata e storicizzata, del rispettivo ordinamento in nome del principio di autodeterminazione: si v., in ordine a tali vicende, gli scritti raccolti in G. Martinico,  G. Delledonne, P. Popelier (eds.),  </w:t>
      </w:r>
      <w:r w:rsidRPr="00F5065C">
        <w:rPr>
          <w:i/>
          <w:sz w:val="24"/>
          <w:szCs w:val="24"/>
        </w:rPr>
        <w:t>Re-exploring subnational constitutionalism</w:t>
      </w:r>
      <w:r w:rsidRPr="00F5065C">
        <w:rPr>
          <w:sz w:val="24"/>
          <w:szCs w:val="24"/>
        </w:rPr>
        <w:t xml:space="preserve">, Perspective on Federalism, 6 (2014), nonché, per qualche ulteriore spunto di riflessione, P. Carrozza,  </w:t>
      </w:r>
      <w:r w:rsidRPr="00F5065C">
        <w:rPr>
          <w:i/>
          <w:sz w:val="24"/>
          <w:szCs w:val="24"/>
        </w:rPr>
        <w:t>Secessionismi, integrazione Europea, sovranità: nuovi e vecchi problemi del costituzionalismo</w:t>
      </w:r>
      <w:r w:rsidRPr="00F5065C">
        <w:rPr>
          <w:sz w:val="24"/>
          <w:szCs w:val="24"/>
        </w:rPr>
        <w:t>, in Diritto Pubblico Comparato E</w:t>
      </w:r>
      <w:r>
        <w:rPr>
          <w:sz w:val="24"/>
          <w:szCs w:val="24"/>
        </w:rPr>
        <w:t xml:space="preserve">uropeo, IV, 2014 </w:t>
      </w:r>
      <w:r w:rsidRPr="00F5065C">
        <w:rPr>
          <w:sz w:val="24"/>
          <w:szCs w:val="24"/>
        </w:rPr>
        <w:t>ed ivi ulteriori riferimenti bibliografici.</w:t>
      </w:r>
    </w:p>
    <w:p w14:paraId="4EB00872" w14:textId="41355B85" w:rsidR="007A52DC" w:rsidRDefault="007A52DC">
      <w:pPr>
        <w:pStyle w:val="Testonotaapidipagina"/>
      </w:pPr>
    </w:p>
  </w:footnote>
  <w:footnote w:id="49">
    <w:p w14:paraId="1DA0E65C" w14:textId="662AFAC7" w:rsidR="007A52DC" w:rsidRPr="008232D9" w:rsidRDefault="007A52DC" w:rsidP="008232D9">
      <w:pPr>
        <w:pStyle w:val="Testonotaapidipagina"/>
        <w:jc w:val="both"/>
        <w:rPr>
          <w:sz w:val="24"/>
          <w:szCs w:val="24"/>
        </w:rPr>
      </w:pPr>
      <w:r w:rsidRPr="008232D9">
        <w:rPr>
          <w:rStyle w:val="Rimandonotaapidipagina"/>
          <w:sz w:val="24"/>
          <w:szCs w:val="24"/>
        </w:rPr>
        <w:footnoteRef/>
      </w:r>
      <w:r w:rsidRPr="008232D9">
        <w:rPr>
          <w:sz w:val="24"/>
          <w:szCs w:val="24"/>
        </w:rPr>
        <w:t xml:space="preserve"> In Italia si pensa subito alla Lega Nord, ma si tratta di un fenomeno assai diffuso un po’ in tutta Europa: basti pensare a formazioni politiche quali il </w:t>
      </w:r>
      <w:r w:rsidRPr="00D43754">
        <w:rPr>
          <w:i/>
          <w:sz w:val="24"/>
          <w:szCs w:val="24"/>
        </w:rPr>
        <w:t>F.P.O.E.</w:t>
      </w:r>
      <w:r w:rsidRPr="008232D9">
        <w:rPr>
          <w:sz w:val="24"/>
          <w:szCs w:val="24"/>
        </w:rPr>
        <w:t xml:space="preserve"> in Austria, al </w:t>
      </w:r>
      <w:r w:rsidRPr="00D43754">
        <w:rPr>
          <w:i/>
          <w:sz w:val="24"/>
          <w:szCs w:val="24"/>
        </w:rPr>
        <w:t>B.N.P.</w:t>
      </w:r>
      <w:r w:rsidRPr="008232D9">
        <w:rPr>
          <w:sz w:val="24"/>
          <w:szCs w:val="24"/>
        </w:rPr>
        <w:t xml:space="preserve"> di Griffin in Gran Bretagna, al </w:t>
      </w:r>
      <w:r w:rsidRPr="008232D9">
        <w:rPr>
          <w:i/>
          <w:sz w:val="24"/>
          <w:szCs w:val="24"/>
        </w:rPr>
        <w:t>Vlaams Belang</w:t>
      </w:r>
      <w:r w:rsidRPr="008232D9">
        <w:rPr>
          <w:sz w:val="24"/>
          <w:szCs w:val="24"/>
        </w:rPr>
        <w:t xml:space="preserve"> belga, al Fronte Nazionale di Marine Le Pen in Francia, al </w:t>
      </w:r>
      <w:r w:rsidRPr="00D43754">
        <w:rPr>
          <w:i/>
          <w:sz w:val="24"/>
          <w:szCs w:val="24"/>
        </w:rPr>
        <w:t>P.V.V.</w:t>
      </w:r>
      <w:r w:rsidRPr="008232D9">
        <w:rPr>
          <w:sz w:val="24"/>
          <w:szCs w:val="24"/>
        </w:rPr>
        <w:t xml:space="preserve"> di </w:t>
      </w:r>
      <w:r w:rsidRPr="008232D9">
        <w:rPr>
          <w:rStyle w:val="Enfasigrassetto"/>
          <w:b w:val="0"/>
          <w:sz w:val="24"/>
          <w:szCs w:val="24"/>
        </w:rPr>
        <w:t xml:space="preserve">Wilders nei Paesi Bassi, ai </w:t>
      </w:r>
      <w:r>
        <w:rPr>
          <w:rStyle w:val="Enfasigrassetto"/>
          <w:b w:val="0"/>
          <w:sz w:val="24"/>
          <w:szCs w:val="24"/>
        </w:rPr>
        <w:t xml:space="preserve">tanti </w:t>
      </w:r>
      <w:r w:rsidRPr="008232D9">
        <w:rPr>
          <w:rStyle w:val="Enfasigrassetto"/>
          <w:b w:val="0"/>
          <w:sz w:val="24"/>
          <w:szCs w:val="24"/>
        </w:rPr>
        <w:t xml:space="preserve">movimenti ultranazionalisti diffusi nei paesi dell’Est Europa. </w:t>
      </w:r>
    </w:p>
  </w:footnote>
  <w:footnote w:id="50">
    <w:p w14:paraId="303F74BE" w14:textId="39B10FA6" w:rsidR="007A52DC" w:rsidRPr="00513149" w:rsidRDefault="007A52DC" w:rsidP="00513149">
      <w:pPr>
        <w:pStyle w:val="Testonotaapidipagina"/>
        <w:jc w:val="both"/>
        <w:rPr>
          <w:sz w:val="24"/>
          <w:szCs w:val="24"/>
        </w:rPr>
      </w:pPr>
      <w:r w:rsidRPr="00513149">
        <w:rPr>
          <w:rStyle w:val="Rimandonotaapidipagina"/>
          <w:sz w:val="24"/>
          <w:szCs w:val="24"/>
        </w:rPr>
        <w:footnoteRef/>
      </w:r>
      <w:r w:rsidRPr="00513149">
        <w:rPr>
          <w:sz w:val="24"/>
          <w:szCs w:val="24"/>
        </w:rPr>
        <w:t xml:space="preserve"> Si v., sul punto, le considerazioni svolte da G. Azzariti, </w:t>
      </w:r>
      <w:r w:rsidRPr="00513149">
        <w:rPr>
          <w:i/>
          <w:sz w:val="24"/>
          <w:szCs w:val="24"/>
        </w:rPr>
        <w:t>Il costituzionalismo moderno può sopravvivere?</w:t>
      </w:r>
      <w:r w:rsidRPr="00513149">
        <w:rPr>
          <w:sz w:val="24"/>
          <w:szCs w:val="24"/>
        </w:rPr>
        <w:t xml:space="preserve"> Roma – Bari, Laterza, 2013, specie p. 85 ss. e p.122 ss. </w:t>
      </w:r>
    </w:p>
  </w:footnote>
  <w:footnote w:id="51">
    <w:p w14:paraId="23265C46" w14:textId="25176DB8" w:rsidR="007A52DC" w:rsidRPr="00E638FA" w:rsidRDefault="007A52DC" w:rsidP="00513149">
      <w:pPr>
        <w:pStyle w:val="Testonotaapidipagina"/>
        <w:jc w:val="both"/>
        <w:rPr>
          <w:sz w:val="24"/>
          <w:szCs w:val="24"/>
        </w:rPr>
      </w:pPr>
      <w:r w:rsidRPr="00513149">
        <w:rPr>
          <w:rStyle w:val="Rimandonotaapidipagina"/>
          <w:sz w:val="24"/>
          <w:szCs w:val="24"/>
        </w:rPr>
        <w:footnoteRef/>
      </w:r>
      <w:r w:rsidRPr="00513149">
        <w:rPr>
          <w:sz w:val="24"/>
          <w:szCs w:val="24"/>
        </w:rPr>
        <w:t xml:space="preserve"> Intorno alla questione appena enunciata si è svolto un appassionato dibattito: si v., in generale,</w:t>
      </w:r>
      <w:r>
        <w:rPr>
          <w:sz w:val="24"/>
          <w:szCs w:val="24"/>
        </w:rPr>
        <w:t xml:space="preserve"> F. Dinelli</w:t>
      </w:r>
      <w:r w:rsidRPr="00513149">
        <w:rPr>
          <w:iCs/>
          <w:spacing w:val="-3"/>
          <w:sz w:val="24"/>
          <w:szCs w:val="24"/>
        </w:rPr>
        <w:t xml:space="preserve">, </w:t>
      </w:r>
      <w:r w:rsidRPr="00513149">
        <w:rPr>
          <w:i/>
          <w:spacing w:val="-3"/>
          <w:sz w:val="24"/>
          <w:szCs w:val="24"/>
        </w:rPr>
        <w:t>Le appartenenze territoriali. Contributo allo studio della cittadinanza, della residenza e della cittadinanza europea</w:t>
      </w:r>
      <w:r w:rsidRPr="00513149">
        <w:rPr>
          <w:iCs/>
          <w:spacing w:val="-3"/>
          <w:sz w:val="24"/>
          <w:szCs w:val="24"/>
        </w:rPr>
        <w:t xml:space="preserve">, Jovene, Napoli, 2011, </w:t>
      </w:r>
      <w:r w:rsidRPr="00513149">
        <w:rPr>
          <w:spacing w:val="-3"/>
          <w:sz w:val="24"/>
          <w:szCs w:val="24"/>
        </w:rPr>
        <w:t xml:space="preserve">p. </w:t>
      </w:r>
      <w:r>
        <w:rPr>
          <w:iCs/>
          <w:spacing w:val="-3"/>
          <w:sz w:val="24"/>
          <w:szCs w:val="24"/>
        </w:rPr>
        <w:t>204 ss.</w:t>
      </w:r>
      <w:r w:rsidRPr="00513149">
        <w:rPr>
          <w:iCs/>
          <w:spacing w:val="-3"/>
          <w:sz w:val="24"/>
          <w:szCs w:val="24"/>
        </w:rPr>
        <w:t xml:space="preserve">, </w:t>
      </w:r>
      <w:r>
        <w:rPr>
          <w:iCs/>
          <w:spacing w:val="-3"/>
          <w:sz w:val="24"/>
          <w:szCs w:val="24"/>
        </w:rPr>
        <w:t xml:space="preserve">M. Gorlani, </w:t>
      </w:r>
      <w:r w:rsidRPr="00513149">
        <w:rPr>
          <w:i/>
          <w:spacing w:val="-3"/>
          <w:sz w:val="24"/>
          <w:szCs w:val="24"/>
        </w:rPr>
        <w:t xml:space="preserve">Accesso al </w:t>
      </w:r>
      <w:r w:rsidRPr="00513149">
        <w:rPr>
          <w:spacing w:val="-3"/>
          <w:sz w:val="24"/>
          <w:szCs w:val="24"/>
        </w:rPr>
        <w:t>welfare state</w:t>
      </w:r>
      <w:r w:rsidRPr="00513149">
        <w:rPr>
          <w:i/>
          <w:spacing w:val="-3"/>
          <w:sz w:val="24"/>
          <w:szCs w:val="24"/>
        </w:rPr>
        <w:t xml:space="preserve"> e libertà di circolazione: quanto «pesa» la residenza regionale?</w:t>
      </w:r>
      <w:r w:rsidRPr="00513149">
        <w:rPr>
          <w:iCs/>
          <w:spacing w:val="-3"/>
          <w:sz w:val="24"/>
          <w:szCs w:val="24"/>
        </w:rPr>
        <w:t xml:space="preserve">, in </w:t>
      </w:r>
      <w:r w:rsidRPr="00513149">
        <w:rPr>
          <w:spacing w:val="-3"/>
          <w:sz w:val="24"/>
          <w:szCs w:val="24"/>
        </w:rPr>
        <w:t>Le Regioni</w:t>
      </w:r>
      <w:r w:rsidRPr="00513149">
        <w:rPr>
          <w:iCs/>
          <w:spacing w:val="-3"/>
          <w:sz w:val="24"/>
          <w:szCs w:val="24"/>
        </w:rPr>
        <w:t xml:space="preserve">, 2006, </w:t>
      </w:r>
      <w:r w:rsidRPr="00513149">
        <w:rPr>
          <w:spacing w:val="-3"/>
          <w:sz w:val="24"/>
          <w:szCs w:val="24"/>
        </w:rPr>
        <w:t xml:space="preserve">p. </w:t>
      </w:r>
      <w:r w:rsidRPr="00513149">
        <w:rPr>
          <w:iCs/>
          <w:spacing w:val="-3"/>
          <w:sz w:val="24"/>
          <w:szCs w:val="24"/>
        </w:rPr>
        <w:t xml:space="preserve">345 ss. </w:t>
      </w:r>
      <w:r>
        <w:rPr>
          <w:iCs/>
          <w:spacing w:val="-3"/>
          <w:sz w:val="24"/>
          <w:szCs w:val="24"/>
        </w:rPr>
        <w:t xml:space="preserve">Sono forse proprio queste leggi regionali a indurre Paolo Bonetti </w:t>
      </w:r>
      <w:r w:rsidRPr="00E638FA">
        <w:rPr>
          <w:smallCaps/>
          <w:sz w:val="24"/>
          <w:szCs w:val="24"/>
        </w:rPr>
        <w:t>(</w:t>
      </w:r>
      <w:r w:rsidRPr="00E638FA">
        <w:rPr>
          <w:sz w:val="24"/>
          <w:szCs w:val="24"/>
        </w:rPr>
        <w:t xml:space="preserve">per la verità già in tempi </w:t>
      </w:r>
      <w:r>
        <w:rPr>
          <w:sz w:val="24"/>
          <w:szCs w:val="24"/>
        </w:rPr>
        <w:t>“</w:t>
      </w:r>
      <w:r w:rsidRPr="00E638FA">
        <w:rPr>
          <w:sz w:val="24"/>
          <w:szCs w:val="24"/>
        </w:rPr>
        <w:t>non sospetti</w:t>
      </w:r>
      <w:r>
        <w:rPr>
          <w:sz w:val="24"/>
          <w:szCs w:val="24"/>
        </w:rPr>
        <w:t>”, vale a dire prima dell’emanazione delle leggi regionali di cui si discute nel testo</w:t>
      </w:r>
      <w:r w:rsidRPr="00E638FA">
        <w:rPr>
          <w:sz w:val="24"/>
          <w:szCs w:val="24"/>
        </w:rPr>
        <w:t>: cfr</w:t>
      </w:r>
      <w:r w:rsidRPr="00E638FA">
        <w:rPr>
          <w:i/>
          <w:sz w:val="24"/>
          <w:szCs w:val="24"/>
        </w:rPr>
        <w:t>. Ordine pubblico, sicurezza, polizia locale e immigrazione nel nuovo art. 117 della Costituzione</w:t>
      </w:r>
      <w:r w:rsidRPr="00E638FA">
        <w:rPr>
          <w:sz w:val="24"/>
          <w:szCs w:val="24"/>
        </w:rPr>
        <w:t>, in</w:t>
      </w:r>
      <w:r w:rsidRPr="00E638FA">
        <w:rPr>
          <w:i/>
          <w:sz w:val="24"/>
          <w:szCs w:val="24"/>
        </w:rPr>
        <w:t xml:space="preserve"> </w:t>
      </w:r>
      <w:r w:rsidRPr="00E638FA">
        <w:rPr>
          <w:sz w:val="24"/>
          <w:szCs w:val="24"/>
        </w:rPr>
        <w:t xml:space="preserve">Le Regioni, 2002, specie pp. 522-523) a invocare l’intervento statale ogni qual volta si tratti di diritti, anche sociali, degli immigrati e di criteri e modi per il loro godimento. </w:t>
      </w:r>
    </w:p>
  </w:footnote>
  <w:footnote w:id="52">
    <w:p w14:paraId="1C149B93" w14:textId="160B3068" w:rsidR="007A52DC" w:rsidRPr="006365C2" w:rsidRDefault="007A52DC" w:rsidP="006365C2">
      <w:pPr>
        <w:pStyle w:val="TESTO"/>
        <w:ind w:firstLine="0"/>
        <w:rPr>
          <w:rFonts w:ascii="Times New Roman" w:hAnsi="Times New Roman"/>
          <w:bCs/>
          <w:sz w:val="24"/>
          <w:szCs w:val="24"/>
        </w:rPr>
      </w:pPr>
      <w:r w:rsidRPr="00E638FA">
        <w:rPr>
          <w:rStyle w:val="Rimandonotaapidipagina"/>
          <w:rFonts w:ascii="Times New Roman" w:hAnsi="Times New Roman"/>
          <w:sz w:val="24"/>
          <w:szCs w:val="24"/>
        </w:rPr>
        <w:footnoteRef/>
      </w:r>
      <w:r w:rsidRPr="00E638FA">
        <w:rPr>
          <w:rFonts w:ascii="Times New Roman" w:hAnsi="Times New Roman"/>
          <w:sz w:val="24"/>
          <w:szCs w:val="24"/>
        </w:rPr>
        <w:t xml:space="preserve"> </w:t>
      </w:r>
      <w:r w:rsidRPr="00E638FA">
        <w:rPr>
          <w:rFonts w:ascii="Times New Roman" w:hAnsi="Times New Roman"/>
          <w:bCs/>
          <w:sz w:val="24"/>
          <w:szCs w:val="24"/>
        </w:rPr>
        <w:t>Si tratta della L.R. 12 gennaio 2002, n. 1 come modificata dall’art. 5, c. 7, della</w:t>
      </w:r>
      <w:r w:rsidRPr="00513149">
        <w:rPr>
          <w:rFonts w:ascii="Times New Roman" w:hAnsi="Times New Roman"/>
          <w:bCs/>
          <w:sz w:val="24"/>
          <w:szCs w:val="24"/>
        </w:rPr>
        <w:t xml:space="preserve"> L.R. 9 dicembre 2003, n. 25, promosso con ordinanza del 30 giugno 2003 dal T</w:t>
      </w:r>
      <w:r>
        <w:rPr>
          <w:rFonts w:ascii="Times New Roman" w:hAnsi="Times New Roman"/>
          <w:bCs/>
          <w:sz w:val="24"/>
          <w:szCs w:val="24"/>
        </w:rPr>
        <w:t xml:space="preserve">.A.R. </w:t>
      </w:r>
      <w:r w:rsidRPr="006365C2">
        <w:rPr>
          <w:rFonts w:ascii="Times New Roman" w:hAnsi="Times New Roman"/>
          <w:bCs/>
          <w:sz w:val="24"/>
          <w:szCs w:val="24"/>
        </w:rPr>
        <w:t>della Lombardia.</w:t>
      </w:r>
    </w:p>
  </w:footnote>
  <w:footnote w:id="53">
    <w:p w14:paraId="5ACCD061" w14:textId="0CEE62AF" w:rsidR="007A52DC" w:rsidRPr="006365C2" w:rsidRDefault="007A52DC" w:rsidP="006365C2">
      <w:pPr>
        <w:pStyle w:val="Testonotaapidipagina"/>
        <w:jc w:val="both"/>
        <w:rPr>
          <w:sz w:val="24"/>
          <w:szCs w:val="24"/>
        </w:rPr>
      </w:pPr>
      <w:r w:rsidRPr="006365C2">
        <w:rPr>
          <w:rStyle w:val="Rimandonotaapidipagina"/>
          <w:sz w:val="24"/>
          <w:szCs w:val="24"/>
        </w:rPr>
        <w:footnoteRef/>
      </w:r>
      <w:r w:rsidRPr="006365C2">
        <w:rPr>
          <w:sz w:val="24"/>
          <w:szCs w:val="24"/>
        </w:rPr>
        <w:t xml:space="preserve"> Con la L.R. n. 24/2009 il F.V.</w:t>
      </w:r>
      <w:r>
        <w:rPr>
          <w:sz w:val="24"/>
          <w:szCs w:val="24"/>
        </w:rPr>
        <w:t xml:space="preserve">G. modificava infatti l’art. 4 della L.R. </w:t>
      </w:r>
      <w:r w:rsidRPr="006365C2">
        <w:rPr>
          <w:sz w:val="24"/>
          <w:szCs w:val="24"/>
        </w:rPr>
        <w:t>n. 6/2006 (</w:t>
      </w:r>
      <w:r>
        <w:rPr>
          <w:sz w:val="24"/>
          <w:szCs w:val="24"/>
        </w:rPr>
        <w:t xml:space="preserve">sul </w:t>
      </w:r>
      <w:r w:rsidRPr="006365C2">
        <w:rPr>
          <w:sz w:val="24"/>
          <w:szCs w:val="24"/>
        </w:rPr>
        <w:t>sistema integrato reg</w:t>
      </w:r>
      <w:r>
        <w:rPr>
          <w:sz w:val="24"/>
          <w:szCs w:val="24"/>
        </w:rPr>
        <w:t>ionale di cittadinanza sociale),</w:t>
      </w:r>
      <w:r w:rsidRPr="006365C2">
        <w:rPr>
          <w:sz w:val="24"/>
          <w:szCs w:val="24"/>
        </w:rPr>
        <w:t xml:space="preserve"> li</w:t>
      </w:r>
      <w:r>
        <w:rPr>
          <w:sz w:val="24"/>
          <w:szCs w:val="24"/>
        </w:rPr>
        <w:t>mi</w:t>
      </w:r>
      <w:r w:rsidRPr="006365C2">
        <w:rPr>
          <w:sz w:val="24"/>
          <w:szCs w:val="24"/>
        </w:rPr>
        <w:t>tando i benefici</w:t>
      </w:r>
      <w:r>
        <w:rPr>
          <w:sz w:val="24"/>
          <w:szCs w:val="24"/>
        </w:rPr>
        <w:t xml:space="preserve">, già estensivamente previsti nel 2006, </w:t>
      </w:r>
      <w:r w:rsidRPr="006365C2">
        <w:rPr>
          <w:sz w:val="24"/>
          <w:szCs w:val="24"/>
        </w:rPr>
        <w:t xml:space="preserve">ai </w:t>
      </w:r>
      <w:r>
        <w:rPr>
          <w:sz w:val="24"/>
          <w:szCs w:val="24"/>
        </w:rPr>
        <w:t xml:space="preserve">soli </w:t>
      </w:r>
      <w:r w:rsidRPr="006365C2">
        <w:rPr>
          <w:sz w:val="24"/>
          <w:szCs w:val="24"/>
        </w:rPr>
        <w:t xml:space="preserve">cittadini italiani e comunitari residenti da almeno </w:t>
      </w:r>
      <w:r>
        <w:rPr>
          <w:sz w:val="24"/>
          <w:szCs w:val="24"/>
        </w:rPr>
        <w:t xml:space="preserve">trentasei </w:t>
      </w:r>
      <w:r w:rsidRPr="006365C2">
        <w:rPr>
          <w:sz w:val="24"/>
          <w:szCs w:val="24"/>
        </w:rPr>
        <w:t>mesi in regione</w:t>
      </w:r>
      <w:r>
        <w:rPr>
          <w:sz w:val="24"/>
          <w:szCs w:val="24"/>
        </w:rPr>
        <w:t>,</w:t>
      </w:r>
      <w:r w:rsidRPr="006365C2">
        <w:rPr>
          <w:sz w:val="24"/>
          <w:szCs w:val="24"/>
        </w:rPr>
        <w:t xml:space="preserve"> ed escludendo del tutto i non cittadini. </w:t>
      </w:r>
    </w:p>
  </w:footnote>
  <w:footnote w:id="54">
    <w:p w14:paraId="2D006B9F" w14:textId="6063B028" w:rsidR="007A52DC" w:rsidRPr="00045A42" w:rsidRDefault="007A52DC" w:rsidP="00045A42">
      <w:pPr>
        <w:pStyle w:val="Testonotaapidipagina"/>
        <w:jc w:val="both"/>
        <w:rPr>
          <w:sz w:val="24"/>
          <w:szCs w:val="24"/>
        </w:rPr>
      </w:pPr>
      <w:r w:rsidRPr="00045A42">
        <w:rPr>
          <w:rStyle w:val="Rimandonotaapidipagina"/>
          <w:sz w:val="24"/>
          <w:szCs w:val="24"/>
        </w:rPr>
        <w:footnoteRef/>
      </w:r>
      <w:r w:rsidRPr="00045A42">
        <w:rPr>
          <w:sz w:val="24"/>
          <w:szCs w:val="24"/>
        </w:rPr>
        <w:t xml:space="preserve"> </w:t>
      </w:r>
      <w:r w:rsidRPr="00045A42">
        <w:rPr>
          <w:spacing w:val="-3"/>
          <w:sz w:val="24"/>
          <w:szCs w:val="24"/>
        </w:rPr>
        <w:t>L</w:t>
      </w:r>
      <w:r w:rsidRPr="00045A42">
        <w:rPr>
          <w:color w:val="000000"/>
          <w:sz w:val="24"/>
          <w:szCs w:val="24"/>
        </w:rPr>
        <w:t xml:space="preserve">egge della Provincia autonoma di Trento 24 luglio 2012, n. 15 </w:t>
      </w:r>
      <w:r w:rsidRPr="00045A42">
        <w:rPr>
          <w:sz w:val="24"/>
          <w:szCs w:val="24"/>
        </w:rPr>
        <w:t xml:space="preserve">(Tutela delle persone non autosufficienti e delle loro famiglie). </w:t>
      </w:r>
    </w:p>
  </w:footnote>
  <w:footnote w:id="55">
    <w:p w14:paraId="1FA21556" w14:textId="3FC5940C" w:rsidR="007A52DC" w:rsidRPr="005C4D12" w:rsidRDefault="007A52DC" w:rsidP="00045A42">
      <w:pPr>
        <w:pStyle w:val="Testonotaapidipagina"/>
        <w:jc w:val="both"/>
        <w:rPr>
          <w:sz w:val="24"/>
          <w:szCs w:val="24"/>
        </w:rPr>
      </w:pPr>
      <w:r w:rsidRPr="00045A42">
        <w:rPr>
          <w:rStyle w:val="Rimandonotaapidipagina"/>
          <w:sz w:val="24"/>
          <w:szCs w:val="24"/>
        </w:rPr>
        <w:footnoteRef/>
      </w:r>
      <w:r w:rsidRPr="00045A42">
        <w:rPr>
          <w:sz w:val="24"/>
          <w:szCs w:val="24"/>
        </w:rPr>
        <w:t xml:space="preserve"> Recante disposizioni</w:t>
      </w:r>
      <w:r w:rsidRPr="005C4D12">
        <w:rPr>
          <w:sz w:val="24"/>
          <w:szCs w:val="24"/>
        </w:rPr>
        <w:t xml:space="preserve"> di modifica della normativa regionale in materia di accesso alle prestazioni sociali di cui alla L.R. n. 11/2006.</w:t>
      </w:r>
    </w:p>
  </w:footnote>
  <w:footnote w:id="56">
    <w:p w14:paraId="7D160FCC" w14:textId="5DACC6E9" w:rsidR="007A52DC" w:rsidRPr="004F6FE6" w:rsidRDefault="007A52DC" w:rsidP="004F6FE6">
      <w:pPr>
        <w:spacing w:after="0" w:line="240" w:lineRule="auto"/>
        <w:jc w:val="both"/>
        <w:rPr>
          <w:rFonts w:ascii="Times New Roman" w:hAnsi="Times New Roman" w:cs="Times New Roman"/>
          <w:sz w:val="24"/>
          <w:szCs w:val="24"/>
        </w:rPr>
      </w:pPr>
      <w:r w:rsidRPr="004F6FE6">
        <w:rPr>
          <w:rStyle w:val="Rimandonotaapidipagina"/>
          <w:rFonts w:ascii="Times New Roman" w:hAnsi="Times New Roman" w:cs="Times New Roman"/>
          <w:sz w:val="24"/>
          <w:szCs w:val="24"/>
        </w:rPr>
        <w:footnoteRef/>
      </w:r>
      <w:r w:rsidRPr="004F6FE6">
        <w:rPr>
          <w:rFonts w:ascii="Times New Roman" w:hAnsi="Times New Roman" w:cs="Times New Roman"/>
          <w:sz w:val="24"/>
          <w:szCs w:val="24"/>
        </w:rPr>
        <w:t xml:space="preserve"> Si trattava di un ricorso ex art.</w:t>
      </w:r>
      <w:r>
        <w:rPr>
          <w:rFonts w:ascii="Times New Roman" w:hAnsi="Times New Roman" w:cs="Times New Roman"/>
          <w:sz w:val="24"/>
          <w:szCs w:val="24"/>
        </w:rPr>
        <w:t xml:space="preserve"> </w:t>
      </w:r>
      <w:r w:rsidRPr="004F6FE6">
        <w:rPr>
          <w:rFonts w:ascii="Times New Roman" w:hAnsi="Times New Roman" w:cs="Times New Roman"/>
          <w:sz w:val="24"/>
          <w:szCs w:val="24"/>
        </w:rPr>
        <w:t>44 del T.U. n. 286/1998, che disciplina la c.d. azione ant</w:t>
      </w:r>
      <w:r>
        <w:rPr>
          <w:rFonts w:ascii="Times New Roman" w:hAnsi="Times New Roman" w:cs="Times New Roman"/>
          <w:sz w:val="24"/>
          <w:szCs w:val="24"/>
        </w:rPr>
        <w:t>idiscriminazione (</w:t>
      </w:r>
      <w:r w:rsidRPr="00D07E6A">
        <w:rPr>
          <w:rFonts w:ascii="Times New Roman" w:hAnsi="Times New Roman" w:cs="Times New Roman"/>
          <w:i/>
          <w:sz w:val="24"/>
          <w:szCs w:val="24"/>
        </w:rPr>
        <w:t>1. Quando il comportamento di un privato o della pubblica amministrazione produce una discriminazione per motivi razziali, etnici, linguistici, nazionali, di provenienza geografica o religiosi, è possibile ricorrere all'autorità giudiziaria ordinaria per domandare la cessazione del comportamento  pregiudizievole  e  la rimozione degli effetti della discriminazione</w:t>
      </w:r>
      <w:r>
        <w:rPr>
          <w:rFonts w:ascii="Times New Roman" w:hAnsi="Times New Roman" w:cs="Times New Roman"/>
          <w:sz w:val="24"/>
          <w:szCs w:val="24"/>
        </w:rPr>
        <w:t>.), assegnata</w:t>
      </w:r>
      <w:r w:rsidRPr="004F6FE6">
        <w:rPr>
          <w:rFonts w:ascii="Times New Roman" w:hAnsi="Times New Roman" w:cs="Times New Roman"/>
          <w:sz w:val="24"/>
          <w:szCs w:val="24"/>
        </w:rPr>
        <w:t xml:space="preserve"> alla cognizione del pretore e poi del giudice del lavoro; il D.lgs. n. 150/2011 ha riformato la  materia, assegnandola alla cognizione sommaria del giudice civile (art. 28). Le due ordinanze di cui si riferisce nel testo si possono leggere nel sito </w:t>
      </w:r>
      <w:hyperlink r:id="rId4" w:history="1">
        <w:r w:rsidRPr="004F6FE6">
          <w:rPr>
            <w:rStyle w:val="Collegamentoipertestuale"/>
            <w:rFonts w:ascii="Times New Roman" w:hAnsi="Times New Roman"/>
            <w:sz w:val="24"/>
            <w:szCs w:val="24"/>
          </w:rPr>
          <w:t>www.meltingpot.org</w:t>
        </w:r>
      </w:hyperlink>
      <w:r w:rsidRPr="004F6FE6">
        <w:rPr>
          <w:rFonts w:ascii="Times New Roman" w:hAnsi="Times New Roman" w:cs="Times New Roman"/>
          <w:sz w:val="24"/>
          <w:szCs w:val="24"/>
        </w:rPr>
        <w:t xml:space="preserve">. </w:t>
      </w:r>
    </w:p>
    <w:p w14:paraId="0684B715" w14:textId="21759E1D" w:rsidR="007A52DC" w:rsidRPr="004F6FE6" w:rsidRDefault="007A52DC" w:rsidP="004F6FE6">
      <w:pPr>
        <w:pStyle w:val="Testonotaapidipagina"/>
        <w:jc w:val="both"/>
        <w:rPr>
          <w:sz w:val="24"/>
          <w:szCs w:val="24"/>
        </w:rPr>
      </w:pPr>
    </w:p>
  </w:footnote>
  <w:footnote w:id="57">
    <w:p w14:paraId="64C9F772" w14:textId="6CF30AA9" w:rsidR="007A52DC" w:rsidRPr="00C6477B" w:rsidRDefault="007A52DC" w:rsidP="00C6477B">
      <w:pPr>
        <w:pStyle w:val="TESTO"/>
        <w:ind w:firstLine="0"/>
        <w:rPr>
          <w:rFonts w:ascii="Times New Roman" w:hAnsi="Times New Roman"/>
          <w:spacing w:val="0"/>
          <w:sz w:val="24"/>
          <w:szCs w:val="24"/>
        </w:rPr>
      </w:pPr>
      <w:r w:rsidRPr="00C6477B">
        <w:rPr>
          <w:rStyle w:val="Rimandonotaapidipagina"/>
          <w:rFonts w:ascii="Times New Roman" w:hAnsi="Times New Roman"/>
          <w:sz w:val="24"/>
          <w:szCs w:val="24"/>
        </w:rPr>
        <w:footnoteRef/>
      </w:r>
      <w:r w:rsidRPr="00C6477B">
        <w:rPr>
          <w:rFonts w:ascii="Times New Roman" w:hAnsi="Times New Roman"/>
          <w:sz w:val="24"/>
          <w:szCs w:val="24"/>
        </w:rPr>
        <w:t xml:space="preserve"> Su tale vicenda si v.</w:t>
      </w:r>
      <w:r>
        <w:rPr>
          <w:rFonts w:ascii="Times New Roman" w:hAnsi="Times New Roman"/>
          <w:sz w:val="24"/>
          <w:szCs w:val="24"/>
        </w:rPr>
        <w:t xml:space="preserve"> F. Cortese</w:t>
      </w:r>
      <w:r w:rsidRPr="00C6477B">
        <w:rPr>
          <w:rFonts w:ascii="Times New Roman" w:hAnsi="Times New Roman"/>
          <w:sz w:val="24"/>
          <w:szCs w:val="24"/>
        </w:rPr>
        <w:t xml:space="preserve">, </w:t>
      </w:r>
      <w:r w:rsidRPr="00C6477B">
        <w:rPr>
          <w:rFonts w:ascii="Times New Roman" w:hAnsi="Times New Roman"/>
          <w:i/>
          <w:iCs/>
          <w:sz w:val="24"/>
          <w:szCs w:val="24"/>
        </w:rPr>
        <w:t>Il “caso” Cittadella: ovvero, breve vademecum per leggere una controversa ordinanza</w:t>
      </w:r>
      <w:r w:rsidRPr="00C6477B">
        <w:rPr>
          <w:rFonts w:ascii="Times New Roman" w:hAnsi="Times New Roman"/>
          <w:sz w:val="24"/>
          <w:szCs w:val="24"/>
        </w:rPr>
        <w:t xml:space="preserve">, in </w:t>
      </w:r>
      <w:hyperlink r:id="rId5" w:history="1">
        <w:r w:rsidRPr="00C6477B">
          <w:rPr>
            <w:rStyle w:val="Collegamentoipertestuale"/>
            <w:rFonts w:ascii="Times New Roman" w:hAnsi="Times New Roman"/>
            <w:sz w:val="24"/>
            <w:szCs w:val="24"/>
          </w:rPr>
          <w:t>www.forumcostituzionale.it</w:t>
        </w:r>
      </w:hyperlink>
      <w:r w:rsidRPr="00C6477B">
        <w:rPr>
          <w:rFonts w:ascii="Times New Roman" w:hAnsi="Times New Roman"/>
          <w:sz w:val="24"/>
          <w:szCs w:val="24"/>
        </w:rPr>
        <w:t xml:space="preserve">. Vale forse la pena di ricordare che la </w:t>
      </w:r>
      <w:r w:rsidRPr="00C6477B">
        <w:rPr>
          <w:rFonts w:ascii="Times New Roman" w:hAnsi="Times New Roman"/>
          <w:spacing w:val="0"/>
          <w:sz w:val="24"/>
          <w:szCs w:val="24"/>
        </w:rPr>
        <w:t>Circolare del Ministero dell’ Interno n. 8 del 29 maggio 1995 (che i Sindaci non possono non rispettare</w:t>
      </w:r>
      <w:r w:rsidRPr="00865BDE">
        <w:rPr>
          <w:rFonts w:ascii="Times New Roman" w:hAnsi="Times New Roman"/>
          <w:spacing w:val="0"/>
          <w:sz w:val="24"/>
          <w:szCs w:val="24"/>
        </w:rPr>
        <w:t xml:space="preserve">, in quanto esercitanti, in materia anagrafica, la funzione di ufficiali del governo) dispone tra l’altro che </w:t>
      </w:r>
      <w:r w:rsidRPr="00865BDE">
        <w:rPr>
          <w:rFonts w:ascii="Times New Roman" w:hAnsi="Times New Roman"/>
          <w:i/>
          <w:spacing w:val="0"/>
          <w:sz w:val="24"/>
          <w:szCs w:val="24"/>
        </w:rPr>
        <w:t xml:space="preserve">“ … la </w:t>
      </w:r>
      <w:r w:rsidRPr="00865BDE">
        <w:rPr>
          <w:rFonts w:ascii="Times New Roman" w:hAnsi="Times New Roman"/>
          <w:i/>
          <w:color w:val="000000"/>
          <w:sz w:val="24"/>
          <w:szCs w:val="24"/>
        </w:rPr>
        <w:t>residenza è diritto soggettivo del cittadino, non appare vincolata ad alcuna condizione, né potrebbe essere il contrario, in quanto in tal modo si verrebbe a limitare la libertà di spostamento e di stabilimento dei cittadini sul territorio nazionale in palese violazione dell’art. 16 della Carta costituzionale. Alla luce delle suesposte considerazioni, appaiono pertanto contrari alla legge e lesivi dei diritti dei cittadini, quei comportamenti adottati da alcune amministrazioni comunali che, nell’esaminare le richieste di iscrizione anagrafica, chiedono una documentazione comprovante lo svolgimento di attività lavorativa sul territorio comunale, ovvero la disponibilità di un’abitazione, e magari, nel caso di persone coniugate, la contemporanea iscrizione di tutti i componenti il nucleo familiare, ovvero procedono all’accertamento dell’eventuale esistenza di precedenti penali a carico del richiedente l’iscrizione. Tali comportamenti sembrano richiamare in vigore quei provvedimenti contro l’urbanesimo, risalenti alla legge 6 luglio 1939, n. 1092, che venne abrogata con successiva legge 10 febbraio 1961, n. 5. Nel rammentare che il concetto di residenza, come affermato da costante giurisprudenza e da ultimo dal tribunale amministrativo regionale del Piemonte con sentenza depositata il 24 giugno 1991, è fondato sulla dimora abituale del soggetto sul territorio comunale, cioè dall’elemento obiettivo della permanenza in tale luogo e soggettivo dell’intenzione di avervi stabile dimora, rilevata dalle consuetudini di vita e dallo svolgimento delle relazioni sociali, occorre sottolineare che non può essere di ostacolo alla iscrizione anagrafica la natura dell’alloggio, quale ad esempio un fabbricato privo di licenza di abitabilità ovvero non conforme a prescrizioni urbanistiche, grotte, alloggi in roulottes. …”</w:t>
      </w:r>
      <w:r w:rsidRPr="00865BDE">
        <w:rPr>
          <w:rFonts w:ascii="Times New Roman" w:hAnsi="Times New Roman"/>
          <w:color w:val="000000"/>
          <w:sz w:val="24"/>
          <w:szCs w:val="24"/>
        </w:rPr>
        <w:t xml:space="preserve">. </w:t>
      </w:r>
      <w:r>
        <w:rPr>
          <w:rFonts w:ascii="Times New Roman" w:hAnsi="Times New Roman"/>
          <w:color w:val="000000"/>
          <w:sz w:val="24"/>
          <w:szCs w:val="24"/>
        </w:rPr>
        <w:t xml:space="preserve"> Dopo l’emanazione dell’art. 1, c. 18, della L</w:t>
      </w:r>
      <w:r w:rsidRPr="007E6440">
        <w:rPr>
          <w:rFonts w:ascii="Times New Roman" w:hAnsi="Times New Roman"/>
          <w:color w:val="000000"/>
          <w:sz w:val="24"/>
          <w:szCs w:val="24"/>
        </w:rPr>
        <w:t xml:space="preserve">. </w:t>
      </w:r>
      <w:r>
        <w:rPr>
          <w:rFonts w:ascii="Times New Roman" w:hAnsi="Times New Roman"/>
          <w:color w:val="000000"/>
          <w:sz w:val="24"/>
          <w:szCs w:val="24"/>
        </w:rPr>
        <w:t xml:space="preserve">n. </w:t>
      </w:r>
      <w:r w:rsidRPr="007E6440">
        <w:rPr>
          <w:rFonts w:ascii="Times New Roman" w:hAnsi="Times New Roman"/>
          <w:color w:val="000000"/>
          <w:sz w:val="24"/>
          <w:szCs w:val="24"/>
        </w:rPr>
        <w:t>94/2009</w:t>
      </w:r>
      <w:r>
        <w:rPr>
          <w:rFonts w:ascii="Times New Roman" w:hAnsi="Times New Roman"/>
          <w:color w:val="000000"/>
          <w:sz w:val="24"/>
          <w:szCs w:val="24"/>
        </w:rPr>
        <w:t xml:space="preserve"> </w:t>
      </w:r>
      <w:r w:rsidRPr="00C6477B">
        <w:rPr>
          <w:rFonts w:ascii="Times New Roman" w:hAnsi="Times New Roman"/>
          <w:i/>
          <w:color w:val="000000"/>
          <w:sz w:val="24"/>
          <w:szCs w:val="24"/>
        </w:rPr>
        <w:t>(“L'iscrizione e la rich</w:t>
      </w:r>
      <w:r>
        <w:rPr>
          <w:rFonts w:ascii="Times New Roman" w:hAnsi="Times New Roman"/>
          <w:i/>
          <w:color w:val="000000"/>
          <w:sz w:val="24"/>
          <w:szCs w:val="24"/>
        </w:rPr>
        <w:t xml:space="preserve">iesta di variazione anagrafica possono dar luogo alla </w:t>
      </w:r>
      <w:r w:rsidRPr="00C6477B">
        <w:rPr>
          <w:rFonts w:ascii="Times New Roman" w:hAnsi="Times New Roman"/>
          <w:i/>
          <w:color w:val="000000"/>
          <w:sz w:val="24"/>
          <w:szCs w:val="24"/>
        </w:rPr>
        <w:t xml:space="preserve">verifica, </w:t>
      </w:r>
      <w:r>
        <w:rPr>
          <w:rFonts w:ascii="Times New Roman" w:hAnsi="Times New Roman"/>
          <w:i/>
          <w:color w:val="000000"/>
          <w:sz w:val="24"/>
          <w:szCs w:val="24"/>
        </w:rPr>
        <w:t xml:space="preserve">da parte dei competenti uffici comunali, </w:t>
      </w:r>
      <w:r w:rsidRPr="00C6477B">
        <w:rPr>
          <w:rFonts w:ascii="Times New Roman" w:hAnsi="Times New Roman"/>
          <w:i/>
          <w:color w:val="000000"/>
          <w:sz w:val="24"/>
          <w:szCs w:val="24"/>
        </w:rPr>
        <w:t>delle condizioni i</w:t>
      </w:r>
      <w:r>
        <w:rPr>
          <w:rFonts w:ascii="Times New Roman" w:hAnsi="Times New Roman"/>
          <w:i/>
          <w:color w:val="000000"/>
          <w:sz w:val="24"/>
          <w:szCs w:val="24"/>
        </w:rPr>
        <w:t xml:space="preserve">gienico-sanitarie dell'immobile in </w:t>
      </w:r>
      <w:r w:rsidRPr="00C6477B">
        <w:rPr>
          <w:rFonts w:ascii="Times New Roman" w:hAnsi="Times New Roman"/>
          <w:i/>
          <w:color w:val="000000"/>
          <w:sz w:val="24"/>
          <w:szCs w:val="24"/>
        </w:rPr>
        <w:t xml:space="preserve">cui </w:t>
      </w:r>
      <w:r>
        <w:rPr>
          <w:rFonts w:ascii="Times New Roman" w:hAnsi="Times New Roman"/>
          <w:i/>
          <w:color w:val="000000"/>
          <w:sz w:val="24"/>
          <w:szCs w:val="24"/>
        </w:rPr>
        <w:t xml:space="preserve">il </w:t>
      </w:r>
      <w:r w:rsidRPr="00C6477B">
        <w:rPr>
          <w:rFonts w:ascii="Times New Roman" w:hAnsi="Times New Roman"/>
          <w:i/>
          <w:color w:val="000000"/>
          <w:sz w:val="24"/>
          <w:szCs w:val="24"/>
        </w:rPr>
        <w:t>richiedente intende fissare la propria residenza, ai sensi  delle  vigenti  norme sanitarie"</w:t>
      </w:r>
      <w:r>
        <w:rPr>
          <w:rFonts w:ascii="Times New Roman" w:hAnsi="Times New Roman"/>
          <w:color w:val="000000"/>
          <w:sz w:val="24"/>
          <w:szCs w:val="24"/>
        </w:rPr>
        <w:t>)</w:t>
      </w:r>
      <w:r w:rsidRPr="007E6440">
        <w:rPr>
          <w:rFonts w:ascii="Times New Roman" w:hAnsi="Times New Roman"/>
          <w:color w:val="000000"/>
          <w:sz w:val="24"/>
          <w:szCs w:val="24"/>
        </w:rPr>
        <w:t xml:space="preserve"> il Ministero dell’interno, a fronte delle divergenze riscontrate nell’applicazione d</w:t>
      </w:r>
      <w:r>
        <w:rPr>
          <w:rFonts w:ascii="Times New Roman" w:hAnsi="Times New Roman"/>
          <w:color w:val="000000"/>
          <w:sz w:val="24"/>
          <w:szCs w:val="24"/>
        </w:rPr>
        <w:t xml:space="preserve">ella novella, </w:t>
      </w:r>
      <w:r w:rsidRPr="007E6440">
        <w:rPr>
          <w:rFonts w:ascii="Times New Roman" w:hAnsi="Times New Roman"/>
          <w:color w:val="000000"/>
          <w:sz w:val="24"/>
          <w:szCs w:val="24"/>
        </w:rPr>
        <w:t xml:space="preserve">ha </w:t>
      </w:r>
      <w:r>
        <w:rPr>
          <w:rFonts w:ascii="Times New Roman" w:hAnsi="Times New Roman"/>
          <w:color w:val="000000"/>
          <w:sz w:val="24"/>
          <w:szCs w:val="24"/>
        </w:rPr>
        <w:t xml:space="preserve">emanato una nuova </w:t>
      </w:r>
      <w:r w:rsidRPr="007E6440">
        <w:rPr>
          <w:rFonts w:ascii="Times New Roman" w:hAnsi="Times New Roman"/>
          <w:color w:val="000000"/>
          <w:sz w:val="24"/>
          <w:szCs w:val="24"/>
        </w:rPr>
        <w:t>circolare (n. 1 del 14 gennaio 2013), nella quale</w:t>
      </w:r>
      <w:r>
        <w:rPr>
          <w:rFonts w:ascii="Times New Roman" w:hAnsi="Times New Roman"/>
          <w:color w:val="000000"/>
          <w:sz w:val="24"/>
          <w:szCs w:val="24"/>
        </w:rPr>
        <w:t xml:space="preserve">, a conferma di quella del 1995, si chiarisce che </w:t>
      </w:r>
      <w:r w:rsidRPr="007E6440">
        <w:rPr>
          <w:rFonts w:ascii="Times New Roman" w:hAnsi="Times New Roman"/>
          <w:color w:val="000000"/>
          <w:sz w:val="24"/>
          <w:szCs w:val="24"/>
        </w:rPr>
        <w:t xml:space="preserve">l’iscrizione nei registri della popolazione residente costituisce un diritto </w:t>
      </w:r>
      <w:r>
        <w:rPr>
          <w:rFonts w:ascii="Times New Roman" w:hAnsi="Times New Roman"/>
          <w:color w:val="000000"/>
          <w:sz w:val="24"/>
          <w:szCs w:val="24"/>
        </w:rPr>
        <w:t>(</w:t>
      </w:r>
      <w:r w:rsidRPr="007E6440">
        <w:rPr>
          <w:rFonts w:ascii="Times New Roman" w:hAnsi="Times New Roman"/>
          <w:color w:val="000000"/>
          <w:sz w:val="24"/>
          <w:szCs w:val="24"/>
        </w:rPr>
        <w:t>ed un dovere</w:t>
      </w:r>
      <w:r>
        <w:rPr>
          <w:rFonts w:ascii="Times New Roman" w:hAnsi="Times New Roman"/>
          <w:color w:val="000000"/>
          <w:sz w:val="24"/>
          <w:szCs w:val="24"/>
        </w:rPr>
        <w:t>)</w:t>
      </w:r>
      <w:r w:rsidRPr="007E6440">
        <w:rPr>
          <w:rFonts w:ascii="Times New Roman" w:hAnsi="Times New Roman"/>
          <w:color w:val="000000"/>
          <w:sz w:val="24"/>
          <w:szCs w:val="24"/>
        </w:rPr>
        <w:t xml:space="preserve"> di ogni cittadino italiano e straniero regolarmente soggiornante</w:t>
      </w:r>
      <w:r>
        <w:rPr>
          <w:rFonts w:ascii="Times New Roman" w:hAnsi="Times New Roman"/>
          <w:color w:val="000000"/>
          <w:sz w:val="24"/>
          <w:szCs w:val="24"/>
        </w:rPr>
        <w:t xml:space="preserve"> e che </w:t>
      </w:r>
      <w:r w:rsidRPr="007E6440">
        <w:rPr>
          <w:rFonts w:ascii="Times New Roman" w:hAnsi="Times New Roman"/>
          <w:color w:val="000000"/>
          <w:sz w:val="24"/>
          <w:szCs w:val="24"/>
        </w:rPr>
        <w:t xml:space="preserve">la </w:t>
      </w:r>
      <w:r w:rsidRPr="00C6477B">
        <w:rPr>
          <w:rFonts w:ascii="Times New Roman" w:hAnsi="Times New Roman"/>
          <w:i/>
          <w:color w:val="000000"/>
          <w:sz w:val="24"/>
          <w:szCs w:val="24"/>
        </w:rPr>
        <w:t>“... mancanza dei requisiti igienico sanitari non preclude, in linea di principio, la fissazione della residenza anagrafica nel luogo inidoneo”</w:t>
      </w:r>
      <w:r w:rsidRPr="007E6440">
        <w:rPr>
          <w:rFonts w:ascii="Times New Roman" w:hAnsi="Times New Roman"/>
          <w:color w:val="000000"/>
          <w:sz w:val="24"/>
          <w:szCs w:val="24"/>
        </w:rPr>
        <w:t xml:space="preserve">.  </w:t>
      </w:r>
    </w:p>
  </w:footnote>
  <w:footnote w:id="58">
    <w:p w14:paraId="2EA59D17" w14:textId="28D18B2C" w:rsidR="007A52DC" w:rsidRPr="00D07E6A" w:rsidRDefault="007A52DC" w:rsidP="00D07E6A">
      <w:pPr>
        <w:pStyle w:val="Testonotaapidipagina"/>
        <w:jc w:val="both"/>
        <w:rPr>
          <w:sz w:val="24"/>
          <w:szCs w:val="24"/>
        </w:rPr>
      </w:pPr>
      <w:r w:rsidRPr="00672B19">
        <w:rPr>
          <w:rStyle w:val="Rimandonotaapidipagina"/>
          <w:sz w:val="24"/>
          <w:szCs w:val="24"/>
        </w:rPr>
        <w:footnoteRef/>
      </w:r>
      <w:r w:rsidRPr="00672B19">
        <w:rPr>
          <w:sz w:val="24"/>
          <w:szCs w:val="24"/>
        </w:rPr>
        <w:t>AA.VV,</w:t>
      </w:r>
      <w:r>
        <w:rPr>
          <w:sz w:val="24"/>
          <w:szCs w:val="24"/>
        </w:rPr>
        <w:t xml:space="preserve"> </w:t>
      </w:r>
      <w:r w:rsidRPr="00672B19">
        <w:rPr>
          <w:i/>
          <w:sz w:val="24"/>
          <w:szCs w:val="24"/>
        </w:rPr>
        <w:t>Oltre le ordinanze. I sindaci e la sicurezza urbana</w:t>
      </w:r>
      <w:r w:rsidRPr="00672B19">
        <w:rPr>
          <w:sz w:val="24"/>
          <w:szCs w:val="24"/>
        </w:rPr>
        <w:t>, Cittalia, Roma, 2009. Successivamente</w:t>
      </w:r>
      <w:r w:rsidRPr="00056DBF">
        <w:rPr>
          <w:sz w:val="24"/>
          <w:szCs w:val="24"/>
        </w:rPr>
        <w:t xml:space="preserve">, sempre con riferimento al contributo dei sindaci ali problemi di sicurezza, Cittalia ha pubblicato un secondo volume di analisi di siffatte ordinanze: cfr. AA.VV., </w:t>
      </w:r>
      <w:r w:rsidRPr="00056DBF">
        <w:rPr>
          <w:i/>
          <w:sz w:val="24"/>
          <w:szCs w:val="24"/>
        </w:rPr>
        <w:t xml:space="preserve">Per una città sicura. </w:t>
      </w:r>
      <w:r w:rsidRPr="00D07E6A">
        <w:rPr>
          <w:i/>
          <w:sz w:val="24"/>
          <w:szCs w:val="24"/>
        </w:rPr>
        <w:t>Dalle ordinanze agli strumenti di pianificazione e regolamentazione della convivenza cittadina</w:t>
      </w:r>
      <w:r w:rsidRPr="00D07E6A">
        <w:rPr>
          <w:sz w:val="24"/>
          <w:szCs w:val="24"/>
        </w:rPr>
        <w:t>, Cittalia, Roma, 2012.</w:t>
      </w:r>
    </w:p>
  </w:footnote>
  <w:footnote w:id="59">
    <w:p w14:paraId="6225407C" w14:textId="408BFC04" w:rsidR="007A52DC" w:rsidRPr="00D07E6A" w:rsidRDefault="007A52DC" w:rsidP="00D07E6A">
      <w:pPr>
        <w:spacing w:line="240" w:lineRule="auto"/>
        <w:jc w:val="both"/>
        <w:rPr>
          <w:rFonts w:ascii="Times New Roman" w:eastAsia="Times New Roman" w:hAnsi="Times New Roman" w:cs="Times New Roman"/>
          <w:sz w:val="24"/>
          <w:szCs w:val="24"/>
          <w:lang w:eastAsia="it-IT"/>
        </w:rPr>
      </w:pPr>
      <w:r w:rsidRPr="00D07E6A">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Ciò dipese anche dal contenuto</w:t>
      </w:r>
      <w:r w:rsidRPr="00D07E6A">
        <w:rPr>
          <w:rFonts w:ascii="Times New Roman" w:hAnsi="Times New Roman" w:cs="Times New Roman"/>
          <w:sz w:val="24"/>
          <w:szCs w:val="24"/>
        </w:rPr>
        <w:t xml:space="preserve"> del</w:t>
      </w:r>
      <w:r>
        <w:rPr>
          <w:rFonts w:ascii="Times New Roman" w:eastAsia="Times New Roman" w:hAnsi="Times New Roman" w:cs="Times New Roman"/>
          <w:sz w:val="24"/>
          <w:szCs w:val="24"/>
          <w:lang w:eastAsia="it-IT"/>
        </w:rPr>
        <w:t xml:space="preserve"> D.M. 5 agosto 2008, </w:t>
      </w:r>
      <w:r w:rsidRPr="00D07E6A">
        <w:rPr>
          <w:rFonts w:ascii="Times New Roman" w:eastAsia="Times New Roman" w:hAnsi="Times New Roman" w:cs="Times New Roman"/>
          <w:sz w:val="24"/>
          <w:szCs w:val="24"/>
          <w:lang w:eastAsia="it-IT"/>
        </w:rPr>
        <w:t xml:space="preserve">rubricato </w:t>
      </w:r>
      <w:r w:rsidRPr="00D07E6A">
        <w:rPr>
          <w:rFonts w:ascii="Times New Roman" w:eastAsia="Times New Roman" w:hAnsi="Times New Roman" w:cs="Times New Roman"/>
          <w:i/>
          <w:sz w:val="24"/>
          <w:szCs w:val="24"/>
          <w:lang w:eastAsia="it-IT"/>
        </w:rPr>
        <w:t>Incolumità pubblica e sicurezza urbana: definizioni e ambiti di applicazione</w:t>
      </w:r>
      <w:r w:rsidRPr="00D07E6A">
        <w:rPr>
          <w:rFonts w:ascii="Times New Roman" w:eastAsia="Times New Roman" w:hAnsi="Times New Roman" w:cs="Times New Roman"/>
          <w:sz w:val="24"/>
          <w:szCs w:val="24"/>
          <w:lang w:eastAsia="it-IT"/>
        </w:rPr>
        <w:t>.</w:t>
      </w:r>
    </w:p>
  </w:footnote>
  <w:footnote w:id="60">
    <w:p w14:paraId="33886719" w14:textId="54A4322A" w:rsidR="007A52DC" w:rsidRPr="00D07E6A" w:rsidRDefault="007A52DC" w:rsidP="00D07E6A">
      <w:pPr>
        <w:pStyle w:val="PreformattatoHTML"/>
        <w:jc w:val="both"/>
        <w:rPr>
          <w:rFonts w:ascii="Times New Roman" w:eastAsiaTheme="minorHAnsi" w:hAnsi="Times New Roman" w:cs="Times New Roman"/>
          <w:sz w:val="24"/>
          <w:szCs w:val="24"/>
        </w:rPr>
      </w:pPr>
      <w:r w:rsidRPr="00D07E6A">
        <w:rPr>
          <w:rStyle w:val="Rimandonotaapidipagina"/>
          <w:rFonts w:ascii="Times New Roman" w:hAnsi="Times New Roman" w:cs="Times New Roman"/>
          <w:sz w:val="24"/>
          <w:szCs w:val="24"/>
        </w:rPr>
        <w:footnoteRef/>
      </w:r>
      <w:r w:rsidRPr="00D07E6A">
        <w:rPr>
          <w:rFonts w:ascii="Times New Roman" w:hAnsi="Times New Roman" w:cs="Times New Roman"/>
          <w:sz w:val="24"/>
          <w:szCs w:val="24"/>
        </w:rPr>
        <w:t xml:space="preserve"> Se ne è già riportato il testo alla nota n. 47. </w:t>
      </w:r>
      <w:r w:rsidRPr="00D07E6A">
        <w:rPr>
          <w:rFonts w:ascii="Times New Roman" w:eastAsiaTheme="minorHAnsi" w:hAnsi="Times New Roman" w:cs="Times New Roman"/>
          <w:sz w:val="24"/>
          <w:szCs w:val="24"/>
        </w:rPr>
        <w:t>Questa disposizione va letta</w:t>
      </w:r>
      <w:r>
        <w:rPr>
          <w:rFonts w:ascii="Times New Roman" w:eastAsiaTheme="minorHAnsi" w:hAnsi="Times New Roman" w:cs="Times New Roman"/>
          <w:sz w:val="24"/>
          <w:szCs w:val="24"/>
        </w:rPr>
        <w:t xml:space="preserve"> “</w:t>
      </w:r>
      <w:r w:rsidRPr="00D07E6A">
        <w:rPr>
          <w:rFonts w:ascii="Times New Roman" w:eastAsiaTheme="minorHAnsi" w:hAnsi="Times New Roman" w:cs="Times New Roman"/>
          <w:sz w:val="24"/>
          <w:szCs w:val="24"/>
        </w:rPr>
        <w:t>in parallelo” con l’art. 54, c. 5 bis (introdotto dal primo “pacchetto sicurezza”</w:t>
      </w:r>
      <w:r>
        <w:rPr>
          <w:rFonts w:ascii="Times New Roman" w:eastAsiaTheme="minorHAnsi" w:hAnsi="Times New Roman" w:cs="Times New Roman"/>
          <w:sz w:val="24"/>
          <w:szCs w:val="24"/>
        </w:rPr>
        <w:t xml:space="preserve"> del terzo governo Berlusconi</w:t>
      </w:r>
      <w:r w:rsidRPr="00D07E6A">
        <w:rPr>
          <w:rFonts w:ascii="Times New Roman" w:eastAsiaTheme="minorHAnsi" w:hAnsi="Times New Roman" w:cs="Times New Roman"/>
          <w:sz w:val="24"/>
          <w:szCs w:val="24"/>
        </w:rPr>
        <w:t xml:space="preserve">): </w:t>
      </w:r>
      <w:r w:rsidRPr="00D07E6A">
        <w:rPr>
          <w:rFonts w:ascii="Times New Roman" w:eastAsiaTheme="minorHAnsi" w:hAnsi="Times New Roman" w:cs="Times New Roman"/>
          <w:i/>
          <w:sz w:val="24"/>
          <w:szCs w:val="24"/>
        </w:rPr>
        <w:t>“5-bis. Il Sindaco segnala alle competenti autorità, giudiziaria o di pubblica sicurezza, la condizione irregolare dello stranie</w:t>
      </w:r>
      <w:r>
        <w:rPr>
          <w:rFonts w:ascii="Times New Roman" w:eastAsiaTheme="minorHAnsi" w:hAnsi="Times New Roman" w:cs="Times New Roman"/>
          <w:i/>
          <w:sz w:val="24"/>
          <w:szCs w:val="24"/>
        </w:rPr>
        <w:t xml:space="preserve">ro o del cittadino appartenente </w:t>
      </w:r>
      <w:r w:rsidRPr="00D07E6A">
        <w:rPr>
          <w:rFonts w:ascii="Times New Roman" w:eastAsiaTheme="minorHAnsi" w:hAnsi="Times New Roman" w:cs="Times New Roman"/>
          <w:i/>
          <w:sz w:val="24"/>
          <w:szCs w:val="24"/>
        </w:rPr>
        <w:t>ad uno Stato membro dell'Unione europea, per la eventuale adozione di provvedimenti di espulsione o di allontanamento dal territorio dello Stato”</w:t>
      </w:r>
      <w:r w:rsidRPr="00D07E6A">
        <w:rPr>
          <w:rFonts w:ascii="Times New Roman" w:eastAsiaTheme="minorHAnsi" w:hAnsi="Times New Roman" w:cs="Times New Roman"/>
          <w:sz w:val="24"/>
          <w:szCs w:val="24"/>
        </w:rPr>
        <w:t>.</w:t>
      </w:r>
    </w:p>
    <w:p w14:paraId="0EFFDAE8" w14:textId="5AFFA574" w:rsidR="007A52DC" w:rsidRPr="00D07E6A" w:rsidRDefault="007A52DC">
      <w:pPr>
        <w:pStyle w:val="Testonotaapidipagina"/>
        <w:rPr>
          <w:sz w:val="24"/>
          <w:szCs w:val="24"/>
        </w:rPr>
      </w:pPr>
    </w:p>
  </w:footnote>
  <w:footnote w:id="61">
    <w:p w14:paraId="7DEEFC2A" w14:textId="361C1501" w:rsidR="007A52DC" w:rsidRPr="008577E2" w:rsidRDefault="007A52DC" w:rsidP="008577E2">
      <w:pPr>
        <w:pStyle w:val="Testonotaapidipagina"/>
        <w:jc w:val="both"/>
        <w:rPr>
          <w:bCs/>
          <w:sz w:val="24"/>
          <w:szCs w:val="24"/>
        </w:rPr>
      </w:pPr>
      <w:r w:rsidRPr="008577E2">
        <w:rPr>
          <w:rStyle w:val="Rimandonotaapidipagina"/>
          <w:sz w:val="24"/>
          <w:szCs w:val="24"/>
        </w:rPr>
        <w:footnoteRef/>
      </w:r>
      <w:r w:rsidRPr="008577E2">
        <w:rPr>
          <w:sz w:val="24"/>
          <w:szCs w:val="24"/>
        </w:rPr>
        <w:t xml:space="preserve"> Alla bibliografia già segnalata alla nota 11 si aggiungano, con particolare riferimento agli orientamenti sostenuti nel testo: </w:t>
      </w:r>
      <w:r w:rsidRPr="008577E2">
        <w:rPr>
          <w:bCs/>
          <w:sz w:val="24"/>
          <w:szCs w:val="24"/>
        </w:rPr>
        <w:t xml:space="preserve">L. Azoulai, K. de Vries (eds.), </w:t>
      </w:r>
      <w:r w:rsidRPr="008577E2">
        <w:rPr>
          <w:bCs/>
          <w:i/>
          <w:sz w:val="24"/>
          <w:szCs w:val="24"/>
        </w:rPr>
        <w:t>EU Migration Law. Legal Complexities and Political Rationales</w:t>
      </w:r>
      <w:r w:rsidRPr="008577E2">
        <w:rPr>
          <w:bCs/>
          <w:sz w:val="24"/>
          <w:szCs w:val="24"/>
        </w:rPr>
        <w:t xml:space="preserve">, Oxford Univ. Press. Oxford, 2014; L. Azolulai, </w:t>
      </w:r>
      <w:r w:rsidRPr="008577E2">
        <w:rPr>
          <w:bCs/>
          <w:i/>
          <w:sz w:val="24"/>
          <w:szCs w:val="24"/>
        </w:rPr>
        <w:t>L’autonomie de l’individu européen et la question du statut,</w:t>
      </w:r>
      <w:r w:rsidRPr="008577E2">
        <w:rPr>
          <w:bCs/>
          <w:sz w:val="24"/>
          <w:szCs w:val="24"/>
        </w:rPr>
        <w:t xml:space="preserve"> EUI Worki</w:t>
      </w:r>
      <w:r>
        <w:rPr>
          <w:bCs/>
          <w:sz w:val="24"/>
          <w:szCs w:val="24"/>
        </w:rPr>
        <w:t>ng Papers, Fiesole,  2013/14; C.</w:t>
      </w:r>
      <w:r w:rsidRPr="008577E2">
        <w:rPr>
          <w:bCs/>
          <w:sz w:val="24"/>
          <w:szCs w:val="24"/>
        </w:rPr>
        <w:t xml:space="preserve"> Margiotta, </w:t>
      </w:r>
      <w:r w:rsidRPr="008577E2">
        <w:rPr>
          <w:bCs/>
          <w:i/>
          <w:sz w:val="24"/>
          <w:szCs w:val="24"/>
        </w:rPr>
        <w:t>Cittadinanza europea. Istruzioni per l’uso</w:t>
      </w:r>
      <w:r w:rsidRPr="008577E2">
        <w:rPr>
          <w:bCs/>
          <w:sz w:val="24"/>
          <w:szCs w:val="24"/>
        </w:rPr>
        <w:t xml:space="preserve">, Roma – Bari, Laterza, 2014; M. Dani, </w:t>
      </w:r>
      <w:r w:rsidRPr="008577E2">
        <w:rPr>
          <w:bCs/>
          <w:i/>
          <w:sz w:val="24"/>
          <w:szCs w:val="24"/>
        </w:rPr>
        <w:t>The subjectification of the citizen in European public law</w:t>
      </w:r>
      <w:r w:rsidRPr="008577E2">
        <w:rPr>
          <w:bCs/>
          <w:sz w:val="24"/>
          <w:szCs w:val="24"/>
        </w:rPr>
        <w:t>, EUI Working Papers, Fiesole, 201</w:t>
      </w:r>
      <w:r>
        <w:rPr>
          <w:bCs/>
          <w:sz w:val="24"/>
          <w:szCs w:val="24"/>
        </w:rPr>
        <w:t>5.</w:t>
      </w:r>
    </w:p>
  </w:footnote>
  <w:footnote w:id="62">
    <w:p w14:paraId="1C5068A4" w14:textId="5CFE8811" w:rsidR="007A52DC" w:rsidRPr="00274AAB" w:rsidRDefault="007A52DC" w:rsidP="008577E2">
      <w:pPr>
        <w:pStyle w:val="NormaleWeb"/>
        <w:jc w:val="both"/>
      </w:pPr>
      <w:r w:rsidRPr="008577E2">
        <w:rPr>
          <w:rStyle w:val="Rimandonotaapidipagina"/>
        </w:rPr>
        <w:footnoteRef/>
      </w:r>
      <w:r w:rsidRPr="008577E2">
        <w:t xml:space="preserve"> Vale forse la pena di ricordare il testo del TFUE in tema di immigrazione: (art. 67) “</w:t>
      </w:r>
      <w:r w:rsidRPr="008577E2">
        <w:rPr>
          <w:rFonts w:eastAsiaTheme="minorHAnsi"/>
          <w:i/>
        </w:rPr>
        <w:t>1. L'Unione</w:t>
      </w:r>
      <w:r w:rsidRPr="00274AAB">
        <w:rPr>
          <w:rFonts w:eastAsiaTheme="minorHAnsi"/>
          <w:i/>
        </w:rPr>
        <w:t xml:space="preserve"> realizza uno spazio di libertà, sicurezza e giustizia nel rispetto</w:t>
      </w:r>
      <w:r>
        <w:rPr>
          <w:rFonts w:eastAsiaTheme="minorHAnsi"/>
          <w:i/>
        </w:rPr>
        <w:t xml:space="preserve"> dei diritti fondamentali nonché</w:t>
      </w:r>
      <w:r w:rsidRPr="00274AAB">
        <w:rPr>
          <w:rFonts w:eastAsiaTheme="minorHAnsi"/>
          <w:i/>
        </w:rPr>
        <w:t xml:space="preserve"> dei diversi ordinamenti giuridici e delle diverse tradizioni giuridiche degli Stati membri.  </w:t>
      </w:r>
      <w:r w:rsidRPr="00274AAB">
        <w:rPr>
          <w:i/>
        </w:rPr>
        <w:t>2. Essa garantisce che non vi siano controlli sulle persone alle frontiere interne e sviluppa una politica comune in materia di asilo, immigrazione e controllo delle frontiere esterne, fondata sulla solidarietà tra Stati membri ed equa nei confronti dei cittadini dei paesi terzi. Ai fini del presente titolo gli apolidi sono equiparati ai cittadini dei paesi terzi. 3. L'Unione si adopera per garantire un livello elevato di sicurezza attraverso misure di prevenzione e di lotta contro la criminal</w:t>
      </w:r>
      <w:r>
        <w:rPr>
          <w:i/>
        </w:rPr>
        <w:t>ità, il razzismo e la xenofobia</w:t>
      </w:r>
      <w:r w:rsidRPr="00274AAB">
        <w:rPr>
          <w:i/>
        </w:rPr>
        <w:t xml:space="preserve"> …”</w:t>
      </w:r>
      <w:r w:rsidRPr="00274AAB">
        <w:t xml:space="preserve">.  Art. 79: </w:t>
      </w:r>
      <w:r w:rsidRPr="00274AAB">
        <w:rPr>
          <w:i/>
        </w:rPr>
        <w:t>“1. L'Unione sviluppa una politica comune dell'immigrazione intesa ad assicurare, in ogni fase, la gestione efficace dei flussi migratori, l'equo trattamento dei cittadini dei paesi terzi regolarmente soggiornanti negli Stati membri e la prevenzione e il contrasto rafforzato dell'immigrazione illegale e della tratta degli esseri umani. 2. Ai fini del paragrafo 1, il Parlamento europeo e il Consiglio, deliberando secondo la procedura legislativa ordinaria, adottano le misure nei seguenti settori: a) condizioni di ingresso e soggiorno e norme sul rilascio da parte degli Stati membri di visti e di titoli di soggiorno di lunga durata, compresi quelli rilasciati a scopo di ricongiungimento familiare; b) definizione dei diritti dei cittadini di paesi terzi regolarmente soggiornanti in uno Stato membro, comprese le condizioni che disciplinano la libertà di circolazione e di soggiorno negli altri Stati membri; c) immigrazione clandestina e soggiorno irregolare, compresi l'allontanamento e il rimpatrio delle persone in soggiorno irregolare; d) lotta contro la tratta degli esseri umani, in particolare donne e minori. 3. L'Unione può concludere con i paesi terzi accordi ai fini della riammissione, nei paesi di origine o di provenienza, di cittadini di paesi terzi che non soddisfano o non soddisfano più le condizioni per l'ingresso, la presenza o il soggiorno nel territorio di uno degli Stati membri. 4. Il Parlamento europeo e il Consiglio, deliberando secondo la procedura legislativa ordinaria, possono stabilire misure volte a incentivare e sostenere l'azione degli Stati membri al fine di favorire l'integrazione dei cittadini di paesi terzi regolarmente soggiornanti nel loro territorio, ad esclusione di qualsiasi armonizzazione delle disposizioni legislative e regolamentari degli Stati membri. 5. Il presente articolo non incide sul diritto degli Stati membri di determinare il volume di ingresso nel loro territorio dei cittadini di paesi terzi, provenienti da paesi terzi, allo scopo di cercarvi un lavoro dipendente o autonomo”.</w:t>
      </w:r>
    </w:p>
    <w:p w14:paraId="69B11DD7" w14:textId="68095548" w:rsidR="007A52DC" w:rsidRDefault="007A52DC">
      <w:pPr>
        <w:pStyle w:val="Testonotaapidipagina"/>
      </w:pPr>
    </w:p>
  </w:footnote>
  <w:footnote w:id="63">
    <w:p w14:paraId="11FBFBC3" w14:textId="77777777" w:rsidR="007A52DC" w:rsidRPr="00CD5066" w:rsidRDefault="007A52DC" w:rsidP="00CD5066">
      <w:pPr>
        <w:pStyle w:val="Testonotaapidipagina"/>
        <w:jc w:val="both"/>
        <w:rPr>
          <w:sz w:val="24"/>
          <w:szCs w:val="24"/>
        </w:rPr>
      </w:pPr>
      <w:r w:rsidRPr="00CD5066">
        <w:rPr>
          <w:rStyle w:val="Rimandonotaapidipagina"/>
          <w:sz w:val="24"/>
          <w:szCs w:val="24"/>
        </w:rPr>
        <w:footnoteRef/>
      </w:r>
      <w:r w:rsidRPr="00CD5066">
        <w:rPr>
          <w:sz w:val="24"/>
          <w:szCs w:val="24"/>
        </w:rPr>
        <w:t xml:space="preserve"> Cfr. S. Giubboni, </w:t>
      </w:r>
      <w:r w:rsidRPr="00CD5066">
        <w:rPr>
          <w:i/>
          <w:sz w:val="24"/>
          <w:szCs w:val="24"/>
        </w:rPr>
        <w:t>Diritti e solidarietà in Europa. I modelli sociali nazionali nello spazio giuridico europeo</w:t>
      </w:r>
      <w:r w:rsidRPr="00CD5066">
        <w:rPr>
          <w:sz w:val="24"/>
          <w:szCs w:val="24"/>
        </w:rPr>
        <w:t xml:space="preserve">, Bologna, Il Mulino, 2012, 12 ss. </w:t>
      </w:r>
    </w:p>
  </w:footnote>
  <w:footnote w:id="64">
    <w:p w14:paraId="43AFBE3D" w14:textId="0B4EB7AD" w:rsidR="007A52DC" w:rsidRPr="00CD5066" w:rsidRDefault="007A52DC" w:rsidP="00CD5066">
      <w:pPr>
        <w:pStyle w:val="Testonotaapidipagina"/>
        <w:jc w:val="both"/>
        <w:rPr>
          <w:sz w:val="24"/>
          <w:szCs w:val="24"/>
        </w:rPr>
      </w:pPr>
      <w:r w:rsidRPr="00CD5066">
        <w:rPr>
          <w:rStyle w:val="Rimandonotaapidipagina"/>
          <w:sz w:val="24"/>
          <w:szCs w:val="24"/>
        </w:rPr>
        <w:footnoteRef/>
      </w:r>
      <w:r w:rsidRPr="00CD5066">
        <w:rPr>
          <w:sz w:val="24"/>
          <w:szCs w:val="24"/>
        </w:rPr>
        <w:t xml:space="preserve"> Cfr. I. Pernice, </w:t>
      </w:r>
      <w:r w:rsidRPr="00CD5066">
        <w:rPr>
          <w:i/>
          <w:sz w:val="24"/>
          <w:szCs w:val="24"/>
        </w:rPr>
        <w:t>Domestic Courts, Constitutional Constraints and European Democracy: What Solution for the Crisis?</w:t>
      </w:r>
      <w:r w:rsidRPr="00CD5066">
        <w:rPr>
          <w:sz w:val="24"/>
          <w:szCs w:val="24"/>
        </w:rPr>
        <w:t xml:space="preserve">, in M. Adams, F. Fabbrini, P. Larouche, </w:t>
      </w:r>
      <w:r w:rsidRPr="00CD5066">
        <w:rPr>
          <w:i/>
          <w:sz w:val="24"/>
          <w:szCs w:val="24"/>
        </w:rPr>
        <w:t>The Constitutionalization of Budgetary Constraints</w:t>
      </w:r>
      <w:r w:rsidRPr="00CD5066">
        <w:rPr>
          <w:sz w:val="24"/>
          <w:szCs w:val="24"/>
        </w:rPr>
        <w:t>, Hart, 2014 p. 297 ss.</w:t>
      </w:r>
    </w:p>
  </w:footnote>
  <w:footnote w:id="65">
    <w:p w14:paraId="336F24D2" w14:textId="79F908D2" w:rsidR="007A52DC" w:rsidRPr="00CD5066" w:rsidRDefault="007A52DC" w:rsidP="00CD5066">
      <w:pPr>
        <w:pStyle w:val="Testonotaapidipagina"/>
        <w:jc w:val="both"/>
        <w:rPr>
          <w:sz w:val="24"/>
          <w:szCs w:val="24"/>
        </w:rPr>
      </w:pPr>
      <w:r w:rsidRPr="00CD5066">
        <w:rPr>
          <w:rStyle w:val="Rimandonotaapidipagina"/>
          <w:sz w:val="24"/>
          <w:szCs w:val="24"/>
        </w:rPr>
        <w:footnoteRef/>
      </w:r>
      <w:r w:rsidRPr="00CD5066">
        <w:rPr>
          <w:sz w:val="24"/>
          <w:szCs w:val="24"/>
        </w:rPr>
        <w:t xml:space="preserve"> Per l’esame dettagliato di tali politiche sin rinvia all’esame approfondito che ne offre P. Gargiulo, </w:t>
      </w:r>
      <w:r w:rsidRPr="00CD5066">
        <w:rPr>
          <w:i/>
          <w:sz w:val="24"/>
          <w:szCs w:val="24"/>
        </w:rPr>
        <w:t>Le forme della cittadinanza</w:t>
      </w:r>
      <w:r w:rsidRPr="00CD5066">
        <w:rPr>
          <w:sz w:val="24"/>
          <w:szCs w:val="24"/>
        </w:rPr>
        <w:t>, cit., p. 245 ss.</w:t>
      </w:r>
    </w:p>
  </w:footnote>
  <w:footnote w:id="66">
    <w:p w14:paraId="529E5AAE" w14:textId="3A1A4447" w:rsidR="007A52DC" w:rsidRPr="00CD5066" w:rsidRDefault="007A52DC" w:rsidP="00CD5066">
      <w:pPr>
        <w:pStyle w:val="Testonotaapidipagina"/>
        <w:jc w:val="both"/>
        <w:rPr>
          <w:sz w:val="24"/>
          <w:szCs w:val="24"/>
        </w:rPr>
      </w:pPr>
      <w:r w:rsidRPr="00CD5066">
        <w:rPr>
          <w:rStyle w:val="Rimandonotaapidipagina"/>
          <w:sz w:val="24"/>
          <w:szCs w:val="24"/>
        </w:rPr>
        <w:footnoteRef/>
      </w:r>
      <w:r w:rsidRPr="00CD5066">
        <w:rPr>
          <w:sz w:val="24"/>
          <w:szCs w:val="24"/>
        </w:rPr>
        <w:t xml:space="preserve"> cfr. Garglulo, op. cit., p. 249 ss.</w:t>
      </w:r>
    </w:p>
  </w:footnote>
  <w:footnote w:id="67">
    <w:p w14:paraId="47ACE641" w14:textId="77777777" w:rsidR="007A52DC" w:rsidRPr="00CD5066" w:rsidRDefault="007A52DC" w:rsidP="00CD5066">
      <w:pPr>
        <w:pStyle w:val="Testonotaapidipagina"/>
        <w:jc w:val="both"/>
        <w:rPr>
          <w:sz w:val="24"/>
          <w:szCs w:val="24"/>
        </w:rPr>
      </w:pPr>
      <w:r w:rsidRPr="00CD5066">
        <w:rPr>
          <w:rStyle w:val="Rimandonotaapidipagina"/>
          <w:sz w:val="24"/>
          <w:szCs w:val="24"/>
        </w:rPr>
        <w:footnoteRef/>
      </w:r>
      <w:r w:rsidRPr="00CD5066">
        <w:rPr>
          <w:sz w:val="24"/>
          <w:szCs w:val="24"/>
        </w:rPr>
        <w:t xml:space="preserve"> Così Gargiulo, op. cit., p. 254.</w:t>
      </w:r>
    </w:p>
  </w:footnote>
  <w:footnote w:id="68">
    <w:p w14:paraId="1C80DECE" w14:textId="00F1212D" w:rsidR="007A52DC" w:rsidRPr="00D5641E" w:rsidRDefault="007A52DC" w:rsidP="00696BE6">
      <w:pPr>
        <w:autoSpaceDE w:val="0"/>
        <w:autoSpaceDN w:val="0"/>
        <w:adjustRightInd w:val="0"/>
        <w:spacing w:after="0" w:line="240" w:lineRule="auto"/>
        <w:jc w:val="both"/>
        <w:rPr>
          <w:rFonts w:ascii="Times New Roman" w:hAnsi="Times New Roman"/>
          <w:sz w:val="24"/>
          <w:szCs w:val="24"/>
        </w:rPr>
      </w:pPr>
      <w:r w:rsidRPr="00D5641E">
        <w:rPr>
          <w:rStyle w:val="Rimandonotaapidipagina"/>
          <w:rFonts w:ascii="Times New Roman" w:hAnsi="Times New Roman"/>
          <w:sz w:val="24"/>
          <w:szCs w:val="24"/>
        </w:rPr>
        <w:footnoteRef/>
      </w:r>
      <w:r w:rsidRPr="00D5641E">
        <w:rPr>
          <w:rFonts w:ascii="Times New Roman" w:hAnsi="Times New Roman"/>
          <w:sz w:val="24"/>
          <w:szCs w:val="24"/>
        </w:rPr>
        <w:t xml:space="preserve"> </w:t>
      </w:r>
      <w:r>
        <w:rPr>
          <w:rFonts w:ascii="Times New Roman" w:hAnsi="Times New Roman"/>
          <w:sz w:val="24"/>
          <w:szCs w:val="24"/>
        </w:rPr>
        <w:t xml:space="preserve">Considerando </w:t>
      </w:r>
      <w:r w:rsidRPr="00D5641E">
        <w:rPr>
          <w:rFonts w:ascii="Times New Roman" w:hAnsi="Times New Roman"/>
          <w:sz w:val="24"/>
          <w:szCs w:val="24"/>
        </w:rPr>
        <w:t xml:space="preserve">n. 10: </w:t>
      </w:r>
      <w:r w:rsidRPr="005B780D">
        <w:rPr>
          <w:rFonts w:ascii="Times New Roman" w:hAnsi="Times New Roman"/>
          <w:i/>
          <w:sz w:val="24"/>
          <w:szCs w:val="24"/>
        </w:rPr>
        <w:t>“</w:t>
      </w:r>
      <w:r w:rsidRPr="005B780D">
        <w:rPr>
          <w:rFonts w:ascii="Times New Roman" w:hAnsi="Times New Roman"/>
          <w:i/>
          <w:sz w:val="24"/>
          <w:szCs w:val="24"/>
          <w:lang w:eastAsia="it-IT"/>
        </w:rPr>
        <w:t>Occorre tuttavia evitare che coloro che esercitano il loro diritto di soggiorno diventino un onere eccessivo per il sistema di assistenza sociale dello Stato membro ospitante durante il periodo iniziale di soggiorno. Pertanto il diritto di soggiorno dei cittadini dell'Unione e dei loro familiari per un periodo superiore a tre mesi dovrebbe essere subordinato a condizioni</w:t>
      </w:r>
      <w:r>
        <w:rPr>
          <w:rFonts w:ascii="Times New Roman" w:hAnsi="Times New Roman"/>
          <w:i/>
          <w:sz w:val="24"/>
          <w:szCs w:val="24"/>
          <w:lang w:eastAsia="it-IT"/>
        </w:rPr>
        <w:t>”</w:t>
      </w:r>
      <w:r w:rsidRPr="00696BE6">
        <w:rPr>
          <w:rFonts w:ascii="Times New Roman" w:hAnsi="Times New Roman"/>
          <w:sz w:val="24"/>
          <w:szCs w:val="24"/>
          <w:lang w:eastAsia="it-IT"/>
        </w:rPr>
        <w:t xml:space="preserve"> e </w:t>
      </w:r>
      <w:r>
        <w:rPr>
          <w:rFonts w:ascii="Times New Roman" w:hAnsi="Times New Roman"/>
          <w:sz w:val="24"/>
          <w:szCs w:val="24"/>
          <w:lang w:eastAsia="it-IT"/>
        </w:rPr>
        <w:t xml:space="preserve">Considerando n. 16: </w:t>
      </w:r>
      <w:r w:rsidRPr="005B780D">
        <w:rPr>
          <w:rFonts w:ascii="Times New Roman" w:hAnsi="Times New Roman"/>
          <w:i/>
          <w:sz w:val="24"/>
          <w:szCs w:val="24"/>
          <w:lang w:eastAsia="it-IT"/>
        </w:rPr>
        <w:t xml:space="preserve">“I beneficiari del diritto di soggiorno non dovrebbero essere allontanati finché non diventino un onere eccessivo per il sistema di assistenza sociale dello Stato membro ospitante. Pertanto una misura di allontanamento non dovrebbe essere la conseguenza automatica del ricorso al sistema di assistenza sociale. ... In nessun caso una misura di allontanamento dovrebbe essere presa nei confronti di lavoratori subordinati, lavoratori autonomi o richiedenti lavoro, quali definiti dalla Corte di giustizia, eccetto che per motivi di ordine pubblico o di pubblica sicurezza”. </w:t>
      </w:r>
      <w:r w:rsidRPr="005B780D">
        <w:rPr>
          <w:rFonts w:ascii="Times New Roman" w:hAnsi="Times New Roman"/>
          <w:sz w:val="24"/>
          <w:szCs w:val="24"/>
          <w:lang w:eastAsia="it-IT"/>
        </w:rPr>
        <w:t>Da cui, per i soggiorni superiori a 3 mesi, i requisiti disposti all’art. 7 della direttiva (essere un lavoratore nello stato ospite, godere di risorse economiche sufficienti, seguire un corso di studi o di formazione professionale, avere un’assicurazione di malattia)</w:t>
      </w:r>
      <w:r>
        <w:rPr>
          <w:rFonts w:ascii="Times New Roman" w:hAnsi="Times New Roman"/>
          <w:sz w:val="24"/>
          <w:szCs w:val="24"/>
          <w:lang w:eastAsia="it-IT"/>
        </w:rPr>
        <w:t xml:space="preserve">. </w:t>
      </w:r>
    </w:p>
  </w:footnote>
  <w:footnote w:id="69">
    <w:p w14:paraId="16F04B59" w14:textId="3A24B10C" w:rsidR="007A52DC" w:rsidRPr="00E97DD7" w:rsidRDefault="007A52DC" w:rsidP="00696BE6">
      <w:pPr>
        <w:autoSpaceDE w:val="0"/>
        <w:autoSpaceDN w:val="0"/>
        <w:adjustRightInd w:val="0"/>
        <w:spacing w:after="0" w:line="240" w:lineRule="auto"/>
        <w:jc w:val="both"/>
        <w:rPr>
          <w:rFonts w:ascii="Times New Roman" w:hAnsi="Times New Roman"/>
          <w:sz w:val="24"/>
          <w:szCs w:val="24"/>
        </w:rPr>
      </w:pPr>
      <w:r w:rsidRPr="00D5641E">
        <w:rPr>
          <w:rStyle w:val="Rimandonotaapidipagina"/>
          <w:rFonts w:ascii="Times New Roman" w:hAnsi="Times New Roman"/>
          <w:sz w:val="24"/>
          <w:szCs w:val="24"/>
        </w:rPr>
        <w:footnoteRef/>
      </w:r>
      <w:r>
        <w:rPr>
          <w:rFonts w:ascii="Times New Roman" w:hAnsi="Times New Roman"/>
          <w:sz w:val="24"/>
          <w:szCs w:val="24"/>
        </w:rPr>
        <w:t xml:space="preserve"> Considerando n. 23: </w:t>
      </w:r>
      <w:r w:rsidRPr="00696BE6">
        <w:rPr>
          <w:rFonts w:ascii="Times New Roman" w:hAnsi="Times New Roman"/>
          <w:i/>
          <w:sz w:val="24"/>
          <w:szCs w:val="24"/>
        </w:rPr>
        <w:t>“</w:t>
      </w:r>
      <w:r w:rsidRPr="00696BE6">
        <w:rPr>
          <w:rFonts w:ascii="Times New Roman" w:hAnsi="Times New Roman"/>
          <w:i/>
          <w:sz w:val="24"/>
          <w:szCs w:val="24"/>
          <w:lang w:eastAsia="it-IT"/>
        </w:rPr>
        <w:t>L’allontanamento dei cittadini dell'Unione e dei loro familiari per motivi d'ordine pubblico o di pubblica sicurezza costituisce una misura che può nuocere gravemente alle persone che, essendosi avvalse dei diritti e delle libertà loro conferite dal trattato, si siano effettivamente integrate nello Stato membro ospitante. Occorre pertanto limitare la portata di tali misure conformemente al principio di proporzionalità, in considerazione del grado d'integrazione della persona interessata …”</w:t>
      </w:r>
      <w:r>
        <w:rPr>
          <w:rFonts w:ascii="Times New Roman" w:hAnsi="Times New Roman"/>
          <w:sz w:val="24"/>
          <w:szCs w:val="24"/>
          <w:lang w:eastAsia="it-IT"/>
        </w:rPr>
        <w:t xml:space="preserve">, e considerando n. 24: </w:t>
      </w:r>
      <w:r w:rsidRPr="00696BE6">
        <w:rPr>
          <w:rFonts w:ascii="Times New Roman" w:hAnsi="Times New Roman"/>
          <w:i/>
          <w:sz w:val="24"/>
          <w:szCs w:val="24"/>
          <w:lang w:eastAsia="it-IT"/>
        </w:rPr>
        <w:t>“Pertanto, quanto più forte è l'integrazione dei cittadini dell'Unione e dei loro familiari nello Stato membro ospitante, tanto più elevata dovrebbe essere la protezione contro l'allontanamento …</w:t>
      </w:r>
      <w:r>
        <w:rPr>
          <w:rFonts w:ascii="Times New Roman" w:hAnsi="Times New Roman"/>
          <w:i/>
          <w:sz w:val="24"/>
          <w:szCs w:val="24"/>
          <w:lang w:eastAsia="it-IT"/>
        </w:rPr>
        <w:t>”</w:t>
      </w:r>
      <w:r>
        <w:rPr>
          <w:rFonts w:ascii="Times New Roman" w:hAnsi="Times New Roman"/>
          <w:sz w:val="24"/>
          <w:szCs w:val="24"/>
          <w:lang w:eastAsia="it-IT"/>
        </w:rPr>
        <w:t xml:space="preserve">. Da cui il principio sancito nella direttiva all’art. 16, poco amato dai governi, per cui </w:t>
      </w:r>
      <w:r w:rsidRPr="005B780D">
        <w:rPr>
          <w:rFonts w:ascii="Times New Roman" w:hAnsi="Times New Roman"/>
          <w:i/>
          <w:sz w:val="24"/>
          <w:szCs w:val="24"/>
          <w:lang w:eastAsia="it-IT"/>
        </w:rPr>
        <w:t>“Il cittadino dell'Unione che abbia soggiornato legalmente ed in via continuativa per cinque anni nello Stato membro ospitante ha diritto al soggiorno permanente in detto Stato. Tale diritto non è subordinato alle condizioni di cui al capo III”</w:t>
      </w:r>
      <w:r w:rsidRPr="00696BE6">
        <w:rPr>
          <w:rFonts w:ascii="Times New Roman" w:hAnsi="Times New Roman"/>
          <w:sz w:val="24"/>
          <w:szCs w:val="24"/>
          <w:lang w:eastAsia="it-IT"/>
        </w:rPr>
        <w:t>,</w:t>
      </w:r>
      <w:r w:rsidRPr="00B3633C">
        <w:rPr>
          <w:rFonts w:ascii="Times New Roman" w:hAnsi="Times New Roman"/>
          <w:sz w:val="24"/>
          <w:szCs w:val="24"/>
          <w:lang w:eastAsia="it-IT"/>
        </w:rPr>
        <w:t xml:space="preserve"> vale a dire i requisiti di cui all’art. 7 della direttiva (vedi nota precedente) e a qualsiasi accertamento circa </w:t>
      </w:r>
      <w:r>
        <w:rPr>
          <w:rFonts w:ascii="Times New Roman" w:hAnsi="Times New Roman"/>
          <w:sz w:val="24"/>
          <w:szCs w:val="24"/>
          <w:lang w:eastAsia="it-IT"/>
        </w:rPr>
        <w:t>il suo grado di integrazione</w:t>
      </w:r>
      <w:r w:rsidRPr="00E97DD7">
        <w:rPr>
          <w:rFonts w:ascii="Times New Roman" w:hAnsi="Times New Roman"/>
          <w:sz w:val="24"/>
          <w:szCs w:val="24"/>
          <w:lang w:eastAsia="it-IT"/>
        </w:rPr>
        <w:t xml:space="preserve"> nel paese ospite.</w:t>
      </w:r>
    </w:p>
  </w:footnote>
  <w:footnote w:id="70">
    <w:p w14:paraId="3DF7D419" w14:textId="77777777" w:rsidR="007A52DC" w:rsidRPr="00CD5066" w:rsidRDefault="007A52DC" w:rsidP="005B780D">
      <w:pPr>
        <w:spacing w:before="100" w:beforeAutospacing="1" w:after="100" w:afterAutospacing="1" w:line="240" w:lineRule="auto"/>
        <w:jc w:val="both"/>
        <w:rPr>
          <w:rFonts w:ascii="Times New Roman" w:eastAsia="Times New Roman" w:hAnsi="Times New Roman" w:cs="Times New Roman"/>
          <w:i/>
          <w:sz w:val="24"/>
          <w:szCs w:val="24"/>
          <w:lang w:eastAsia="it-IT"/>
        </w:rPr>
      </w:pPr>
      <w:r w:rsidRPr="00671123">
        <w:rPr>
          <w:rStyle w:val="Rimandonotaapidipagina"/>
          <w:rFonts w:ascii="Times New Roman" w:hAnsi="Times New Roman" w:cs="Times New Roman"/>
          <w:sz w:val="24"/>
          <w:szCs w:val="24"/>
        </w:rPr>
        <w:footnoteRef/>
      </w:r>
      <w:r w:rsidRPr="00671123">
        <w:rPr>
          <w:rFonts w:ascii="Times New Roman" w:hAnsi="Times New Roman" w:cs="Times New Roman"/>
          <w:sz w:val="24"/>
          <w:szCs w:val="24"/>
        </w:rPr>
        <w:t xml:space="preserve"> L’art. 9 del D.Lgs. n. 30/2007, che ha recepito la direttiva 34/2008, dispone (c. 3 e 4) che </w:t>
      </w:r>
      <w:r w:rsidRPr="00CD5066">
        <w:rPr>
          <w:rFonts w:ascii="Times New Roman" w:hAnsi="Times New Roman" w:cs="Times New Roman"/>
          <w:i/>
          <w:sz w:val="24"/>
          <w:szCs w:val="24"/>
        </w:rPr>
        <w:t>“</w:t>
      </w:r>
      <w:r w:rsidRPr="00CD5066">
        <w:rPr>
          <w:rFonts w:ascii="Times New Roman" w:eastAsia="Times New Roman" w:hAnsi="Times New Roman" w:cs="Times New Roman"/>
          <w:i/>
          <w:sz w:val="24"/>
          <w:szCs w:val="24"/>
          <w:lang w:eastAsia="it-IT"/>
        </w:rPr>
        <w:t xml:space="preserve">3. Oltre a quanto previsto per i cittadini italiani dalla normativa di cui al comma 1, per l'iscrizione anagrafica di cui al comma 2, il cittadino dell'Unione deve produrre la documentazione attestante: </w:t>
      </w:r>
      <w:r w:rsidRPr="00CD5066">
        <w:rPr>
          <w:rFonts w:ascii="Times New Roman" w:eastAsia="Times New Roman" w:hAnsi="Times New Roman" w:cs="Times New Roman"/>
          <w:i/>
          <w:iCs/>
          <w:sz w:val="24"/>
          <w:szCs w:val="24"/>
          <w:lang w:eastAsia="it-IT"/>
        </w:rPr>
        <w:t>a)</w:t>
      </w:r>
      <w:r w:rsidRPr="00CD5066">
        <w:rPr>
          <w:rFonts w:ascii="Times New Roman" w:eastAsia="Times New Roman" w:hAnsi="Times New Roman" w:cs="Times New Roman"/>
          <w:i/>
          <w:sz w:val="24"/>
          <w:szCs w:val="24"/>
          <w:lang w:eastAsia="it-IT"/>
        </w:rPr>
        <w:t xml:space="preserve"> l'attività lavorativa, subordinata o autonoma, esercitata se l'iscrizione è richiesta ai sensi dell'articolo 7, comma 1, lettera </w:t>
      </w:r>
      <w:r w:rsidRPr="00CD5066">
        <w:rPr>
          <w:rFonts w:ascii="Times New Roman" w:eastAsia="Times New Roman" w:hAnsi="Times New Roman" w:cs="Times New Roman"/>
          <w:i/>
          <w:iCs/>
          <w:sz w:val="24"/>
          <w:szCs w:val="24"/>
          <w:lang w:eastAsia="it-IT"/>
        </w:rPr>
        <w:t>a)</w:t>
      </w:r>
      <w:r w:rsidRPr="00CD5066">
        <w:rPr>
          <w:rFonts w:ascii="Times New Roman" w:eastAsia="Times New Roman" w:hAnsi="Times New Roman" w:cs="Times New Roman"/>
          <w:i/>
          <w:sz w:val="24"/>
          <w:szCs w:val="24"/>
          <w:lang w:eastAsia="it-IT"/>
        </w:rPr>
        <w:t xml:space="preserve">; </w:t>
      </w:r>
      <w:r w:rsidRPr="00CD5066">
        <w:rPr>
          <w:rFonts w:ascii="Times New Roman" w:eastAsia="Times New Roman" w:hAnsi="Times New Roman" w:cs="Times New Roman"/>
          <w:i/>
          <w:iCs/>
          <w:sz w:val="24"/>
          <w:szCs w:val="24"/>
          <w:lang w:eastAsia="it-IT"/>
        </w:rPr>
        <w:t>b)</w:t>
      </w:r>
      <w:r w:rsidRPr="00CD5066">
        <w:rPr>
          <w:rFonts w:ascii="Times New Roman" w:eastAsia="Times New Roman" w:hAnsi="Times New Roman" w:cs="Times New Roman"/>
          <w:i/>
          <w:sz w:val="24"/>
          <w:szCs w:val="24"/>
          <w:lang w:eastAsia="it-IT"/>
        </w:rPr>
        <w:t xml:space="preserve"> la disponibilità di risorse economiche sufficienti per sé e per i propri familiari, secondo i criteri di cui all'articolo 29, comma 3, lettera </w:t>
      </w:r>
      <w:r w:rsidRPr="00CD5066">
        <w:rPr>
          <w:rFonts w:ascii="Times New Roman" w:eastAsia="Times New Roman" w:hAnsi="Times New Roman" w:cs="Times New Roman"/>
          <w:i/>
          <w:iCs/>
          <w:sz w:val="24"/>
          <w:szCs w:val="24"/>
          <w:lang w:eastAsia="it-IT"/>
        </w:rPr>
        <w:t>b)</w:t>
      </w:r>
      <w:r w:rsidRPr="00CD5066">
        <w:rPr>
          <w:rFonts w:ascii="Times New Roman" w:eastAsia="Times New Roman" w:hAnsi="Times New Roman" w:cs="Times New Roman"/>
          <w:i/>
          <w:sz w:val="24"/>
          <w:szCs w:val="24"/>
          <w:lang w:eastAsia="it-IT"/>
        </w:rPr>
        <w:t xml:space="preserve">, del testo unico delle disposizioni concernenti la disciplina dell'immigrazione e norme sulla condizione dello straniero, di cui al decreto legislativo 25 luglio 1998, n. 286, nonché la titolarità di una assicurazione sanitaria ovvero di altro titolo comunque denominato idoneo a coprire tutti i rischi nel territorio nazionale, se l'iscrizione è richiesta ai sensi dell'articolo 7, comma 1, lettera </w:t>
      </w:r>
      <w:r w:rsidRPr="00CD5066">
        <w:rPr>
          <w:rFonts w:ascii="Times New Roman" w:eastAsia="Times New Roman" w:hAnsi="Times New Roman" w:cs="Times New Roman"/>
          <w:i/>
          <w:iCs/>
          <w:sz w:val="24"/>
          <w:szCs w:val="24"/>
          <w:lang w:eastAsia="it-IT"/>
        </w:rPr>
        <w:t>b)</w:t>
      </w:r>
      <w:r w:rsidRPr="00CD5066">
        <w:rPr>
          <w:rFonts w:ascii="Times New Roman" w:eastAsia="Times New Roman" w:hAnsi="Times New Roman" w:cs="Times New Roman"/>
          <w:i/>
          <w:sz w:val="24"/>
          <w:szCs w:val="24"/>
          <w:lang w:eastAsia="it-IT"/>
        </w:rPr>
        <w:t xml:space="preserve">; </w:t>
      </w:r>
      <w:r w:rsidRPr="00CD5066">
        <w:rPr>
          <w:rFonts w:ascii="Times New Roman" w:eastAsia="Times New Roman" w:hAnsi="Times New Roman" w:cs="Times New Roman"/>
          <w:i/>
          <w:iCs/>
          <w:sz w:val="24"/>
          <w:szCs w:val="24"/>
          <w:lang w:eastAsia="it-IT"/>
        </w:rPr>
        <w:t>c)</w:t>
      </w:r>
      <w:r w:rsidRPr="00CD5066">
        <w:rPr>
          <w:rFonts w:ascii="Times New Roman" w:eastAsia="Times New Roman" w:hAnsi="Times New Roman" w:cs="Times New Roman"/>
          <w:i/>
          <w:sz w:val="24"/>
          <w:szCs w:val="24"/>
          <w:lang w:eastAsia="it-IT"/>
        </w:rPr>
        <w:t xml:space="preserve"> l'iscrizione presso un istituto pubblico o privato riconosciuto dalla vigente normativa e la titolarità di un'assicurazione sanitaria ovvero di altro titolo comunque denominato idoneo a coprire tutti i rischi, nonché la disponibilità di risorse economiche sufficienti per sé e per i propri familiari, secondo i criteri di cui all'articolo 29, comma 3, lettera </w:t>
      </w:r>
      <w:r w:rsidRPr="00CD5066">
        <w:rPr>
          <w:rFonts w:ascii="Times New Roman" w:eastAsia="Times New Roman" w:hAnsi="Times New Roman" w:cs="Times New Roman"/>
          <w:i/>
          <w:iCs/>
          <w:sz w:val="24"/>
          <w:szCs w:val="24"/>
          <w:lang w:eastAsia="it-IT"/>
        </w:rPr>
        <w:t>b)</w:t>
      </w:r>
      <w:r w:rsidRPr="00CD5066">
        <w:rPr>
          <w:rFonts w:ascii="Times New Roman" w:eastAsia="Times New Roman" w:hAnsi="Times New Roman" w:cs="Times New Roman"/>
          <w:i/>
          <w:sz w:val="24"/>
          <w:szCs w:val="24"/>
          <w:lang w:eastAsia="it-IT"/>
        </w:rPr>
        <w:t xml:space="preserve">, del citato decreto legislativo n. </w:t>
      </w:r>
      <w:r>
        <w:rPr>
          <w:rFonts w:ascii="Times New Roman" w:eastAsia="Times New Roman" w:hAnsi="Times New Roman" w:cs="Times New Roman"/>
          <w:i/>
          <w:sz w:val="24"/>
          <w:szCs w:val="24"/>
          <w:lang w:eastAsia="it-IT"/>
        </w:rPr>
        <w:t>286 del 1998, se l'iscrizione è</w:t>
      </w:r>
      <w:r w:rsidRPr="00CD5066">
        <w:rPr>
          <w:rFonts w:ascii="Times New Roman" w:eastAsia="Times New Roman" w:hAnsi="Times New Roman" w:cs="Times New Roman"/>
          <w:i/>
          <w:sz w:val="24"/>
          <w:szCs w:val="24"/>
          <w:lang w:eastAsia="it-IT"/>
        </w:rPr>
        <w:t xml:space="preserve"> richiesta ai sensi dell'articolo 7, comma 1, lettera </w:t>
      </w:r>
      <w:r w:rsidRPr="00CD5066">
        <w:rPr>
          <w:rFonts w:ascii="Times New Roman" w:eastAsia="Times New Roman" w:hAnsi="Times New Roman" w:cs="Times New Roman"/>
          <w:i/>
          <w:iCs/>
          <w:sz w:val="24"/>
          <w:szCs w:val="24"/>
          <w:lang w:eastAsia="it-IT"/>
        </w:rPr>
        <w:t>c)</w:t>
      </w:r>
      <w:r w:rsidRPr="00CD5066">
        <w:rPr>
          <w:rFonts w:ascii="Times New Roman" w:eastAsia="Times New Roman" w:hAnsi="Times New Roman" w:cs="Times New Roman"/>
          <w:i/>
          <w:sz w:val="24"/>
          <w:szCs w:val="24"/>
          <w:lang w:eastAsia="it-IT"/>
        </w:rPr>
        <w:t>. 4. Il cittadino dell'Unione può dimostrare di disporre, per se' e per i propri familiari, di risorse economiche sufficienti a non gravare sul sistema di assistenza pubblica, anche attraverso la dichiarazione di cui agli articoli 46 e 47 del testo unico delle disposizioni legislative e regolamentari in materia di documentazione amministrativa di cui al decreto del Presidente della Repubblica 28 dicembre 2000, n. 445.</w:t>
      </w:r>
    </w:p>
  </w:footnote>
  <w:footnote w:id="71">
    <w:p w14:paraId="4545687E" w14:textId="06DE51A2" w:rsidR="007A52DC" w:rsidRDefault="007A52DC" w:rsidP="00140956">
      <w:pPr>
        <w:pStyle w:val="Testonotaapidipagina"/>
        <w:jc w:val="both"/>
      </w:pPr>
      <w:r>
        <w:rPr>
          <w:rStyle w:val="Rimandonotaapidipagina"/>
        </w:rPr>
        <w:footnoteRef/>
      </w:r>
      <w:r>
        <w:t xml:space="preserve"> </w:t>
      </w:r>
      <w:r>
        <w:rPr>
          <w:sz w:val="24"/>
          <w:szCs w:val="24"/>
        </w:rPr>
        <w:t>Cfr</w:t>
      </w:r>
      <w:r w:rsidRPr="0014741A">
        <w:rPr>
          <w:sz w:val="24"/>
          <w:szCs w:val="24"/>
        </w:rPr>
        <w:t>. considerando 7:</w:t>
      </w:r>
      <w:r>
        <w:t xml:space="preserve"> </w:t>
      </w:r>
      <w:r w:rsidRPr="00F57399">
        <w:rPr>
          <w:i/>
          <w:sz w:val="24"/>
          <w:szCs w:val="24"/>
        </w:rPr>
        <w:t>“P</w:t>
      </w:r>
      <w:r w:rsidRPr="00F57399">
        <w:rPr>
          <w:rFonts w:ascii="Times" w:hAnsi="Times"/>
          <w:i/>
          <w:sz w:val="24"/>
          <w:szCs w:val="24"/>
        </w:rPr>
        <w:t>er acquisire lo status di soggiornante di lungo periodo il cittadino di paesi terzi dovrebbe dimostrare che dispone di un reddito sufficiente e di un'assicurazione contro le malattie, in modo da non diventare un onere per lo Stato membro. Gli Stati membri, al momento di valutare la disponibilità di un reddito stabile e regolare, possono tener conto di fattori quali i contributi al regime pensionistico e l'adempimento degli obblighi fiscali</w:t>
      </w:r>
      <w:r>
        <w:rPr>
          <w:rFonts w:ascii="Times" w:hAnsi="Times"/>
          <w:i/>
          <w:sz w:val="24"/>
          <w:szCs w:val="24"/>
        </w:rPr>
        <w:t>”</w:t>
      </w:r>
      <w:r>
        <w:rPr>
          <w:rFonts w:ascii="Times" w:hAnsi="Times"/>
          <w:sz w:val="24"/>
          <w:szCs w:val="24"/>
        </w:rPr>
        <w:t>; e poi, all’art. 5: “</w:t>
      </w:r>
      <w:r w:rsidRPr="00F57399">
        <w:rPr>
          <w:rFonts w:ascii="Times" w:hAnsi="Times"/>
          <w:i/>
          <w:sz w:val="24"/>
          <w:szCs w:val="24"/>
        </w:rPr>
        <w:t>1. Gli Stati membri richiedono ai cittadini di paesi terzi di comprovare che dispongono, per sé e per i familiari a carico: a) di risorse stabili e regolari, sufficienti al sostentamento loro e dei loro familiari, senza fare ricorso al sistema di assistenza sociale dello Stato membro interessato. Gli Stati membri valutano dette risorse con riferimento alla loro natura e regolarità e possono tenere conto del livello minimo di retribuzioni e pensioni prima della presentazione della richiesta dello status di soggiornante di lungo periodo; b) di un'assicurazione malattia contro tutti i rischi solitamente coperti per i propri cittadini nello Stato membro interessato. 2. Gli Stati membri possono esigere che i cittadini di paesi terzi soddisfino le condizioni di integrazione, conformemente alla legislazione nazionale”</w:t>
      </w:r>
      <w:r w:rsidRPr="00F57399">
        <w:rPr>
          <w:rFonts w:ascii="Times" w:hAnsi="Times"/>
          <w:sz w:val="24"/>
          <w:szCs w:val="24"/>
        </w:rPr>
        <w:t>.</w:t>
      </w:r>
    </w:p>
  </w:footnote>
  <w:footnote w:id="72">
    <w:p w14:paraId="4B886758" w14:textId="4ADD238A" w:rsidR="007A52DC" w:rsidRPr="001A04F6" w:rsidRDefault="007A52DC" w:rsidP="00140956">
      <w:pPr>
        <w:spacing w:after="0" w:line="240" w:lineRule="auto"/>
        <w:jc w:val="both"/>
        <w:rPr>
          <w:rFonts w:ascii="Times New Roman" w:hAnsi="Times New Roman"/>
          <w:sz w:val="24"/>
          <w:szCs w:val="24"/>
        </w:rPr>
      </w:pPr>
      <w:r w:rsidRPr="001A04F6">
        <w:rPr>
          <w:rStyle w:val="Rimandonotaapidipagina"/>
          <w:rFonts w:ascii="Times New Roman" w:hAnsi="Times New Roman"/>
          <w:sz w:val="24"/>
          <w:szCs w:val="24"/>
        </w:rPr>
        <w:footnoteRef/>
      </w:r>
      <w:r w:rsidRPr="001A04F6">
        <w:rPr>
          <w:rFonts w:ascii="Times New Roman" w:hAnsi="Times New Roman"/>
          <w:sz w:val="24"/>
          <w:szCs w:val="24"/>
        </w:rPr>
        <w:t xml:space="preserve"> Art. 79, c. 5 T</w:t>
      </w:r>
      <w:r>
        <w:rPr>
          <w:rFonts w:ascii="Times New Roman" w:hAnsi="Times New Roman"/>
          <w:sz w:val="24"/>
          <w:szCs w:val="24"/>
        </w:rPr>
        <w:t>FUE</w:t>
      </w:r>
      <w:r w:rsidRPr="001A04F6">
        <w:rPr>
          <w:rFonts w:ascii="Times New Roman" w:hAnsi="Times New Roman"/>
          <w:sz w:val="24"/>
          <w:szCs w:val="24"/>
        </w:rPr>
        <w:t xml:space="preserve">: </w:t>
      </w:r>
      <w:r w:rsidRPr="0014741A">
        <w:rPr>
          <w:rFonts w:ascii="Times New Roman" w:hAnsi="Times New Roman"/>
          <w:i/>
          <w:sz w:val="24"/>
          <w:szCs w:val="24"/>
        </w:rPr>
        <w:t>“Il presente articolo non incide sul diritto degli Stati membri di determinare il volume di ingresso nel loro territorio dei cittadini di paesi terzi, provenienti da paesi terzi, allo scopo di cercarvi un lavoro dipendente o autonomo”</w:t>
      </w:r>
      <w:r w:rsidRPr="001A04F6">
        <w:rPr>
          <w:rFonts w:ascii="Times New Roman" w:hAnsi="Times New Roman"/>
          <w:sz w:val="24"/>
          <w:szCs w:val="24"/>
        </w:rPr>
        <w:t xml:space="preserve">. </w:t>
      </w:r>
    </w:p>
  </w:footnote>
  <w:footnote w:id="73">
    <w:p w14:paraId="4AF17ACD" w14:textId="352CF15C" w:rsidR="007A52DC" w:rsidRPr="00BB4C97" w:rsidRDefault="007A52DC" w:rsidP="00C31B59">
      <w:pPr>
        <w:pStyle w:val="Testonotaapidipagina"/>
        <w:jc w:val="both"/>
        <w:rPr>
          <w:sz w:val="24"/>
          <w:szCs w:val="24"/>
        </w:rPr>
      </w:pPr>
      <w:r w:rsidRPr="001A04F6">
        <w:rPr>
          <w:rStyle w:val="Rimandonotaapidipagina"/>
          <w:sz w:val="24"/>
          <w:szCs w:val="24"/>
        </w:rPr>
        <w:footnoteRef/>
      </w:r>
      <w:r w:rsidRPr="001A04F6">
        <w:rPr>
          <w:sz w:val="24"/>
          <w:szCs w:val="24"/>
        </w:rPr>
        <w:t xml:space="preserve"> La questione, a seguito </w:t>
      </w:r>
      <w:r>
        <w:rPr>
          <w:sz w:val="24"/>
          <w:szCs w:val="24"/>
        </w:rPr>
        <w:t>dell’impugnazione da parte del P</w:t>
      </w:r>
      <w:r w:rsidRPr="001A04F6">
        <w:rPr>
          <w:sz w:val="24"/>
          <w:szCs w:val="24"/>
        </w:rPr>
        <w:t>arlamento</w:t>
      </w:r>
      <w:r>
        <w:rPr>
          <w:sz w:val="24"/>
          <w:szCs w:val="24"/>
        </w:rPr>
        <w:t xml:space="preserve"> ex art. 264 (ex 230) TFUE</w:t>
      </w:r>
      <w:r w:rsidRPr="001A04F6">
        <w:rPr>
          <w:sz w:val="24"/>
          <w:szCs w:val="24"/>
        </w:rPr>
        <w:t>, è stata oggetto d</w:t>
      </w:r>
      <w:r>
        <w:rPr>
          <w:sz w:val="24"/>
          <w:szCs w:val="24"/>
        </w:rPr>
        <w:t>i una decisione della Corte di G</w:t>
      </w:r>
      <w:r w:rsidRPr="001A04F6">
        <w:rPr>
          <w:sz w:val="24"/>
          <w:szCs w:val="24"/>
        </w:rPr>
        <w:t>iustizia (</w:t>
      </w:r>
      <w:r>
        <w:rPr>
          <w:sz w:val="24"/>
          <w:szCs w:val="24"/>
        </w:rPr>
        <w:t xml:space="preserve">sent. 27 giugno 2006, </w:t>
      </w:r>
      <w:r w:rsidRPr="001A04F6">
        <w:rPr>
          <w:i/>
          <w:sz w:val="24"/>
          <w:szCs w:val="24"/>
        </w:rPr>
        <w:t>Parlamento c. Consiglio</w:t>
      </w:r>
      <w:r w:rsidRPr="001A04F6">
        <w:rPr>
          <w:sz w:val="24"/>
          <w:szCs w:val="24"/>
        </w:rPr>
        <w:t>, in C-540/03), secondo la quale, in virtù del margine di apprezzamento di ciascun paese nell’inte</w:t>
      </w:r>
      <w:r>
        <w:rPr>
          <w:sz w:val="24"/>
          <w:szCs w:val="24"/>
        </w:rPr>
        <w:t>r</w:t>
      </w:r>
      <w:r w:rsidRPr="001A04F6">
        <w:rPr>
          <w:sz w:val="24"/>
          <w:szCs w:val="24"/>
        </w:rPr>
        <w:t xml:space="preserve">pretazione e </w:t>
      </w:r>
      <w:r>
        <w:rPr>
          <w:sz w:val="24"/>
          <w:szCs w:val="24"/>
        </w:rPr>
        <w:t>nell’applicazione dell’art. 8 CEDU</w:t>
      </w:r>
      <w:r w:rsidRPr="001A04F6">
        <w:rPr>
          <w:sz w:val="24"/>
          <w:szCs w:val="24"/>
        </w:rPr>
        <w:t>, è ammissibile, come deroga al diritto alla riunificazione familiare, che la legislazione di un paese membro introduca l’accertamento di condizioni di integrazione, ma ciò non può comportare forme di automatica esclusione dell’ingresso dei minori (maggiori di 12 anni), secondo un principio di stretta proporzionalità</w:t>
      </w:r>
      <w:r>
        <w:rPr>
          <w:sz w:val="24"/>
          <w:szCs w:val="24"/>
        </w:rPr>
        <w:t xml:space="preserve"> tra il diritto alla riunificazione </w:t>
      </w:r>
      <w:r w:rsidRPr="00BB4C97">
        <w:rPr>
          <w:sz w:val="24"/>
          <w:szCs w:val="24"/>
        </w:rPr>
        <w:t xml:space="preserve">familiare e gli obbiettivi di una miglior integrazione possibile. </w:t>
      </w:r>
    </w:p>
  </w:footnote>
  <w:footnote w:id="74">
    <w:p w14:paraId="2D00F087" w14:textId="77777777" w:rsidR="007A52DC" w:rsidRPr="003F0C35" w:rsidRDefault="007A52DC" w:rsidP="00C31B59">
      <w:pPr>
        <w:pStyle w:val="Testonotaapidipagina"/>
        <w:jc w:val="both"/>
        <w:rPr>
          <w:rStyle w:val="Enfasidelicata"/>
          <w:sz w:val="24"/>
          <w:szCs w:val="24"/>
          <w:lang w:val="en-US"/>
        </w:rPr>
      </w:pPr>
      <w:r w:rsidRPr="003F0C35">
        <w:rPr>
          <w:rStyle w:val="Rimandonotaapidipagina"/>
          <w:sz w:val="24"/>
          <w:szCs w:val="24"/>
        </w:rPr>
        <w:footnoteRef/>
      </w:r>
      <w:r w:rsidRPr="003F0C35">
        <w:rPr>
          <w:sz w:val="24"/>
          <w:szCs w:val="24"/>
          <w:lang w:val="en-US"/>
        </w:rPr>
        <w:t xml:space="preserve"> Cfr. M. Jesse, </w:t>
      </w:r>
      <w:r w:rsidRPr="00C64D4B">
        <w:rPr>
          <w:i/>
          <w:sz w:val="24"/>
          <w:szCs w:val="24"/>
          <w:lang w:val="en-US"/>
        </w:rPr>
        <w:t>The Value of ‘Integration’ in European Law. The Implications of the Förster Case on Legal Assessment of Integration Conditions for Third-Country Nationals</w:t>
      </w:r>
      <w:r w:rsidRPr="003F0C35">
        <w:rPr>
          <w:sz w:val="24"/>
          <w:szCs w:val="24"/>
          <w:lang w:val="en-US"/>
        </w:rPr>
        <w:t>, cit., 184.</w:t>
      </w:r>
    </w:p>
  </w:footnote>
  <w:footnote w:id="75">
    <w:p w14:paraId="0CBFB62C" w14:textId="7CBB23C8" w:rsidR="007A52DC" w:rsidRPr="005B780D" w:rsidRDefault="007A52DC" w:rsidP="00CD5066">
      <w:pPr>
        <w:pStyle w:val="Testonotaapidipagina"/>
        <w:jc w:val="both"/>
        <w:rPr>
          <w:i/>
          <w:sz w:val="24"/>
          <w:szCs w:val="24"/>
        </w:rPr>
      </w:pPr>
      <w:r w:rsidRPr="00CD5066">
        <w:rPr>
          <w:rStyle w:val="Rimandonotaapidipagina"/>
          <w:sz w:val="24"/>
          <w:szCs w:val="24"/>
        </w:rPr>
        <w:footnoteRef/>
      </w:r>
      <w:r w:rsidRPr="00CD5066">
        <w:rPr>
          <w:sz w:val="24"/>
          <w:szCs w:val="24"/>
        </w:rPr>
        <w:t xml:space="preserve"> Osserva L. Azoulai, </w:t>
      </w:r>
      <w:r w:rsidRPr="00CD5066">
        <w:rPr>
          <w:i/>
          <w:sz w:val="24"/>
          <w:szCs w:val="24"/>
        </w:rPr>
        <w:t>L’autonomie de l’individu européen</w:t>
      </w:r>
      <w:r w:rsidRPr="00CD5066">
        <w:rPr>
          <w:sz w:val="24"/>
          <w:szCs w:val="24"/>
        </w:rPr>
        <w:t xml:space="preserve">, cit., p. 7: </w:t>
      </w:r>
      <w:r w:rsidRPr="00CD5066">
        <w:rPr>
          <w:i/>
          <w:sz w:val="24"/>
          <w:szCs w:val="24"/>
        </w:rPr>
        <w:t xml:space="preserve">“Telle qu’elle a été mise en œuvre par la Cour de justice, la citoyenneté européenne a essentiellement consisté à donner aux ressortissants des Etats membres un droit de s’intégrer dans les sociétés nationales, en leur permettant de contracter ce que la Cour appelle banalement des </w:t>
      </w:r>
      <w:r w:rsidRPr="00CD5066">
        <w:rPr>
          <w:i/>
          <w:iCs/>
          <w:sz w:val="24"/>
          <w:szCs w:val="24"/>
        </w:rPr>
        <w:t>« liens réels »</w:t>
      </w:r>
      <w:r w:rsidRPr="00CD5066">
        <w:rPr>
          <w:i/>
          <w:sz w:val="24"/>
          <w:szCs w:val="24"/>
        </w:rPr>
        <w:t xml:space="preserve">. Dissocié de toute exigence de réciprocité économique, ce droit de s’intégrer devient un droit abstrait. Il est vrai que l’intégration peut être limitée si elle devient une charge déraisonnable pour les Etats d’accueil. Cependant, la règle est qu’elle ne saurait être conditionnée à une exigence de compensation en termes de participation à l’activité productive du pays d’accueil. En outre, la portée de ce droit ne cesse de s’élargir. En fait, la citoyenneté de l’Union transporte l’intégration sur des terrains de la vie quotidienne qui demeuraient à l’écart de l’emprise du droit de l’Union : l’éducation, la famille, le </w:t>
      </w:r>
      <w:r>
        <w:rPr>
          <w:i/>
          <w:sz w:val="24"/>
          <w:szCs w:val="24"/>
        </w:rPr>
        <w:t>droit civil, le domaine pénal”.</w:t>
      </w:r>
    </w:p>
  </w:footnote>
  <w:footnote w:id="76">
    <w:p w14:paraId="226FB521" w14:textId="5A6EBF88" w:rsidR="007A52DC" w:rsidRPr="00A949F2" w:rsidRDefault="007A52DC" w:rsidP="00A949F2">
      <w:pPr>
        <w:pStyle w:val="Testonotaapidipagina"/>
        <w:jc w:val="both"/>
        <w:rPr>
          <w:sz w:val="24"/>
          <w:szCs w:val="24"/>
        </w:rPr>
      </w:pPr>
      <w:r w:rsidRPr="00A949F2">
        <w:rPr>
          <w:rStyle w:val="Rimandonotaapidipagina"/>
          <w:sz w:val="24"/>
          <w:szCs w:val="24"/>
        </w:rPr>
        <w:footnoteRef/>
      </w:r>
      <w:r w:rsidRPr="00A949F2">
        <w:rPr>
          <w:sz w:val="24"/>
          <w:szCs w:val="24"/>
        </w:rPr>
        <w:t xml:space="preserve"> Cfr. C. Margiotta, </w:t>
      </w:r>
      <w:r w:rsidRPr="00A949F2">
        <w:rPr>
          <w:i/>
          <w:sz w:val="24"/>
          <w:szCs w:val="24"/>
        </w:rPr>
        <w:t>Cittadinanza europea</w:t>
      </w:r>
      <w:r w:rsidRPr="00A949F2">
        <w:rPr>
          <w:sz w:val="24"/>
          <w:szCs w:val="24"/>
        </w:rPr>
        <w:t>, cit., p. 129 ss.</w:t>
      </w:r>
    </w:p>
  </w:footnote>
  <w:footnote w:id="77">
    <w:p w14:paraId="7DC22152" w14:textId="65053161" w:rsidR="007A52DC" w:rsidRPr="006925DF" w:rsidRDefault="007A52DC" w:rsidP="00BF1CE4">
      <w:pPr>
        <w:pStyle w:val="Testonotaapidipagina"/>
        <w:jc w:val="both"/>
        <w:rPr>
          <w:sz w:val="24"/>
          <w:szCs w:val="24"/>
          <w:lang w:val="en-US"/>
        </w:rPr>
      </w:pPr>
      <w:r w:rsidRPr="006925DF">
        <w:rPr>
          <w:rStyle w:val="Rimandonotaapidipagina"/>
          <w:sz w:val="24"/>
          <w:szCs w:val="24"/>
        </w:rPr>
        <w:footnoteRef/>
      </w:r>
      <w:r w:rsidRPr="006925DF">
        <w:rPr>
          <w:sz w:val="24"/>
          <w:szCs w:val="24"/>
          <w:lang w:val="en-US"/>
        </w:rPr>
        <w:t xml:space="preserve"> Cfr. F. Jacobs,</w:t>
      </w:r>
      <w:r w:rsidRPr="006925DF">
        <w:rPr>
          <w:i/>
          <w:iCs/>
          <w:color w:val="231F20"/>
          <w:sz w:val="24"/>
          <w:szCs w:val="24"/>
          <w:lang w:val="en-US"/>
        </w:rPr>
        <w:t xml:space="preserve"> </w:t>
      </w:r>
      <w:r w:rsidRPr="007512B4">
        <w:rPr>
          <w:i/>
          <w:iCs/>
          <w:color w:val="231F20"/>
          <w:sz w:val="24"/>
          <w:szCs w:val="24"/>
          <w:lang w:val="en-US"/>
        </w:rPr>
        <w:t>Citizenship of the European Union. A Legal Analysis</w:t>
      </w:r>
      <w:r w:rsidRPr="006925DF">
        <w:rPr>
          <w:iCs/>
          <w:color w:val="231F20"/>
          <w:sz w:val="24"/>
          <w:szCs w:val="24"/>
          <w:lang w:val="en-US"/>
        </w:rPr>
        <w:t xml:space="preserve">, </w:t>
      </w:r>
      <w:r>
        <w:rPr>
          <w:iCs/>
          <w:color w:val="231F20"/>
          <w:sz w:val="24"/>
          <w:szCs w:val="24"/>
          <w:lang w:val="en-US"/>
        </w:rPr>
        <w:t>in European Law Journal</w:t>
      </w:r>
      <w:r w:rsidRPr="006925DF">
        <w:rPr>
          <w:iCs/>
          <w:color w:val="231F20"/>
          <w:sz w:val="24"/>
          <w:szCs w:val="24"/>
          <w:lang w:val="en-US"/>
        </w:rPr>
        <w:t xml:space="preserve">, </w:t>
      </w:r>
      <w:r>
        <w:rPr>
          <w:iCs/>
          <w:color w:val="231F20"/>
          <w:sz w:val="24"/>
          <w:szCs w:val="24"/>
          <w:lang w:val="en-US"/>
        </w:rPr>
        <w:t>2007, n. 5, p</w:t>
      </w:r>
      <w:r w:rsidRPr="006925DF">
        <w:rPr>
          <w:iCs/>
          <w:color w:val="231F20"/>
          <w:sz w:val="24"/>
          <w:szCs w:val="24"/>
          <w:lang w:val="en-US"/>
        </w:rPr>
        <w:t>. 591</w:t>
      </w:r>
      <w:r>
        <w:rPr>
          <w:iCs/>
          <w:color w:val="231F20"/>
          <w:sz w:val="24"/>
          <w:szCs w:val="24"/>
          <w:lang w:val="en-US"/>
        </w:rPr>
        <w:t>.</w:t>
      </w:r>
    </w:p>
  </w:footnote>
  <w:footnote w:id="78">
    <w:p w14:paraId="640F83DD" w14:textId="48B1A771" w:rsidR="007A52DC" w:rsidRPr="00A16172" w:rsidRDefault="007A52DC" w:rsidP="00BF1CE4">
      <w:pPr>
        <w:autoSpaceDE w:val="0"/>
        <w:autoSpaceDN w:val="0"/>
        <w:adjustRightInd w:val="0"/>
        <w:spacing w:after="0" w:line="240" w:lineRule="auto"/>
        <w:jc w:val="both"/>
        <w:rPr>
          <w:rFonts w:ascii="Times New Roman" w:hAnsi="Times New Roman"/>
          <w:sz w:val="24"/>
          <w:szCs w:val="24"/>
          <w:lang w:eastAsia="it-IT"/>
        </w:rPr>
      </w:pPr>
      <w:r w:rsidRPr="002F6BB0">
        <w:rPr>
          <w:rStyle w:val="Rimandonotaapidipagina"/>
          <w:rFonts w:ascii="Times New Roman" w:hAnsi="Times New Roman"/>
          <w:sz w:val="24"/>
          <w:szCs w:val="24"/>
        </w:rPr>
        <w:footnoteRef/>
      </w:r>
      <w:r w:rsidRPr="002F6BB0">
        <w:rPr>
          <w:rFonts w:ascii="Times New Roman" w:hAnsi="Times New Roman"/>
          <w:sz w:val="24"/>
          <w:szCs w:val="24"/>
        </w:rPr>
        <w:t xml:space="preserve"> Secondo il quale </w:t>
      </w:r>
      <w:r w:rsidRPr="00A949F2">
        <w:rPr>
          <w:rFonts w:ascii="Times New Roman" w:hAnsi="Times New Roman"/>
          <w:i/>
          <w:sz w:val="24"/>
          <w:szCs w:val="24"/>
        </w:rPr>
        <w:t>“</w:t>
      </w:r>
      <w:r w:rsidRPr="00A949F2">
        <w:rPr>
          <w:rFonts w:ascii="Times New Roman" w:hAnsi="Times New Roman"/>
          <w:i/>
          <w:sz w:val="24"/>
          <w:szCs w:val="24"/>
          <w:lang w:eastAsia="it-IT"/>
        </w:rPr>
        <w:t>I cittadini di ogni Stato avranno il diritto di godere negli altri Stati di tutti i privilegi e di tutte le immunità inerenti alla condizione di cittadini</w:t>
      </w:r>
      <w:r>
        <w:rPr>
          <w:rFonts w:ascii="Times New Roman" w:hAnsi="Times New Roman"/>
          <w:sz w:val="24"/>
          <w:szCs w:val="24"/>
          <w:lang w:eastAsia="it-IT"/>
        </w:rPr>
        <w:t>”</w:t>
      </w:r>
      <w:r w:rsidRPr="002F6BB0">
        <w:rPr>
          <w:rFonts w:ascii="Times New Roman" w:hAnsi="Times New Roman"/>
          <w:sz w:val="24"/>
          <w:szCs w:val="24"/>
          <w:lang w:eastAsia="it-IT"/>
        </w:rPr>
        <w:t>, principio poi riaffermato nel 1868 con la sez. 1 del XIV emendamento</w:t>
      </w:r>
      <w:r>
        <w:rPr>
          <w:rFonts w:ascii="Times New Roman" w:hAnsi="Times New Roman"/>
          <w:sz w:val="24"/>
          <w:szCs w:val="24"/>
          <w:lang w:eastAsia="it-IT"/>
        </w:rPr>
        <w:t xml:space="preserve">: </w:t>
      </w:r>
      <w:r w:rsidRPr="00A949F2">
        <w:rPr>
          <w:rFonts w:ascii="Times New Roman" w:hAnsi="Times New Roman"/>
          <w:i/>
          <w:sz w:val="24"/>
          <w:szCs w:val="24"/>
          <w:lang w:eastAsia="it-IT"/>
        </w:rPr>
        <w:t xml:space="preserve">“Tutte le persone nate o naturalizzate negli Stati Uniti e soggette alla loro sovranità sono cittadini degli Stati Uniti e dello Stato in cui risiedono. Nessuno Stato porrà in essere o darà esecuzione a leggi che disconoscano i privilegi o le immunità di cui godono i cittadini degli Stati Uniti in quanto tali; e nessuno Stato priverà alcuna persona della vita, della libertà o delle sue proprietà, senza </w:t>
      </w:r>
      <w:r w:rsidRPr="00A949F2">
        <w:rPr>
          <w:rFonts w:ascii="Times New Roman" w:hAnsi="Times New Roman"/>
          <w:i/>
          <w:iCs/>
          <w:sz w:val="24"/>
          <w:szCs w:val="24"/>
          <w:lang w:eastAsia="it-IT"/>
        </w:rPr>
        <w:t xml:space="preserve">due process of law, </w:t>
      </w:r>
      <w:r w:rsidRPr="00A949F2">
        <w:rPr>
          <w:rFonts w:ascii="Times New Roman" w:hAnsi="Times New Roman"/>
          <w:i/>
          <w:sz w:val="24"/>
          <w:szCs w:val="24"/>
          <w:lang w:eastAsia="it-IT"/>
        </w:rPr>
        <w:t xml:space="preserve">né rifiuterà ad alcuno, nell'ambito della sua sovranità, la </w:t>
      </w:r>
      <w:r w:rsidRPr="00A949F2">
        <w:rPr>
          <w:rFonts w:ascii="Times New Roman" w:hAnsi="Times New Roman"/>
          <w:i/>
          <w:iCs/>
          <w:sz w:val="24"/>
          <w:szCs w:val="24"/>
          <w:lang w:eastAsia="it-IT"/>
        </w:rPr>
        <w:t>equal protection of the laws</w:t>
      </w:r>
      <w:r w:rsidRPr="00A949F2">
        <w:rPr>
          <w:rFonts w:ascii="Times New Roman" w:hAnsi="Times New Roman"/>
          <w:i/>
          <w:sz w:val="24"/>
          <w:szCs w:val="24"/>
          <w:lang w:eastAsia="it-IT"/>
        </w:rPr>
        <w:t>”</w:t>
      </w:r>
      <w:r w:rsidRPr="00CF6054">
        <w:rPr>
          <w:rFonts w:ascii="Times New Roman" w:hAnsi="Times New Roman"/>
          <w:sz w:val="24"/>
          <w:szCs w:val="24"/>
          <w:lang w:eastAsia="it-IT"/>
        </w:rPr>
        <w:t xml:space="preserve">. </w:t>
      </w:r>
      <w:r w:rsidRPr="002F6BB0">
        <w:rPr>
          <w:rFonts w:ascii="Times New Roman" w:hAnsi="Times New Roman"/>
          <w:sz w:val="24"/>
          <w:szCs w:val="24"/>
          <w:lang w:val="en-US" w:eastAsia="it-IT"/>
        </w:rPr>
        <w:t xml:space="preserve">Il paragone </w:t>
      </w:r>
      <w:r>
        <w:rPr>
          <w:rFonts w:ascii="Times New Roman" w:hAnsi="Times New Roman"/>
          <w:sz w:val="24"/>
          <w:szCs w:val="24"/>
          <w:lang w:val="en-US" w:eastAsia="it-IT"/>
        </w:rPr>
        <w:t xml:space="preserve">con gli Stati Uniti </w:t>
      </w:r>
      <w:r w:rsidRPr="002F6BB0">
        <w:rPr>
          <w:rFonts w:ascii="Times New Roman" w:hAnsi="Times New Roman"/>
          <w:sz w:val="24"/>
          <w:szCs w:val="24"/>
          <w:lang w:val="en-US" w:eastAsia="it-IT"/>
        </w:rPr>
        <w:t xml:space="preserve">è suggerito da G. Davies, </w:t>
      </w:r>
      <w:r w:rsidRPr="00C64D4B">
        <w:rPr>
          <w:rFonts w:ascii="Times New Roman" w:hAnsi="Times New Roman"/>
          <w:i/>
          <w:sz w:val="24"/>
          <w:szCs w:val="24"/>
          <w:lang w:val="en-US" w:eastAsia="it-IT"/>
        </w:rPr>
        <w:t>‘Any Place I Hang My Hat?’ or: Residence is the New Nationality</w:t>
      </w:r>
      <w:r w:rsidRPr="002F6BB0">
        <w:rPr>
          <w:rFonts w:ascii="Times New Roman" w:hAnsi="Times New Roman"/>
          <w:sz w:val="24"/>
          <w:szCs w:val="24"/>
          <w:lang w:val="en-US" w:eastAsia="it-IT"/>
        </w:rPr>
        <w:t>,</w:t>
      </w:r>
      <w:r>
        <w:rPr>
          <w:rFonts w:ascii="Times New Roman" w:hAnsi="Times New Roman"/>
          <w:sz w:val="24"/>
          <w:szCs w:val="24"/>
          <w:lang w:val="en-US" w:eastAsia="it-IT"/>
        </w:rPr>
        <w:t xml:space="preserve"> in</w:t>
      </w:r>
      <w:r w:rsidRPr="002F6BB0">
        <w:rPr>
          <w:rFonts w:ascii="Times New Roman" w:hAnsi="Times New Roman"/>
          <w:sz w:val="24"/>
          <w:szCs w:val="24"/>
          <w:lang w:val="en-US" w:eastAsia="it-IT"/>
        </w:rPr>
        <w:t xml:space="preserve"> </w:t>
      </w:r>
      <w:r w:rsidRPr="00937805">
        <w:rPr>
          <w:rFonts w:ascii="Times New Roman" w:hAnsi="Times New Roman"/>
          <w:sz w:val="24"/>
          <w:szCs w:val="24"/>
          <w:lang w:val="en-US" w:eastAsia="it-IT"/>
        </w:rPr>
        <w:t>European Law Journal</w:t>
      </w:r>
      <w:r w:rsidRPr="002F6BB0">
        <w:rPr>
          <w:rFonts w:ascii="Times New Roman" w:hAnsi="Times New Roman"/>
          <w:sz w:val="24"/>
          <w:szCs w:val="24"/>
          <w:lang w:val="en-US" w:eastAsia="it-IT"/>
        </w:rPr>
        <w:t xml:space="preserve">, 2005, n. 1, </w:t>
      </w:r>
      <w:r>
        <w:rPr>
          <w:rFonts w:ascii="Times New Roman" w:hAnsi="Times New Roman"/>
          <w:sz w:val="24"/>
          <w:szCs w:val="24"/>
          <w:lang w:val="en-US" w:eastAsia="it-IT"/>
        </w:rPr>
        <w:t xml:space="preserve">pp. </w:t>
      </w:r>
      <w:r w:rsidRPr="002F6BB0">
        <w:rPr>
          <w:rFonts w:ascii="Times New Roman" w:hAnsi="Times New Roman"/>
          <w:sz w:val="24"/>
          <w:szCs w:val="24"/>
          <w:lang w:val="en-US" w:eastAsia="it-IT"/>
        </w:rPr>
        <w:t xml:space="preserve">43 ss., </w:t>
      </w:r>
      <w:r>
        <w:rPr>
          <w:rFonts w:ascii="Times New Roman" w:hAnsi="Times New Roman"/>
          <w:sz w:val="24"/>
          <w:szCs w:val="24"/>
          <w:lang w:val="en-US" w:eastAsia="it-IT"/>
        </w:rPr>
        <w:t xml:space="preserve">in part. p. </w:t>
      </w:r>
      <w:r w:rsidRPr="002F6BB0">
        <w:rPr>
          <w:rFonts w:ascii="Times New Roman" w:hAnsi="Times New Roman"/>
          <w:sz w:val="24"/>
          <w:szCs w:val="24"/>
          <w:lang w:val="en-US" w:eastAsia="it-IT"/>
        </w:rPr>
        <w:t xml:space="preserve">55: </w:t>
      </w:r>
      <w:r w:rsidRPr="00CF6054">
        <w:rPr>
          <w:rFonts w:ascii="Times New Roman" w:hAnsi="Times New Roman"/>
          <w:sz w:val="24"/>
          <w:szCs w:val="24"/>
          <w:lang w:val="en-US" w:eastAsia="it-IT"/>
        </w:rPr>
        <w:t>«</w:t>
      </w:r>
      <w:r w:rsidRPr="00C64D4B">
        <w:rPr>
          <w:rFonts w:ascii="Times New Roman" w:hAnsi="Times New Roman"/>
          <w:i/>
          <w:sz w:val="24"/>
          <w:szCs w:val="24"/>
          <w:lang w:val="en-US" w:eastAsia="it-IT"/>
        </w:rPr>
        <w:t>For Europe, this entails a step towards a model that looks rather American. One may imagine a future of sometimes tight, sometimes loose, communities, rich with</w:t>
      </w:r>
      <w:r>
        <w:rPr>
          <w:rFonts w:ascii="Times New Roman" w:hAnsi="Times New Roman"/>
          <w:i/>
          <w:sz w:val="24"/>
          <w:szCs w:val="24"/>
          <w:lang w:val="en-US" w:eastAsia="it-IT"/>
        </w:rPr>
        <w:t xml:space="preserve"> </w:t>
      </w:r>
      <w:r w:rsidRPr="00C64D4B">
        <w:rPr>
          <w:rFonts w:ascii="Times New Roman" w:hAnsi="Times New Roman"/>
          <w:i/>
          <w:sz w:val="24"/>
          <w:szCs w:val="24"/>
          <w:lang w:val="en-US" w:eastAsia="it-IT"/>
        </w:rPr>
        <w:t>autonomy, but distinguished by the fact that anyone willing may join, and by consequent dynamism and fluidity. A community will be defined by its current members more than its history, will be constantly reinventing itself and changing, belonging to those who participate, not those selected at birth…</w:t>
      </w:r>
      <w:r w:rsidRPr="00CF6054">
        <w:rPr>
          <w:rFonts w:ascii="Times New Roman" w:hAnsi="Times New Roman"/>
          <w:sz w:val="24"/>
          <w:szCs w:val="24"/>
          <w:lang w:val="en-US" w:eastAsia="it-IT"/>
        </w:rPr>
        <w:t>».</w:t>
      </w:r>
    </w:p>
  </w:footnote>
  <w:footnote w:id="79">
    <w:p w14:paraId="424291E6" w14:textId="77777777" w:rsidR="007A52DC" w:rsidRPr="00E12D2B" w:rsidRDefault="007A52DC" w:rsidP="00BF1CE4">
      <w:pPr>
        <w:pStyle w:val="Testonotaapidipagina"/>
        <w:jc w:val="both"/>
        <w:rPr>
          <w:sz w:val="24"/>
          <w:szCs w:val="24"/>
        </w:rPr>
      </w:pPr>
      <w:r w:rsidRPr="00E12D2B">
        <w:rPr>
          <w:rStyle w:val="Rimandonotaapidipagina"/>
          <w:sz w:val="24"/>
          <w:szCs w:val="24"/>
        </w:rPr>
        <w:footnoteRef/>
      </w:r>
      <w:r w:rsidRPr="00E12D2B">
        <w:rPr>
          <w:sz w:val="24"/>
          <w:szCs w:val="24"/>
        </w:rPr>
        <w:t xml:space="preserve"> Rispettivamente </w:t>
      </w:r>
      <w:r>
        <w:rPr>
          <w:sz w:val="24"/>
          <w:szCs w:val="24"/>
        </w:rPr>
        <w:t xml:space="preserve">nei casi </w:t>
      </w:r>
      <w:r w:rsidRPr="00C20185">
        <w:rPr>
          <w:i/>
          <w:sz w:val="24"/>
          <w:szCs w:val="24"/>
        </w:rPr>
        <w:t>Grzelczyk</w:t>
      </w:r>
      <w:r w:rsidRPr="00E12D2B">
        <w:rPr>
          <w:sz w:val="24"/>
          <w:szCs w:val="24"/>
        </w:rPr>
        <w:t xml:space="preserve"> </w:t>
      </w:r>
      <w:r>
        <w:rPr>
          <w:sz w:val="24"/>
          <w:szCs w:val="24"/>
        </w:rPr>
        <w:t>(</w:t>
      </w:r>
      <w:r w:rsidRPr="00E12D2B">
        <w:rPr>
          <w:sz w:val="24"/>
          <w:szCs w:val="24"/>
        </w:rPr>
        <w:t xml:space="preserve">sent. </w:t>
      </w:r>
      <w:r>
        <w:rPr>
          <w:sz w:val="24"/>
          <w:szCs w:val="24"/>
        </w:rPr>
        <w:t xml:space="preserve">del </w:t>
      </w:r>
      <w:r w:rsidRPr="00E12D2B">
        <w:rPr>
          <w:sz w:val="24"/>
          <w:szCs w:val="24"/>
        </w:rPr>
        <w:t xml:space="preserve">2001 in C-184/99) e </w:t>
      </w:r>
      <w:r w:rsidRPr="00C20185">
        <w:rPr>
          <w:i/>
          <w:sz w:val="24"/>
          <w:szCs w:val="24"/>
        </w:rPr>
        <w:t>Baumbast</w:t>
      </w:r>
      <w:r w:rsidRPr="00E12D2B">
        <w:rPr>
          <w:sz w:val="24"/>
          <w:szCs w:val="24"/>
        </w:rPr>
        <w:t xml:space="preserve"> (sentenza del 2002</w:t>
      </w:r>
      <w:r>
        <w:rPr>
          <w:sz w:val="24"/>
          <w:szCs w:val="24"/>
        </w:rPr>
        <w:t xml:space="preserve"> in </w:t>
      </w:r>
      <w:r w:rsidRPr="00E12D2B">
        <w:rPr>
          <w:sz w:val="24"/>
          <w:szCs w:val="24"/>
        </w:rPr>
        <w:t>C-413/99</w:t>
      </w:r>
      <w:r>
        <w:rPr>
          <w:sz w:val="24"/>
          <w:szCs w:val="24"/>
        </w:rPr>
        <w:t>).</w:t>
      </w:r>
    </w:p>
  </w:footnote>
  <w:footnote w:id="80">
    <w:p w14:paraId="0EE3EB84" w14:textId="77777777" w:rsidR="007A52DC" w:rsidRPr="00E806FC" w:rsidRDefault="007A52DC" w:rsidP="00BF1CE4">
      <w:pPr>
        <w:pStyle w:val="Testonotaapidipagina"/>
        <w:rPr>
          <w:sz w:val="24"/>
          <w:szCs w:val="24"/>
        </w:rPr>
      </w:pPr>
      <w:r w:rsidRPr="00E806FC">
        <w:rPr>
          <w:rStyle w:val="Rimandonotaapidipagina"/>
          <w:sz w:val="24"/>
          <w:szCs w:val="24"/>
        </w:rPr>
        <w:footnoteRef/>
      </w:r>
      <w:r w:rsidRPr="00C20185">
        <w:rPr>
          <w:sz w:val="24"/>
          <w:szCs w:val="24"/>
        </w:rPr>
        <w:t xml:space="preserve"> Cfr. ad es. i</w:t>
      </w:r>
      <w:r w:rsidRPr="00E806FC">
        <w:rPr>
          <w:sz w:val="24"/>
          <w:szCs w:val="24"/>
        </w:rPr>
        <w:t xml:space="preserve">l caso </w:t>
      </w:r>
      <w:r w:rsidRPr="00C20185">
        <w:rPr>
          <w:i/>
          <w:iCs/>
          <w:color w:val="231F20"/>
          <w:sz w:val="24"/>
          <w:szCs w:val="24"/>
        </w:rPr>
        <w:t xml:space="preserve">Trojani </w:t>
      </w:r>
      <w:r w:rsidRPr="00E806FC">
        <w:rPr>
          <w:iCs/>
          <w:color w:val="231F20"/>
          <w:sz w:val="24"/>
          <w:szCs w:val="24"/>
        </w:rPr>
        <w:t xml:space="preserve">(sent. 2004 in </w:t>
      </w:r>
      <w:r w:rsidRPr="00E806FC">
        <w:rPr>
          <w:sz w:val="24"/>
          <w:szCs w:val="24"/>
        </w:rPr>
        <w:t>C-456/02</w:t>
      </w:r>
      <w:r w:rsidRPr="00E806FC">
        <w:rPr>
          <w:iCs/>
          <w:color w:val="231F20"/>
          <w:sz w:val="24"/>
          <w:szCs w:val="24"/>
        </w:rPr>
        <w:t>).</w:t>
      </w:r>
    </w:p>
  </w:footnote>
  <w:footnote w:id="81">
    <w:p w14:paraId="58CEDAF4" w14:textId="77777777" w:rsidR="007A52DC" w:rsidRPr="00A56663" w:rsidRDefault="007A52DC" w:rsidP="00BF1CE4">
      <w:pPr>
        <w:pStyle w:val="Testonotaapidipagina"/>
        <w:jc w:val="both"/>
        <w:rPr>
          <w:sz w:val="24"/>
          <w:szCs w:val="24"/>
        </w:rPr>
      </w:pPr>
      <w:r w:rsidRPr="00A56663">
        <w:rPr>
          <w:rStyle w:val="Rimandonotaapidipagina"/>
          <w:sz w:val="24"/>
          <w:szCs w:val="24"/>
        </w:rPr>
        <w:footnoteRef/>
      </w:r>
      <w:r w:rsidRPr="00A56663">
        <w:rPr>
          <w:sz w:val="24"/>
          <w:szCs w:val="24"/>
        </w:rPr>
        <w:t xml:space="preserve"> Si v. il caso </w:t>
      </w:r>
      <w:r w:rsidRPr="00A56663">
        <w:rPr>
          <w:i/>
          <w:iCs/>
          <w:color w:val="231F20"/>
          <w:sz w:val="24"/>
          <w:szCs w:val="24"/>
        </w:rPr>
        <w:t>Bidar</w:t>
      </w:r>
      <w:r w:rsidRPr="00A56663">
        <w:rPr>
          <w:iCs/>
          <w:color w:val="231F20"/>
          <w:sz w:val="24"/>
          <w:szCs w:val="24"/>
        </w:rPr>
        <w:t xml:space="preserve"> (sentenza del 2005, in </w:t>
      </w:r>
      <w:r w:rsidRPr="00A56663">
        <w:rPr>
          <w:sz w:val="24"/>
          <w:szCs w:val="24"/>
        </w:rPr>
        <w:t>C-209/03), ma già i casi</w:t>
      </w:r>
      <w:r>
        <w:rPr>
          <w:sz w:val="24"/>
          <w:szCs w:val="24"/>
        </w:rPr>
        <w:t xml:space="preserve"> </w:t>
      </w:r>
      <w:r w:rsidRPr="00A56663">
        <w:rPr>
          <w:i/>
          <w:iCs/>
          <w:color w:val="231F20"/>
          <w:sz w:val="24"/>
          <w:szCs w:val="24"/>
        </w:rPr>
        <w:t>D’Hoop</w:t>
      </w:r>
      <w:r w:rsidRPr="00A56663">
        <w:rPr>
          <w:sz w:val="24"/>
          <w:szCs w:val="24"/>
        </w:rPr>
        <w:t xml:space="preserve"> (sent. del 2002 in C-224/98) e </w:t>
      </w:r>
      <w:r w:rsidRPr="00A56663">
        <w:rPr>
          <w:i/>
          <w:iCs/>
          <w:sz w:val="24"/>
          <w:szCs w:val="24"/>
        </w:rPr>
        <w:t xml:space="preserve">Ioannidis </w:t>
      </w:r>
      <w:r w:rsidRPr="00A56663">
        <w:rPr>
          <w:iCs/>
          <w:sz w:val="24"/>
          <w:szCs w:val="24"/>
        </w:rPr>
        <w:t>(sent. del 2005 in</w:t>
      </w:r>
      <w:r w:rsidRPr="00A56663">
        <w:rPr>
          <w:i/>
          <w:iCs/>
          <w:sz w:val="24"/>
          <w:szCs w:val="24"/>
        </w:rPr>
        <w:t xml:space="preserve"> </w:t>
      </w:r>
      <w:r w:rsidRPr="00A56663">
        <w:rPr>
          <w:sz w:val="24"/>
          <w:szCs w:val="24"/>
        </w:rPr>
        <w:t>C-258/04) in tema di assistenza all’impiego (indennità di prima occupazione).</w:t>
      </w:r>
    </w:p>
  </w:footnote>
  <w:footnote w:id="82">
    <w:p w14:paraId="12B29EBB" w14:textId="24B27908" w:rsidR="007A52DC" w:rsidRPr="00A56663" w:rsidRDefault="007A52DC" w:rsidP="00BF1CE4">
      <w:pPr>
        <w:pStyle w:val="Testonotaapidipagina"/>
        <w:jc w:val="both"/>
        <w:rPr>
          <w:sz w:val="24"/>
          <w:szCs w:val="24"/>
        </w:rPr>
      </w:pPr>
      <w:r w:rsidRPr="00A56663">
        <w:rPr>
          <w:rStyle w:val="Rimandonotaapidipagina"/>
          <w:sz w:val="24"/>
          <w:szCs w:val="24"/>
        </w:rPr>
        <w:footnoteRef/>
      </w:r>
      <w:r w:rsidRPr="00A56663">
        <w:rPr>
          <w:sz w:val="24"/>
          <w:szCs w:val="24"/>
        </w:rPr>
        <w:t xml:space="preserve"> Cfr. ad esempio i casi </w:t>
      </w:r>
      <w:r w:rsidRPr="00A56663">
        <w:rPr>
          <w:i/>
          <w:iCs/>
          <w:sz w:val="24"/>
          <w:szCs w:val="24"/>
        </w:rPr>
        <w:t xml:space="preserve">Vatsouras </w:t>
      </w:r>
      <w:r w:rsidRPr="00A56663">
        <w:rPr>
          <w:iCs/>
          <w:sz w:val="24"/>
          <w:szCs w:val="24"/>
        </w:rPr>
        <w:t>e</w:t>
      </w:r>
      <w:r w:rsidRPr="00A56663">
        <w:rPr>
          <w:i/>
          <w:iCs/>
          <w:sz w:val="24"/>
          <w:szCs w:val="24"/>
        </w:rPr>
        <w:t xml:space="preserve"> Koupatantze</w:t>
      </w:r>
      <w:r w:rsidRPr="00A56663">
        <w:rPr>
          <w:iCs/>
          <w:sz w:val="24"/>
          <w:szCs w:val="24"/>
        </w:rPr>
        <w:t xml:space="preserve"> (sentenza del 2009 nei casi riuniti </w:t>
      </w:r>
      <w:r w:rsidRPr="00A56663">
        <w:rPr>
          <w:sz w:val="24"/>
          <w:szCs w:val="24"/>
        </w:rPr>
        <w:t xml:space="preserve">C-22/08 e C-23/08, </w:t>
      </w:r>
      <w:r w:rsidRPr="00A56663">
        <w:rPr>
          <w:iCs/>
          <w:sz w:val="24"/>
          <w:szCs w:val="24"/>
        </w:rPr>
        <w:t>nella quale la Corte ha escluso che i benefici finanziari destinati a facilitare l’accesso al</w:t>
      </w:r>
      <w:r>
        <w:rPr>
          <w:iCs/>
          <w:sz w:val="24"/>
          <w:szCs w:val="24"/>
        </w:rPr>
        <w:t xml:space="preserve"> lavoro costituiscano forme di “assistenza sociale”</w:t>
      </w:r>
      <w:r w:rsidRPr="00A56663">
        <w:rPr>
          <w:iCs/>
          <w:sz w:val="24"/>
          <w:szCs w:val="24"/>
        </w:rPr>
        <w:t xml:space="preserve"> e dunque un ingiusto onere per lo stato ospite ai sensi dell’art. 7 della </w:t>
      </w:r>
      <w:r>
        <w:rPr>
          <w:iCs/>
          <w:sz w:val="24"/>
          <w:szCs w:val="24"/>
        </w:rPr>
        <w:t>d</w:t>
      </w:r>
      <w:r w:rsidRPr="00A56663">
        <w:rPr>
          <w:iCs/>
          <w:sz w:val="24"/>
          <w:szCs w:val="24"/>
        </w:rPr>
        <w:t>irettiva 2004/38</w:t>
      </w:r>
      <w:r w:rsidRPr="00094F82">
        <w:rPr>
          <w:iCs/>
          <w:sz w:val="24"/>
          <w:szCs w:val="24"/>
        </w:rPr>
        <w:t xml:space="preserve">), ma soprattutto </w:t>
      </w:r>
      <w:r w:rsidRPr="00094F82">
        <w:rPr>
          <w:i/>
          <w:iCs/>
          <w:sz w:val="24"/>
          <w:szCs w:val="24"/>
        </w:rPr>
        <w:t xml:space="preserve">Commission </w:t>
      </w:r>
      <w:r w:rsidRPr="00094F82">
        <w:rPr>
          <w:i/>
          <w:sz w:val="24"/>
          <w:szCs w:val="24"/>
        </w:rPr>
        <w:t xml:space="preserve">v. </w:t>
      </w:r>
      <w:r w:rsidRPr="00094F82">
        <w:rPr>
          <w:i/>
          <w:iCs/>
          <w:sz w:val="24"/>
          <w:szCs w:val="24"/>
        </w:rPr>
        <w:t>the Netherlands</w:t>
      </w:r>
      <w:r w:rsidRPr="00094F82">
        <w:rPr>
          <w:sz w:val="24"/>
          <w:szCs w:val="24"/>
        </w:rPr>
        <w:t xml:space="preserve"> (sent. del 2008 in </w:t>
      </w:r>
      <w:r w:rsidRPr="00094F82">
        <w:rPr>
          <w:iCs/>
          <w:sz w:val="24"/>
          <w:szCs w:val="24"/>
        </w:rPr>
        <w:t>C-398/06).</w:t>
      </w:r>
    </w:p>
  </w:footnote>
  <w:footnote w:id="83">
    <w:p w14:paraId="69802879" w14:textId="77777777" w:rsidR="007A52DC" w:rsidRPr="00A56663" w:rsidRDefault="007A52DC" w:rsidP="00BF1CE4">
      <w:pPr>
        <w:pStyle w:val="Testonotaapidipagina"/>
        <w:jc w:val="both"/>
        <w:rPr>
          <w:sz w:val="24"/>
          <w:szCs w:val="24"/>
        </w:rPr>
      </w:pPr>
      <w:r w:rsidRPr="00A56663">
        <w:rPr>
          <w:rStyle w:val="Rimandonotaapidipagina"/>
          <w:sz w:val="24"/>
          <w:szCs w:val="24"/>
        </w:rPr>
        <w:footnoteRef/>
      </w:r>
      <w:r w:rsidRPr="00A56663">
        <w:rPr>
          <w:sz w:val="24"/>
          <w:szCs w:val="24"/>
        </w:rPr>
        <w:t xml:space="preserve"> Così nel caso </w:t>
      </w:r>
      <w:r w:rsidRPr="00332D44">
        <w:rPr>
          <w:i/>
          <w:sz w:val="24"/>
          <w:szCs w:val="24"/>
        </w:rPr>
        <w:t>Pusa</w:t>
      </w:r>
      <w:r w:rsidRPr="00A56663">
        <w:rPr>
          <w:sz w:val="24"/>
          <w:szCs w:val="24"/>
        </w:rPr>
        <w:t xml:space="preserve"> (sent. del 2004, in C-224/02).</w:t>
      </w:r>
    </w:p>
  </w:footnote>
  <w:footnote w:id="84">
    <w:p w14:paraId="749DA12A" w14:textId="5E53FBA3" w:rsidR="007A52DC" w:rsidRPr="00D5641E" w:rsidRDefault="007A52DC" w:rsidP="00BF1CE4">
      <w:pPr>
        <w:pStyle w:val="Testonotaapidipagina"/>
        <w:jc w:val="both"/>
        <w:rPr>
          <w:sz w:val="24"/>
          <w:szCs w:val="24"/>
          <w:lang w:val="en-US"/>
        </w:rPr>
      </w:pPr>
      <w:r w:rsidRPr="00A56663">
        <w:rPr>
          <w:rStyle w:val="Rimandonotaapidipagina"/>
          <w:sz w:val="24"/>
          <w:szCs w:val="24"/>
        </w:rPr>
        <w:footnoteRef/>
      </w:r>
      <w:r w:rsidRPr="00A56663">
        <w:rPr>
          <w:sz w:val="24"/>
          <w:szCs w:val="24"/>
          <w:lang w:val="en-US"/>
        </w:rPr>
        <w:t xml:space="preserve"> A commento del quale </w:t>
      </w:r>
      <w:r>
        <w:rPr>
          <w:sz w:val="24"/>
          <w:szCs w:val="24"/>
          <w:lang w:val="en-US"/>
        </w:rPr>
        <w:t>si veda</w:t>
      </w:r>
      <w:r w:rsidRPr="00A56663">
        <w:rPr>
          <w:sz w:val="24"/>
          <w:szCs w:val="24"/>
          <w:lang w:val="en-US"/>
        </w:rPr>
        <w:t xml:space="preserve"> M. Jesse, </w:t>
      </w:r>
      <w:r w:rsidRPr="00C64D4B">
        <w:rPr>
          <w:i/>
          <w:sz w:val="24"/>
          <w:szCs w:val="24"/>
          <w:lang w:val="en-US"/>
        </w:rPr>
        <w:t>The Value of ‘Integration’ in European Law. The Implications of the Förster Case on Legal Assessment of Integration Conditions for Third-Country Nationals</w:t>
      </w:r>
      <w:r w:rsidRPr="00A56663">
        <w:rPr>
          <w:sz w:val="24"/>
          <w:szCs w:val="24"/>
          <w:lang w:val="en-US"/>
        </w:rPr>
        <w:t xml:space="preserve">, in </w:t>
      </w:r>
      <w:r>
        <w:rPr>
          <w:sz w:val="24"/>
          <w:szCs w:val="24"/>
          <w:lang w:val="en-US"/>
        </w:rPr>
        <w:t>«</w:t>
      </w:r>
      <w:r w:rsidRPr="00937805">
        <w:rPr>
          <w:sz w:val="24"/>
          <w:szCs w:val="24"/>
          <w:lang w:val="en-US"/>
        </w:rPr>
        <w:t>European Law Journal</w:t>
      </w:r>
      <w:r>
        <w:rPr>
          <w:sz w:val="24"/>
          <w:szCs w:val="24"/>
          <w:lang w:val="en-US"/>
        </w:rPr>
        <w:t>»</w:t>
      </w:r>
      <w:r w:rsidRPr="00A56663">
        <w:rPr>
          <w:sz w:val="24"/>
          <w:szCs w:val="24"/>
          <w:lang w:val="en-US"/>
        </w:rPr>
        <w:t xml:space="preserve">, 2011, n. 2, </w:t>
      </w:r>
      <w:r>
        <w:rPr>
          <w:sz w:val="24"/>
          <w:szCs w:val="24"/>
          <w:lang w:val="en-US"/>
        </w:rPr>
        <w:t xml:space="preserve">pp. </w:t>
      </w:r>
      <w:r w:rsidRPr="00A56663">
        <w:rPr>
          <w:sz w:val="24"/>
          <w:szCs w:val="24"/>
          <w:lang w:val="en-US"/>
        </w:rPr>
        <w:t>172 ss.</w:t>
      </w:r>
      <w:r>
        <w:rPr>
          <w:sz w:val="24"/>
          <w:szCs w:val="24"/>
          <w:lang w:val="en-US"/>
        </w:rPr>
        <w:t>,</w:t>
      </w:r>
      <w:r w:rsidRPr="00A56663">
        <w:rPr>
          <w:sz w:val="24"/>
          <w:szCs w:val="24"/>
          <w:lang w:val="en-US"/>
        </w:rPr>
        <w:t xml:space="preserve"> </w:t>
      </w:r>
      <w:r>
        <w:rPr>
          <w:sz w:val="24"/>
          <w:szCs w:val="24"/>
          <w:lang w:val="en-US"/>
        </w:rPr>
        <w:t>n</w:t>
      </w:r>
      <w:r w:rsidRPr="00A56663">
        <w:rPr>
          <w:sz w:val="24"/>
          <w:szCs w:val="24"/>
          <w:lang w:val="en-US"/>
        </w:rPr>
        <w:t xml:space="preserve">onché il già citato G. Davies, </w:t>
      </w:r>
      <w:r w:rsidRPr="00C64D4B">
        <w:rPr>
          <w:i/>
          <w:sz w:val="24"/>
          <w:szCs w:val="24"/>
          <w:lang w:val="en-US"/>
        </w:rPr>
        <w:t>‘Any Place I Hang My Hat?’ or: Residence is the New Nationality</w:t>
      </w:r>
      <w:r>
        <w:rPr>
          <w:sz w:val="24"/>
          <w:szCs w:val="24"/>
          <w:lang w:val="en-US"/>
        </w:rPr>
        <w:t>,</w:t>
      </w:r>
      <w:r w:rsidRPr="00D5641E">
        <w:rPr>
          <w:sz w:val="24"/>
          <w:szCs w:val="24"/>
          <w:lang w:val="en-US"/>
        </w:rPr>
        <w:t xml:space="preserve"> e O. Golynker, </w:t>
      </w:r>
      <w:r w:rsidRPr="00C64D4B">
        <w:rPr>
          <w:i/>
          <w:sz w:val="24"/>
          <w:szCs w:val="24"/>
          <w:lang w:val="en-US"/>
        </w:rPr>
        <w:t>Case C-158/07</w:t>
      </w:r>
      <w:r w:rsidRPr="00D5641E">
        <w:rPr>
          <w:sz w:val="24"/>
          <w:szCs w:val="24"/>
          <w:lang w:val="en-US"/>
        </w:rPr>
        <w:t xml:space="preserve">, in </w:t>
      </w:r>
      <w:r w:rsidRPr="00937805">
        <w:rPr>
          <w:sz w:val="24"/>
          <w:szCs w:val="24"/>
          <w:lang w:val="en-US"/>
        </w:rPr>
        <w:t>Common Market Law Review</w:t>
      </w:r>
      <w:r w:rsidRPr="00D5641E">
        <w:rPr>
          <w:sz w:val="24"/>
          <w:szCs w:val="24"/>
          <w:lang w:val="en-US"/>
        </w:rPr>
        <w:t>,</w:t>
      </w:r>
      <w:r>
        <w:rPr>
          <w:sz w:val="24"/>
          <w:szCs w:val="24"/>
          <w:lang w:val="en-US"/>
        </w:rPr>
        <w:t xml:space="preserve"> </w:t>
      </w:r>
      <w:r w:rsidRPr="00D5641E">
        <w:rPr>
          <w:sz w:val="24"/>
          <w:szCs w:val="24"/>
          <w:lang w:val="en-US"/>
        </w:rPr>
        <w:t>2009</w:t>
      </w:r>
      <w:r>
        <w:rPr>
          <w:sz w:val="24"/>
          <w:szCs w:val="24"/>
          <w:lang w:val="en-US"/>
        </w:rPr>
        <w:t xml:space="preserve">, n. </w:t>
      </w:r>
      <w:r w:rsidRPr="00D5641E">
        <w:rPr>
          <w:sz w:val="24"/>
          <w:szCs w:val="24"/>
          <w:lang w:val="en-US"/>
        </w:rPr>
        <w:t xml:space="preserve">6, </w:t>
      </w:r>
      <w:r>
        <w:rPr>
          <w:sz w:val="24"/>
          <w:szCs w:val="24"/>
          <w:lang w:val="en-US"/>
        </w:rPr>
        <w:t xml:space="preserve">pp. </w:t>
      </w:r>
      <w:r w:rsidRPr="00D5641E">
        <w:rPr>
          <w:sz w:val="24"/>
          <w:szCs w:val="24"/>
          <w:lang w:val="en-US"/>
        </w:rPr>
        <w:t>2021 ss.</w:t>
      </w:r>
      <w:r>
        <w:rPr>
          <w:sz w:val="24"/>
          <w:szCs w:val="24"/>
          <w:lang w:val="en-US"/>
        </w:rPr>
        <w:t>,</w:t>
      </w:r>
      <w:r w:rsidRPr="00D5641E">
        <w:rPr>
          <w:sz w:val="24"/>
          <w:szCs w:val="24"/>
          <w:lang w:val="en-US"/>
        </w:rPr>
        <w:t xml:space="preserve"> ed ivi ulteriori ampi riferimenti bibliografici e giurisprudenziali.</w:t>
      </w:r>
    </w:p>
  </w:footnote>
  <w:footnote w:id="85">
    <w:p w14:paraId="6A3CBDCF" w14:textId="267575EF" w:rsidR="007A52DC" w:rsidRPr="00E97DD7" w:rsidRDefault="007A52DC" w:rsidP="00BF1CE4">
      <w:pPr>
        <w:autoSpaceDE w:val="0"/>
        <w:autoSpaceDN w:val="0"/>
        <w:adjustRightInd w:val="0"/>
        <w:spacing w:after="0" w:line="240" w:lineRule="auto"/>
        <w:jc w:val="both"/>
        <w:rPr>
          <w:rFonts w:ascii="Times New Roman" w:hAnsi="Times New Roman"/>
          <w:sz w:val="24"/>
          <w:szCs w:val="24"/>
          <w:lang w:val="en-US"/>
        </w:rPr>
      </w:pPr>
      <w:r w:rsidRPr="00E97DD7">
        <w:rPr>
          <w:rStyle w:val="Rimandonotaapidipagina"/>
          <w:rFonts w:ascii="Times New Roman" w:hAnsi="Times New Roman"/>
          <w:sz w:val="24"/>
          <w:szCs w:val="24"/>
        </w:rPr>
        <w:footnoteRef/>
      </w:r>
      <w:r>
        <w:rPr>
          <w:rFonts w:ascii="Times New Roman" w:hAnsi="Times New Roman"/>
          <w:sz w:val="24"/>
          <w:szCs w:val="24"/>
        </w:rPr>
        <w:t xml:space="preserve"> </w:t>
      </w:r>
      <w:r w:rsidRPr="00E97DD7">
        <w:rPr>
          <w:rFonts w:ascii="Times New Roman" w:hAnsi="Times New Roman"/>
          <w:sz w:val="24"/>
          <w:szCs w:val="24"/>
        </w:rPr>
        <w:t xml:space="preserve">CGE, sent. 8 marzo 2011 in C-34/09, a proposito della quale v. G. Martinico e R. Castaldi, </w:t>
      </w:r>
      <w:r w:rsidRPr="00C64D4B">
        <w:rPr>
          <w:rFonts w:ascii="Times New Roman" w:hAnsi="Times New Roman"/>
          <w:i/>
          <w:sz w:val="24"/>
          <w:szCs w:val="24"/>
        </w:rPr>
        <w:t>Rethinking (EU) citizenship</w:t>
      </w:r>
      <w:r w:rsidRPr="00E97DD7">
        <w:rPr>
          <w:rFonts w:ascii="Times New Roman" w:hAnsi="Times New Roman"/>
          <w:sz w:val="24"/>
          <w:szCs w:val="24"/>
        </w:rPr>
        <w:t xml:space="preserve">, in </w:t>
      </w:r>
      <w:r w:rsidRPr="00937805">
        <w:rPr>
          <w:rFonts w:ascii="Times New Roman" w:hAnsi="Times New Roman"/>
          <w:sz w:val="24"/>
          <w:szCs w:val="24"/>
        </w:rPr>
        <w:t>Perspectives on Federali</w:t>
      </w:r>
      <w:r>
        <w:rPr>
          <w:rFonts w:ascii="Times New Roman" w:hAnsi="Times New Roman"/>
          <w:sz w:val="24"/>
          <w:szCs w:val="24"/>
        </w:rPr>
        <w:t>sm</w:t>
      </w:r>
      <w:r w:rsidRPr="00E97DD7">
        <w:rPr>
          <w:rFonts w:ascii="Times New Roman" w:hAnsi="Times New Roman"/>
          <w:sz w:val="24"/>
          <w:szCs w:val="24"/>
        </w:rPr>
        <w:t xml:space="preserve">, </w:t>
      </w:r>
      <w:r>
        <w:rPr>
          <w:rFonts w:ascii="Times New Roman" w:hAnsi="Times New Roman"/>
          <w:sz w:val="24"/>
          <w:szCs w:val="24"/>
        </w:rPr>
        <w:t>2/2011, I ss.;</w:t>
      </w:r>
      <w:r w:rsidRPr="00E97DD7">
        <w:rPr>
          <w:rFonts w:ascii="Times New Roman" w:hAnsi="Times New Roman"/>
          <w:sz w:val="24"/>
          <w:szCs w:val="24"/>
        </w:rPr>
        <w:t xml:space="preserve"> </w:t>
      </w:r>
      <w:r w:rsidRPr="00E97DD7">
        <w:rPr>
          <w:rFonts w:ascii="Times New Roman" w:hAnsi="Times New Roman"/>
          <w:sz w:val="24"/>
          <w:szCs w:val="24"/>
          <w:lang w:eastAsia="it-IT"/>
        </w:rPr>
        <w:t xml:space="preserve">L. Azoulai, </w:t>
      </w:r>
      <w:r>
        <w:rPr>
          <w:rFonts w:ascii="Times New Roman" w:hAnsi="Times New Roman"/>
          <w:sz w:val="24"/>
          <w:szCs w:val="24"/>
          <w:lang w:eastAsia="it-IT"/>
        </w:rPr>
        <w:t>“</w:t>
      </w:r>
      <w:r w:rsidRPr="00C64D4B">
        <w:rPr>
          <w:rFonts w:ascii="Times New Roman" w:hAnsi="Times New Roman"/>
          <w:i/>
          <w:sz w:val="24"/>
          <w:szCs w:val="24"/>
          <w:lang w:eastAsia="it-IT"/>
        </w:rPr>
        <w:t>Euro-Bonds</w:t>
      </w:r>
      <w:r>
        <w:rPr>
          <w:rFonts w:ascii="Times New Roman" w:hAnsi="Times New Roman"/>
          <w:i/>
          <w:sz w:val="24"/>
          <w:szCs w:val="24"/>
          <w:lang w:eastAsia="it-IT"/>
        </w:rPr>
        <w:t>”</w:t>
      </w:r>
      <w:r w:rsidRPr="00C64D4B">
        <w:rPr>
          <w:rFonts w:ascii="Times New Roman" w:hAnsi="Times New Roman"/>
          <w:i/>
          <w:sz w:val="24"/>
          <w:szCs w:val="24"/>
          <w:lang w:eastAsia="it-IT"/>
        </w:rPr>
        <w:t xml:space="preserve">. </w:t>
      </w:r>
      <w:r w:rsidRPr="00C64D4B">
        <w:rPr>
          <w:rFonts w:ascii="Times New Roman" w:hAnsi="Times New Roman"/>
          <w:i/>
          <w:sz w:val="24"/>
          <w:szCs w:val="24"/>
          <w:lang w:val="en-US" w:eastAsia="it-IT"/>
        </w:rPr>
        <w:t>The Ruiz Zambrano judgment or the Real Invention of EU Citizenship</w:t>
      </w:r>
      <w:r w:rsidRPr="00E97DD7">
        <w:rPr>
          <w:rFonts w:ascii="Times New Roman" w:hAnsi="Times New Roman"/>
          <w:sz w:val="24"/>
          <w:szCs w:val="24"/>
          <w:lang w:val="en-US" w:eastAsia="it-IT"/>
        </w:rPr>
        <w:t xml:space="preserve">, ivi, </w:t>
      </w:r>
      <w:r>
        <w:rPr>
          <w:rFonts w:ascii="Times New Roman" w:hAnsi="Times New Roman"/>
          <w:sz w:val="24"/>
          <w:szCs w:val="24"/>
          <w:lang w:val="en-US" w:eastAsia="it-IT"/>
        </w:rPr>
        <w:t xml:space="preserve">p. </w:t>
      </w:r>
      <w:r w:rsidRPr="00E97DD7">
        <w:rPr>
          <w:rFonts w:ascii="Times New Roman" w:hAnsi="Times New Roman"/>
          <w:sz w:val="24"/>
          <w:szCs w:val="24"/>
          <w:lang w:val="en-US" w:eastAsia="it-IT"/>
        </w:rPr>
        <w:t xml:space="preserve">31 ss., nonché K. Hailbronner e D. Thym, </w:t>
      </w:r>
      <w:r w:rsidRPr="00C64D4B">
        <w:rPr>
          <w:rFonts w:ascii="Times New Roman" w:hAnsi="Times New Roman"/>
          <w:i/>
          <w:sz w:val="24"/>
          <w:szCs w:val="24"/>
          <w:lang w:val="en-US" w:eastAsia="it-IT"/>
        </w:rPr>
        <w:t>Casenote,</w:t>
      </w:r>
      <w:r w:rsidRPr="00E97DD7">
        <w:rPr>
          <w:rFonts w:ascii="Times New Roman" w:hAnsi="Times New Roman"/>
          <w:sz w:val="24"/>
          <w:szCs w:val="24"/>
          <w:lang w:val="en-US" w:eastAsia="it-IT"/>
        </w:rPr>
        <w:t xml:space="preserve"> in</w:t>
      </w:r>
      <w:r>
        <w:rPr>
          <w:rFonts w:ascii="Times New Roman" w:hAnsi="Times New Roman"/>
          <w:sz w:val="24"/>
          <w:szCs w:val="24"/>
          <w:lang w:val="en-US" w:eastAsia="it-IT"/>
        </w:rPr>
        <w:t xml:space="preserve"> </w:t>
      </w:r>
      <w:r>
        <w:rPr>
          <w:rFonts w:ascii="Times New Roman" w:hAnsi="Times New Roman"/>
          <w:iCs/>
          <w:sz w:val="24"/>
          <w:szCs w:val="24"/>
          <w:lang w:val="en-US" w:eastAsia="it-IT"/>
        </w:rPr>
        <w:t>Common Market Law Review</w:t>
      </w:r>
      <w:r w:rsidRPr="00E97DD7">
        <w:rPr>
          <w:rFonts w:ascii="Times New Roman" w:hAnsi="Times New Roman"/>
          <w:sz w:val="24"/>
          <w:szCs w:val="24"/>
          <w:lang w:val="en-US" w:eastAsia="it-IT"/>
        </w:rPr>
        <w:t xml:space="preserve">, 2011, </w:t>
      </w:r>
      <w:r>
        <w:rPr>
          <w:rFonts w:ascii="Times New Roman" w:hAnsi="Times New Roman"/>
          <w:sz w:val="24"/>
          <w:szCs w:val="24"/>
          <w:lang w:val="en-US" w:eastAsia="it-IT"/>
        </w:rPr>
        <w:t xml:space="preserve">p. </w:t>
      </w:r>
      <w:r w:rsidRPr="00E97DD7">
        <w:rPr>
          <w:rFonts w:ascii="Times New Roman" w:hAnsi="Times New Roman"/>
          <w:sz w:val="24"/>
          <w:szCs w:val="24"/>
          <w:lang w:val="en-US" w:eastAsia="it-IT"/>
        </w:rPr>
        <w:t xml:space="preserve">1253 ss., </w:t>
      </w:r>
      <w:r>
        <w:rPr>
          <w:rFonts w:ascii="Times New Roman" w:hAnsi="Times New Roman"/>
          <w:sz w:val="24"/>
          <w:szCs w:val="24"/>
          <w:lang w:val="en-US" w:eastAsia="it-IT"/>
        </w:rPr>
        <w:t xml:space="preserve">e </w:t>
      </w:r>
      <w:r w:rsidRPr="00E97DD7">
        <w:rPr>
          <w:rFonts w:ascii="Times New Roman" w:hAnsi="Times New Roman"/>
          <w:sz w:val="24"/>
          <w:szCs w:val="24"/>
          <w:lang w:val="en-US" w:eastAsia="it-IT"/>
        </w:rPr>
        <w:t xml:space="preserve">A. Hinarejos, </w:t>
      </w:r>
      <w:r w:rsidRPr="00C64D4B">
        <w:rPr>
          <w:rFonts w:ascii="Times New Roman" w:hAnsi="Times New Roman"/>
          <w:i/>
          <w:sz w:val="24"/>
          <w:szCs w:val="24"/>
          <w:lang w:val="en-US" w:eastAsia="it-IT"/>
        </w:rPr>
        <w:t>Extending Citizenship and the Scope of EU Law</w:t>
      </w:r>
      <w:r w:rsidRPr="00E97DD7">
        <w:rPr>
          <w:rFonts w:ascii="Times New Roman" w:hAnsi="Times New Roman"/>
          <w:sz w:val="24"/>
          <w:szCs w:val="24"/>
          <w:lang w:val="en-US" w:eastAsia="it-IT"/>
        </w:rPr>
        <w:t xml:space="preserve">, in </w:t>
      </w:r>
      <w:r w:rsidRPr="00937805">
        <w:rPr>
          <w:rFonts w:ascii="Times New Roman" w:hAnsi="Times New Roman"/>
          <w:iCs/>
          <w:sz w:val="24"/>
          <w:szCs w:val="24"/>
          <w:lang w:val="en-US" w:eastAsia="it-IT"/>
        </w:rPr>
        <w:t>The Cambridge Law Journal</w:t>
      </w:r>
      <w:r w:rsidRPr="00E97DD7">
        <w:rPr>
          <w:rFonts w:ascii="Times New Roman" w:hAnsi="Times New Roman"/>
          <w:iCs/>
          <w:sz w:val="24"/>
          <w:szCs w:val="24"/>
          <w:lang w:val="en-US" w:eastAsia="it-IT"/>
        </w:rPr>
        <w:t>, 2011,</w:t>
      </w:r>
      <w:r w:rsidRPr="00E97DD7">
        <w:rPr>
          <w:rFonts w:ascii="Times New Roman" w:hAnsi="Times New Roman"/>
          <w:i/>
          <w:iCs/>
          <w:sz w:val="24"/>
          <w:szCs w:val="24"/>
          <w:lang w:val="en-US" w:eastAsia="it-IT"/>
        </w:rPr>
        <w:t xml:space="preserve"> </w:t>
      </w:r>
      <w:r w:rsidRPr="00937805">
        <w:rPr>
          <w:rFonts w:ascii="Times New Roman" w:hAnsi="Times New Roman"/>
          <w:iCs/>
          <w:sz w:val="24"/>
          <w:szCs w:val="24"/>
          <w:lang w:val="en-US" w:eastAsia="it-IT"/>
        </w:rPr>
        <w:t>p.</w:t>
      </w:r>
      <w:r>
        <w:rPr>
          <w:rFonts w:ascii="Times New Roman" w:hAnsi="Times New Roman"/>
          <w:i/>
          <w:iCs/>
          <w:sz w:val="24"/>
          <w:szCs w:val="24"/>
          <w:lang w:val="en-US" w:eastAsia="it-IT"/>
        </w:rPr>
        <w:t xml:space="preserve"> </w:t>
      </w:r>
      <w:r w:rsidRPr="00E97DD7">
        <w:rPr>
          <w:rFonts w:ascii="Times New Roman" w:hAnsi="Times New Roman"/>
          <w:sz w:val="24"/>
          <w:szCs w:val="24"/>
          <w:lang w:val="en-US" w:eastAsia="it-IT"/>
        </w:rPr>
        <w:t>309 ss.</w:t>
      </w:r>
    </w:p>
  </w:footnote>
  <w:footnote w:id="86">
    <w:p w14:paraId="709E6761" w14:textId="552C8769" w:rsidR="007A52DC" w:rsidRPr="00A00DB7" w:rsidRDefault="007A52DC" w:rsidP="00A00DB7">
      <w:pPr>
        <w:spacing w:before="100" w:beforeAutospacing="1" w:after="100" w:afterAutospacing="1" w:line="240" w:lineRule="auto"/>
        <w:jc w:val="both"/>
        <w:rPr>
          <w:rFonts w:ascii="Times New Roman" w:hAnsi="Times New Roman" w:cs="Times New Roman"/>
          <w:color w:val="000000" w:themeColor="text1"/>
          <w:sz w:val="24"/>
          <w:szCs w:val="24"/>
        </w:rPr>
      </w:pPr>
      <w:r w:rsidRPr="00314371">
        <w:rPr>
          <w:rStyle w:val="Rimandonotaapidipagina"/>
          <w:rFonts w:ascii="Times New Roman" w:hAnsi="Times New Roman" w:cs="Times New Roman"/>
          <w:sz w:val="24"/>
          <w:szCs w:val="24"/>
        </w:rPr>
        <w:footnoteRef/>
      </w:r>
      <w:r w:rsidRPr="00314371">
        <w:rPr>
          <w:rFonts w:ascii="Times New Roman" w:hAnsi="Times New Roman" w:cs="Times New Roman"/>
          <w:sz w:val="24"/>
          <w:szCs w:val="24"/>
        </w:rPr>
        <w:t xml:space="preserve"> </w:t>
      </w:r>
      <w:r w:rsidRPr="00314371">
        <w:rPr>
          <w:rFonts w:ascii="Times New Roman" w:hAnsi="Times New Roman" w:cs="Times New Roman"/>
          <w:color w:val="000000" w:themeColor="text1"/>
          <w:sz w:val="24"/>
          <w:szCs w:val="24"/>
        </w:rPr>
        <w:t>Si tratta, principalmente, dei casi citati dalla sentenza della C</w:t>
      </w:r>
      <w:r>
        <w:rPr>
          <w:rFonts w:ascii="Times New Roman" w:hAnsi="Times New Roman" w:cs="Times New Roman"/>
          <w:color w:val="000000" w:themeColor="text1"/>
          <w:sz w:val="24"/>
          <w:szCs w:val="24"/>
        </w:rPr>
        <w:t>orte costituzionale n. 187/2010</w:t>
      </w:r>
      <w:r w:rsidRPr="00314371">
        <w:rPr>
          <w:rFonts w:ascii="Times New Roman" w:hAnsi="Times New Roman" w:cs="Times New Roman"/>
          <w:color w:val="000000" w:themeColor="text1"/>
          <w:sz w:val="24"/>
          <w:szCs w:val="24"/>
        </w:rPr>
        <w:t xml:space="preserve">, della quale si è già riferito: </w:t>
      </w:r>
      <w:hyperlink r:id="rId6" w:history="1">
        <w:r w:rsidRPr="00314371">
          <w:rPr>
            <w:rStyle w:val="Collegamentoipertestuale"/>
            <w:rFonts w:ascii="Times New Roman" w:hAnsi="Times New Roman"/>
            <w:color w:val="auto"/>
            <w:sz w:val="24"/>
            <w:szCs w:val="24"/>
            <w:u w:val="none"/>
          </w:rPr>
          <w:t>sentenza del 26 febbraio 1993</w:t>
        </w:r>
      </w:hyperlink>
      <w:r w:rsidRPr="00314371">
        <w:rPr>
          <w:rStyle w:val="Collegamentoipertestuale"/>
          <w:rFonts w:ascii="Times New Roman" w:hAnsi="Times New Roman"/>
          <w:color w:val="000000" w:themeColor="text1"/>
          <w:sz w:val="24"/>
          <w:szCs w:val="24"/>
          <w:u w:val="none"/>
        </w:rPr>
        <w:t xml:space="preserve"> (</w:t>
      </w:r>
      <w:r w:rsidRPr="00314371">
        <w:rPr>
          <w:rStyle w:val="Collegamentoipertestuale"/>
          <w:rFonts w:ascii="Times New Roman" w:hAnsi="Times New Roman"/>
          <w:i/>
          <w:color w:val="000000" w:themeColor="text1"/>
          <w:sz w:val="24"/>
          <w:szCs w:val="24"/>
          <w:u w:val="none"/>
        </w:rPr>
        <w:t>Salesi c. Italia</w:t>
      </w:r>
      <w:r w:rsidRPr="00314371">
        <w:rPr>
          <w:rFonts w:ascii="Times New Roman" w:hAnsi="Times New Roman" w:cs="Times New Roman"/>
          <w:color w:val="000000" w:themeColor="text1"/>
          <w:sz w:val="24"/>
          <w:szCs w:val="24"/>
        </w:rPr>
        <w:t xml:space="preserve">); </w:t>
      </w:r>
      <w:hyperlink r:id="rId7" w:history="1">
        <w:r w:rsidRPr="00314371">
          <w:rPr>
            <w:rStyle w:val="Collegamentoipertestuale"/>
            <w:rFonts w:ascii="Times New Roman" w:hAnsi="Times New Roman"/>
            <w:color w:val="000000" w:themeColor="text1"/>
            <w:sz w:val="24"/>
            <w:szCs w:val="24"/>
            <w:u w:val="none"/>
          </w:rPr>
          <w:t>sentenza del 16 settembre 1996</w:t>
        </w:r>
      </w:hyperlink>
      <w:r w:rsidRPr="00314371">
        <w:rPr>
          <w:rFonts w:ascii="Times New Roman" w:hAnsi="Times New Roman" w:cs="Times New Roman"/>
          <w:color w:val="000000" w:themeColor="text1"/>
          <w:sz w:val="24"/>
          <w:szCs w:val="24"/>
        </w:rPr>
        <w:t xml:space="preserve"> (</w:t>
      </w:r>
      <w:r w:rsidRPr="00314371">
        <w:rPr>
          <w:rFonts w:ascii="Times New Roman" w:hAnsi="Times New Roman" w:cs="Times New Roman"/>
          <w:i/>
          <w:color w:val="000000" w:themeColor="text1"/>
          <w:sz w:val="24"/>
          <w:szCs w:val="24"/>
        </w:rPr>
        <w:t>Gaygusuz c. Austria</w:t>
      </w:r>
      <w:r w:rsidRPr="00314371">
        <w:rPr>
          <w:rFonts w:ascii="Times New Roman" w:hAnsi="Times New Roman" w:cs="Times New Roman"/>
          <w:color w:val="000000" w:themeColor="text1"/>
          <w:sz w:val="24"/>
          <w:szCs w:val="24"/>
        </w:rPr>
        <w:t>); sentenza del 30 settembre 2003 (</w:t>
      </w:r>
      <w:r w:rsidRPr="00314371">
        <w:rPr>
          <w:rFonts w:ascii="Times New Roman" w:hAnsi="Times New Roman" w:cs="Times New Roman"/>
          <w:i/>
          <w:color w:val="000000" w:themeColor="text1"/>
          <w:sz w:val="24"/>
          <w:szCs w:val="24"/>
        </w:rPr>
        <w:t>Koua Poirrez c. Francia</w:t>
      </w:r>
      <w:r w:rsidRPr="00314371">
        <w:rPr>
          <w:rFonts w:ascii="Times New Roman" w:hAnsi="Times New Roman" w:cs="Times New Roman"/>
          <w:color w:val="000000" w:themeColor="text1"/>
          <w:sz w:val="24"/>
          <w:szCs w:val="24"/>
        </w:rPr>
        <w:t xml:space="preserve">); </w:t>
      </w:r>
      <w:hyperlink r:id="rId8" w:history="1">
        <w:r w:rsidRPr="00314371">
          <w:rPr>
            <w:rStyle w:val="Collegamentoipertestuale"/>
            <w:rFonts w:ascii="Times New Roman" w:hAnsi="Times New Roman"/>
            <w:color w:val="000000" w:themeColor="text1"/>
            <w:sz w:val="24"/>
            <w:szCs w:val="24"/>
            <w:u w:val="none"/>
          </w:rPr>
          <w:t xml:space="preserve"> decisione sulla ricevibilità del 6 luglio 2005</w:t>
        </w:r>
      </w:hyperlink>
      <w:r w:rsidRPr="00314371">
        <w:rPr>
          <w:rStyle w:val="Collegamentoipertestuale"/>
          <w:rFonts w:ascii="Times New Roman" w:hAnsi="Times New Roman"/>
          <w:color w:val="000000" w:themeColor="text1"/>
          <w:sz w:val="24"/>
          <w:szCs w:val="24"/>
          <w:u w:val="none"/>
        </w:rPr>
        <w:t xml:space="preserve"> (</w:t>
      </w:r>
      <w:r w:rsidRPr="00314371">
        <w:rPr>
          <w:rStyle w:val="Collegamentoipertestuale"/>
          <w:rFonts w:ascii="Times New Roman" w:hAnsi="Times New Roman"/>
          <w:i/>
          <w:color w:val="000000" w:themeColor="text1"/>
          <w:sz w:val="24"/>
          <w:szCs w:val="24"/>
          <w:u w:val="none"/>
        </w:rPr>
        <w:t>Stec ed altri c. Regno Unito</w:t>
      </w:r>
      <w:r w:rsidRPr="00314371">
        <w:rPr>
          <w:rStyle w:val="Collegamentoipertestuale"/>
          <w:rFonts w:ascii="Times New Roman" w:hAnsi="Times New Roman"/>
          <w:color w:val="000000" w:themeColor="text1"/>
          <w:sz w:val="24"/>
          <w:szCs w:val="24"/>
          <w:u w:val="none"/>
        </w:rPr>
        <w:t>);</w:t>
      </w:r>
      <w:r w:rsidRPr="00314371">
        <w:rPr>
          <w:rFonts w:ascii="Times New Roman" w:hAnsi="Times New Roman" w:cs="Times New Roman"/>
          <w:color w:val="000000" w:themeColor="text1"/>
          <w:sz w:val="24"/>
          <w:szCs w:val="24"/>
        </w:rPr>
        <w:t xml:space="preserve"> sentenza del 25 ottobre 2005 (</w:t>
      </w:r>
      <w:r w:rsidRPr="00314371">
        <w:rPr>
          <w:rFonts w:ascii="Times New Roman" w:hAnsi="Times New Roman" w:cs="Times New Roman"/>
          <w:i/>
          <w:color w:val="000000" w:themeColor="text1"/>
          <w:sz w:val="24"/>
          <w:szCs w:val="24"/>
        </w:rPr>
        <w:t>Niedzwiecki c. Germania</w:t>
      </w:r>
      <w:r w:rsidRPr="00314371">
        <w:rPr>
          <w:rFonts w:ascii="Times New Roman" w:hAnsi="Times New Roman" w:cs="Times New Roman"/>
          <w:color w:val="000000" w:themeColor="text1"/>
          <w:sz w:val="24"/>
          <w:szCs w:val="24"/>
        </w:rPr>
        <w:t xml:space="preserve">); </w:t>
      </w:r>
      <w:hyperlink r:id="rId9" w:history="1">
        <w:r w:rsidRPr="00314371">
          <w:rPr>
            <w:rStyle w:val="Collegamentoipertestuale"/>
            <w:rFonts w:ascii="Times New Roman" w:hAnsi="Times New Roman"/>
            <w:color w:val="000000" w:themeColor="text1"/>
            <w:sz w:val="24"/>
            <w:szCs w:val="24"/>
            <w:u w:val="none"/>
          </w:rPr>
          <w:t>sentenza del 27 novembre 2007</w:t>
        </w:r>
      </w:hyperlink>
      <w:r w:rsidRPr="00314371">
        <w:rPr>
          <w:rStyle w:val="Collegamentoipertestuale"/>
          <w:rFonts w:ascii="Times New Roman" w:hAnsi="Times New Roman"/>
          <w:color w:val="000000" w:themeColor="text1"/>
          <w:sz w:val="24"/>
          <w:szCs w:val="24"/>
          <w:u w:val="none"/>
        </w:rPr>
        <w:t xml:space="preserve"> (</w:t>
      </w:r>
      <w:r w:rsidRPr="00314371">
        <w:rPr>
          <w:rStyle w:val="Collegamentoipertestuale"/>
          <w:rFonts w:ascii="Times New Roman" w:hAnsi="Times New Roman"/>
          <w:i/>
          <w:color w:val="000000" w:themeColor="text1"/>
          <w:sz w:val="24"/>
          <w:szCs w:val="24"/>
          <w:u w:val="none"/>
        </w:rPr>
        <w:t>Luczak c. Polonia</w:t>
      </w:r>
      <w:r w:rsidRPr="00314371">
        <w:rPr>
          <w:rFonts w:ascii="Times New Roman" w:hAnsi="Times New Roman" w:cs="Times New Roman"/>
          <w:color w:val="000000" w:themeColor="text1"/>
          <w:sz w:val="24"/>
          <w:szCs w:val="24"/>
        </w:rPr>
        <w:t>); sentenza del 29 ottobre 2009 (</w:t>
      </w:r>
      <w:r w:rsidRPr="001D2F3F">
        <w:rPr>
          <w:rFonts w:ascii="Times New Roman" w:hAnsi="Times New Roman" w:cs="Times New Roman"/>
          <w:i/>
          <w:color w:val="000000" w:themeColor="text1"/>
          <w:sz w:val="24"/>
          <w:szCs w:val="24"/>
        </w:rPr>
        <w:t>Si Amer c. Francia</w:t>
      </w:r>
      <w:r w:rsidRPr="00314371">
        <w:rPr>
          <w:rFonts w:ascii="Times New Roman" w:hAnsi="Times New Roman" w:cs="Times New Roman"/>
          <w:color w:val="000000" w:themeColor="text1"/>
          <w:sz w:val="24"/>
          <w:szCs w:val="24"/>
        </w:rPr>
        <w:t>); sentenza del 16 marzo 2010 (</w:t>
      </w:r>
      <w:r w:rsidRPr="00314371">
        <w:rPr>
          <w:rFonts w:ascii="Times New Roman" w:hAnsi="Times New Roman" w:cs="Times New Roman"/>
          <w:i/>
          <w:color w:val="000000" w:themeColor="text1"/>
          <w:sz w:val="24"/>
          <w:szCs w:val="24"/>
        </w:rPr>
        <w:t>Carson ed altri c. Regno Unito</w:t>
      </w:r>
      <w:r w:rsidRPr="00314371">
        <w:rPr>
          <w:rFonts w:ascii="Times New Roman" w:hAnsi="Times New Roman" w:cs="Times New Roman"/>
          <w:color w:val="000000" w:themeColor="text1"/>
          <w:sz w:val="24"/>
          <w:szCs w:val="24"/>
        </w:rPr>
        <w:t>); sentenza del 16 marzo 2010 (</w:t>
      </w:r>
      <w:r w:rsidRPr="00314371">
        <w:rPr>
          <w:rFonts w:ascii="Times New Roman" w:hAnsi="Times New Roman" w:cs="Times New Roman"/>
          <w:i/>
          <w:color w:val="000000" w:themeColor="text1"/>
          <w:sz w:val="24"/>
          <w:szCs w:val="24"/>
        </w:rPr>
        <w:t>Oršuš ed altri c. Croazia</w:t>
      </w:r>
      <w:r w:rsidRPr="00314371">
        <w:rPr>
          <w:rFonts w:ascii="Times New Roman" w:hAnsi="Times New Roman" w:cs="Times New Roman"/>
          <w:color w:val="000000" w:themeColor="text1"/>
          <w:sz w:val="24"/>
          <w:szCs w:val="24"/>
        </w:rPr>
        <w:t xml:space="preserve">); sulla giurisprudenza della Corte E.D.U. in </w:t>
      </w:r>
      <w:r w:rsidRPr="00A00DB7">
        <w:rPr>
          <w:rFonts w:ascii="Times New Roman" w:hAnsi="Times New Roman" w:cs="Times New Roman"/>
          <w:color w:val="000000" w:themeColor="text1"/>
          <w:sz w:val="24"/>
          <w:szCs w:val="24"/>
        </w:rPr>
        <w:t xml:space="preserve">tema di cittadinanza cfr. E. A. Ferioli, </w:t>
      </w:r>
      <w:r w:rsidRPr="00A00DB7">
        <w:rPr>
          <w:rFonts w:ascii="Times New Roman" w:hAnsi="Times New Roman"/>
          <w:i/>
          <w:sz w:val="24"/>
          <w:szCs w:val="24"/>
        </w:rPr>
        <w:t>La Convenzione europea sui diritti dell’uomo e la cittadinanza statale</w:t>
      </w:r>
      <w:r w:rsidRPr="00A00DB7">
        <w:rPr>
          <w:rFonts w:ascii="Times New Roman" w:hAnsi="Times New Roman"/>
          <w:sz w:val="24"/>
          <w:szCs w:val="24"/>
        </w:rPr>
        <w:t xml:space="preserve">, cit., 55 ss. L’ultimo caso interessante, che riguarda l’Italia, è la sentenza </w:t>
      </w:r>
      <w:r w:rsidRPr="00A00DB7">
        <w:rPr>
          <w:rFonts w:ascii="Times New Roman" w:hAnsi="Times New Roman" w:cs="Times New Roman"/>
          <w:sz w:val="24"/>
          <w:szCs w:val="24"/>
        </w:rPr>
        <w:t>8 aprile 2014 (</w:t>
      </w:r>
      <w:r w:rsidRPr="00A00DB7">
        <w:rPr>
          <w:rFonts w:ascii="Times New Roman" w:hAnsi="Times New Roman" w:cs="Times New Roman"/>
          <w:i/>
          <w:sz w:val="24"/>
          <w:szCs w:val="24"/>
        </w:rPr>
        <w:t>Dhahbi c. Italia</w:t>
      </w:r>
      <w:r w:rsidRPr="00A00DB7">
        <w:rPr>
          <w:rFonts w:ascii="Times New Roman" w:hAnsi="Times New Roman" w:cs="Times New Roman"/>
          <w:sz w:val="24"/>
          <w:szCs w:val="24"/>
        </w:rPr>
        <w:t xml:space="preserve">, originata dal mancato riconoscimento dell’assegno di famiglia per famiglie numerose in favore di un cittadino tunisino residente nel nostro paese, che invocava il principio di parità di trattamento con i cittadini italiani stabilito, anche per tali provvidenze, dall’Accordo di associazione tra l’Unione europea e la Tunisia, ratificato dall’Italia con legge 3 febbraio 1997, n. 35. </w:t>
      </w:r>
    </w:p>
  </w:footnote>
  <w:footnote w:id="87">
    <w:p w14:paraId="15645FC6" w14:textId="6FB3B9D5" w:rsidR="007A52DC" w:rsidRPr="00A00DB7" w:rsidRDefault="007A52DC" w:rsidP="00A00DB7">
      <w:pPr>
        <w:pStyle w:val="Testonotaapidipagina"/>
        <w:jc w:val="both"/>
        <w:rPr>
          <w:sz w:val="24"/>
          <w:szCs w:val="24"/>
        </w:rPr>
      </w:pPr>
      <w:r w:rsidRPr="00A00DB7">
        <w:rPr>
          <w:rStyle w:val="Rimandonotaapidipagina"/>
          <w:sz w:val="24"/>
          <w:szCs w:val="24"/>
        </w:rPr>
        <w:footnoteRef/>
      </w:r>
      <w:r w:rsidRPr="00A00DB7">
        <w:rPr>
          <w:sz w:val="24"/>
          <w:szCs w:val="24"/>
        </w:rPr>
        <w:t xml:space="preserve"> Per l’esame del quale si rinvia a F. Biondi Dal Monte, </w:t>
      </w:r>
      <w:r w:rsidRPr="00A00DB7">
        <w:rPr>
          <w:i/>
          <w:sz w:val="24"/>
          <w:szCs w:val="24"/>
        </w:rPr>
        <w:t>Parità di trattamento e rapporti tra ordinamenti in una decisione della Corte di giustizia (24 aprile 2012)</w:t>
      </w:r>
      <w:r w:rsidRPr="00A00DB7">
        <w:rPr>
          <w:sz w:val="24"/>
          <w:szCs w:val="24"/>
        </w:rPr>
        <w:t>, in Quaderni Costituzionali, 2012, p. 665 ss.</w:t>
      </w:r>
    </w:p>
  </w:footnote>
  <w:footnote w:id="88">
    <w:p w14:paraId="119555F4" w14:textId="0C33920E" w:rsidR="007A52DC" w:rsidRPr="00A00DB7" w:rsidRDefault="007A52DC" w:rsidP="00A00DB7">
      <w:pPr>
        <w:pStyle w:val="Testonotaapidipagina"/>
        <w:jc w:val="both"/>
        <w:rPr>
          <w:sz w:val="24"/>
          <w:szCs w:val="24"/>
        </w:rPr>
      </w:pPr>
    </w:p>
  </w:footnote>
  <w:footnote w:id="89">
    <w:p w14:paraId="3E233050" w14:textId="7B56DB37" w:rsidR="007A52DC" w:rsidRPr="003F0C35" w:rsidRDefault="007A52DC" w:rsidP="0049462F">
      <w:pPr>
        <w:pStyle w:val="Testonotaapidipagina"/>
        <w:jc w:val="both"/>
        <w:rPr>
          <w:sz w:val="24"/>
          <w:szCs w:val="24"/>
        </w:rPr>
      </w:pPr>
      <w:r w:rsidRPr="003F0C35">
        <w:rPr>
          <w:rStyle w:val="Rimandonotaapidipagina"/>
          <w:sz w:val="24"/>
          <w:szCs w:val="24"/>
        </w:rPr>
        <w:footnoteRef/>
      </w:r>
      <w:r>
        <w:rPr>
          <w:sz w:val="24"/>
          <w:szCs w:val="24"/>
        </w:rPr>
        <w:t xml:space="preserve"> </w:t>
      </w:r>
      <w:r w:rsidRPr="003F0C35">
        <w:rPr>
          <w:sz w:val="24"/>
          <w:szCs w:val="24"/>
        </w:rPr>
        <w:t xml:space="preserve">Per l’analisi del quale si rinvia a G. Itzcovich, </w:t>
      </w:r>
      <w:r w:rsidRPr="003F0C35">
        <w:rPr>
          <w:i/>
          <w:sz w:val="24"/>
          <w:szCs w:val="24"/>
        </w:rPr>
        <w:t>Integrazione giuridica. Un’analisi concettuale</w:t>
      </w:r>
      <w:r w:rsidRPr="003F0C35">
        <w:rPr>
          <w:sz w:val="24"/>
          <w:szCs w:val="24"/>
        </w:rPr>
        <w:t xml:space="preserve">, in </w:t>
      </w:r>
      <w:r w:rsidRPr="001D2F3F">
        <w:rPr>
          <w:sz w:val="24"/>
          <w:szCs w:val="24"/>
        </w:rPr>
        <w:t>Diritto pubblico</w:t>
      </w:r>
      <w:r w:rsidRPr="003F0C35">
        <w:rPr>
          <w:sz w:val="24"/>
          <w:szCs w:val="24"/>
        </w:rPr>
        <w:t xml:space="preserve">, 2005, </w:t>
      </w:r>
      <w:r>
        <w:rPr>
          <w:sz w:val="24"/>
          <w:szCs w:val="24"/>
        </w:rPr>
        <w:t xml:space="preserve">n. </w:t>
      </w:r>
      <w:r w:rsidRPr="003F0C35">
        <w:rPr>
          <w:sz w:val="24"/>
          <w:szCs w:val="24"/>
        </w:rPr>
        <w:t xml:space="preserve">3, </w:t>
      </w:r>
      <w:r>
        <w:rPr>
          <w:sz w:val="24"/>
          <w:szCs w:val="24"/>
        </w:rPr>
        <w:t xml:space="preserve">p. </w:t>
      </w:r>
      <w:r w:rsidRPr="003F0C35">
        <w:rPr>
          <w:sz w:val="24"/>
          <w:szCs w:val="24"/>
        </w:rPr>
        <w:t>749 ss.</w:t>
      </w:r>
    </w:p>
  </w:footnote>
  <w:footnote w:id="90">
    <w:p w14:paraId="5B347124" w14:textId="5ADBDA19" w:rsidR="007A52DC" w:rsidRPr="00D43A0F" w:rsidRDefault="007A52DC" w:rsidP="00D43A0F">
      <w:pPr>
        <w:widowControl w:val="0"/>
        <w:autoSpaceDE w:val="0"/>
        <w:autoSpaceDN w:val="0"/>
        <w:adjustRightInd w:val="0"/>
        <w:spacing w:after="240" w:line="240" w:lineRule="auto"/>
        <w:jc w:val="both"/>
        <w:rPr>
          <w:rFonts w:ascii="Times New Roman" w:hAnsi="Times New Roman" w:cs="Times New Roman"/>
          <w:sz w:val="24"/>
          <w:szCs w:val="24"/>
        </w:rPr>
      </w:pPr>
      <w:r w:rsidRPr="0049462F">
        <w:rPr>
          <w:rStyle w:val="Rimandonotaapidipagina"/>
          <w:rFonts w:ascii="Times New Roman" w:hAnsi="Times New Roman" w:cs="Times New Roman"/>
          <w:sz w:val="24"/>
          <w:szCs w:val="24"/>
        </w:rPr>
        <w:footnoteRef/>
      </w:r>
      <w:r w:rsidRPr="0049462F">
        <w:rPr>
          <w:rFonts w:ascii="Times New Roman" w:hAnsi="Times New Roman" w:cs="Times New Roman"/>
          <w:sz w:val="24"/>
          <w:szCs w:val="24"/>
        </w:rPr>
        <w:t xml:space="preserve"> </w:t>
      </w:r>
      <w:r>
        <w:rPr>
          <w:rFonts w:ascii="Times New Roman" w:hAnsi="Times New Roman" w:cs="Times New Roman"/>
          <w:sz w:val="24"/>
          <w:szCs w:val="24"/>
        </w:rPr>
        <w:t>C</w:t>
      </w:r>
      <w:r w:rsidRPr="0049462F">
        <w:rPr>
          <w:rFonts w:ascii="Times New Roman" w:hAnsi="Times New Roman" w:cs="Times New Roman"/>
          <w:sz w:val="24"/>
          <w:szCs w:val="24"/>
        </w:rPr>
        <w:t xml:space="preserve">he recita: </w:t>
      </w:r>
      <w:r w:rsidRPr="0049462F">
        <w:rPr>
          <w:rFonts w:ascii="Times New Roman" w:hAnsi="Times New Roman" w:cs="Times New Roman"/>
          <w:i/>
          <w:sz w:val="24"/>
          <w:szCs w:val="24"/>
        </w:rPr>
        <w:t>“2. Gli Stati membri possono esigere che i cittadini di paesi terzi soddisfino le condizioni di integrazione, conformemente alla legislazione nazionale”</w:t>
      </w:r>
      <w:r w:rsidRPr="0049462F">
        <w:rPr>
          <w:rFonts w:ascii="Times New Roman" w:hAnsi="Times New Roman" w:cs="Times New Roman"/>
          <w:sz w:val="24"/>
          <w:szCs w:val="24"/>
        </w:rPr>
        <w:t>.</w:t>
      </w:r>
      <w:r>
        <w:rPr>
          <w:rFonts w:ascii="Times New Roman" w:hAnsi="Times New Roman" w:cs="Times New Roman"/>
          <w:sz w:val="24"/>
          <w:szCs w:val="24"/>
        </w:rPr>
        <w:t xml:space="preserve"> Analoga verifica non è richiesta, invece, dalla direttiva 2004/38 per i cittadini di stati membri. Tuttavia il D.lgs. n. 30/2007, che recepisce tale direttiva, prevede, all’art. 20, c. 3, che sia disposto l’allontanamento del cittadino comunitario, tra l’altro, per motivi </w:t>
      </w:r>
      <w:r w:rsidRPr="00097A5D">
        <w:rPr>
          <w:rFonts w:ascii="Times New Roman" w:hAnsi="Times New Roman" w:cs="Times New Roman"/>
          <w:i/>
          <w:sz w:val="24"/>
          <w:szCs w:val="24"/>
        </w:rPr>
        <w:t>“</w:t>
      </w:r>
      <w:r w:rsidRPr="00097A5D">
        <w:rPr>
          <w:rFonts w:ascii="Times New Roman" w:eastAsia="Times New Roman" w:hAnsi="Times New Roman"/>
          <w:i/>
          <w:sz w:val="24"/>
          <w:szCs w:val="24"/>
          <w:lang w:eastAsia="it-IT"/>
        </w:rPr>
        <w:t>della sua integrazione sociale e culturale nel territorio nazionale e dell'importanza dei suoi legami con il Paese d'origine”</w:t>
      </w:r>
      <w:r>
        <w:rPr>
          <w:rFonts w:ascii="Times New Roman" w:eastAsia="Times New Roman" w:hAnsi="Times New Roman"/>
          <w:sz w:val="24"/>
          <w:szCs w:val="24"/>
          <w:lang w:eastAsia="it-IT"/>
        </w:rPr>
        <w:t xml:space="preserve">, formula di non facile comprensione, alla luce della giurisprudenza comunitaria. </w:t>
      </w:r>
    </w:p>
  </w:footnote>
  <w:footnote w:id="91">
    <w:p w14:paraId="67014507" w14:textId="377F218E" w:rsidR="007A52DC" w:rsidRPr="00125371" w:rsidRDefault="007A52DC" w:rsidP="0049462F">
      <w:pPr>
        <w:pStyle w:val="Testonotaapidipagina"/>
        <w:jc w:val="both"/>
        <w:rPr>
          <w:sz w:val="24"/>
          <w:szCs w:val="24"/>
        </w:rPr>
      </w:pPr>
      <w:r w:rsidRPr="003F0C35">
        <w:rPr>
          <w:rStyle w:val="Rimandonotaapidipagina"/>
          <w:sz w:val="24"/>
          <w:szCs w:val="24"/>
        </w:rPr>
        <w:footnoteRef/>
      </w:r>
      <w:r w:rsidRPr="003F0C35">
        <w:rPr>
          <w:sz w:val="24"/>
          <w:szCs w:val="24"/>
        </w:rPr>
        <w:t xml:space="preserve"> Il riferimento è alla giustificazione dei nazionalismi offerta da E. Gellner, </w:t>
      </w:r>
      <w:r w:rsidRPr="003F0C35">
        <w:rPr>
          <w:i/>
          <w:sz w:val="24"/>
          <w:szCs w:val="24"/>
        </w:rPr>
        <w:t>L’aratro, la spada, il libro. La struttura della storia umana</w:t>
      </w:r>
      <w:r w:rsidRPr="003F0C35">
        <w:rPr>
          <w:sz w:val="24"/>
          <w:szCs w:val="24"/>
        </w:rPr>
        <w:t xml:space="preserve">, Feltrinelli, Milano, 1994 (1988), </w:t>
      </w:r>
      <w:r>
        <w:rPr>
          <w:sz w:val="24"/>
          <w:szCs w:val="24"/>
        </w:rPr>
        <w:t xml:space="preserve">p. </w:t>
      </w:r>
      <w:r w:rsidRPr="003F0C35">
        <w:rPr>
          <w:sz w:val="24"/>
          <w:szCs w:val="24"/>
        </w:rPr>
        <w:t xml:space="preserve">192 ss. Un passo di Gellner (a </w:t>
      </w:r>
      <w:r>
        <w:rPr>
          <w:sz w:val="24"/>
          <w:szCs w:val="24"/>
        </w:rPr>
        <w:t>p</w:t>
      </w:r>
      <w:r w:rsidRPr="003F0C35">
        <w:rPr>
          <w:sz w:val="24"/>
          <w:szCs w:val="24"/>
        </w:rPr>
        <w:t xml:space="preserve">. 254) </w:t>
      </w:r>
      <w:r>
        <w:rPr>
          <w:sz w:val="24"/>
          <w:szCs w:val="24"/>
        </w:rPr>
        <w:t>ben sintetizza quest’approccio pratico</w:t>
      </w:r>
      <w:r w:rsidRPr="003F0C35">
        <w:rPr>
          <w:sz w:val="24"/>
          <w:szCs w:val="24"/>
        </w:rPr>
        <w:t xml:space="preserve"> (che l’A. in realt</w:t>
      </w:r>
      <w:r>
        <w:rPr>
          <w:sz w:val="24"/>
          <w:szCs w:val="24"/>
        </w:rPr>
        <w:t xml:space="preserve">à definisce </w:t>
      </w:r>
      <w:r w:rsidRPr="005B392F">
        <w:rPr>
          <w:i/>
          <w:sz w:val="24"/>
          <w:szCs w:val="24"/>
        </w:rPr>
        <w:t>“democratico e protestante”</w:t>
      </w:r>
      <w:r w:rsidRPr="003F0C35">
        <w:rPr>
          <w:sz w:val="24"/>
          <w:szCs w:val="24"/>
        </w:rPr>
        <w:t>) all’identità nazionale intesa come identità culturale – linguistica, che ne giustificherebbe</w:t>
      </w:r>
      <w:r w:rsidRPr="00BB4C97">
        <w:rPr>
          <w:sz w:val="24"/>
          <w:szCs w:val="24"/>
        </w:rPr>
        <w:t xml:space="preserve">, anche ai nostri giorni, il permanere: </w:t>
      </w:r>
      <w:r w:rsidRPr="005B392F">
        <w:rPr>
          <w:i/>
          <w:sz w:val="24"/>
          <w:szCs w:val="24"/>
        </w:rPr>
        <w:t>“L’egualitarismo scaturisce dall’intrinseca mobilità imposta alla struttura occupazionale dalla razionalità mezzi – fini, dalla libera scelta dei mezzi e della loro frequente sostituzione; il nazionalismo rispecchia il fatto che questa mobilità esiste solo all’interno di una cultura omogenea, alfabetizzata e trasmessa mediante l’istruzione … Il possesso di tale cultura costituisce il solo passaporto reale all’autentica cittadinanza; conseguentemente costituisce il nucleo centrale dell’identità morale di una persona e definisce la sfera all’interno della quale la persona stessa può effettivamente interagire e essere accettabile …”</w:t>
      </w:r>
      <w:r w:rsidRPr="003F0C35">
        <w:rPr>
          <w:i/>
          <w:sz w:val="24"/>
          <w:szCs w:val="24"/>
        </w:rPr>
        <w:t>.</w:t>
      </w:r>
      <w:r w:rsidRPr="003F0C35">
        <w:rPr>
          <w:sz w:val="24"/>
          <w:szCs w:val="24"/>
        </w:rPr>
        <w:t xml:space="preserve"> Nella stessa lunghezza d’onda, trasferendo il ragionamento dal piano linguistico a quello del diritto, per l’idea di diversità giuridica sostenibile cfr. H. P. Glenn, </w:t>
      </w:r>
      <w:r w:rsidRPr="003F0C35">
        <w:rPr>
          <w:i/>
          <w:sz w:val="24"/>
          <w:szCs w:val="24"/>
        </w:rPr>
        <w:t>Tradizioni giuridiche nel mondo. La sostenibilità della differenza</w:t>
      </w:r>
      <w:r w:rsidRPr="003F0C35">
        <w:rPr>
          <w:sz w:val="24"/>
          <w:szCs w:val="24"/>
        </w:rPr>
        <w:t xml:space="preserve">, Bologna, Il Mulino, 2011, specie </w:t>
      </w:r>
      <w:r>
        <w:rPr>
          <w:sz w:val="24"/>
          <w:szCs w:val="24"/>
        </w:rPr>
        <w:t xml:space="preserve">p. </w:t>
      </w:r>
      <w:r w:rsidRPr="003F0C35">
        <w:rPr>
          <w:sz w:val="24"/>
          <w:szCs w:val="24"/>
        </w:rPr>
        <w:t>585 ss.</w:t>
      </w:r>
      <w:r>
        <w:rPr>
          <w:sz w:val="24"/>
          <w:szCs w:val="24"/>
        </w:rPr>
        <w:t xml:space="preserve"> </w:t>
      </w:r>
    </w:p>
  </w:footnote>
  <w:footnote w:id="92">
    <w:p w14:paraId="36C200D3" w14:textId="77777777" w:rsidR="007A52DC" w:rsidRPr="00EB19CB" w:rsidRDefault="007A52DC" w:rsidP="0049462F">
      <w:pPr>
        <w:pStyle w:val="Testonotaapidipagina"/>
        <w:jc w:val="both"/>
        <w:rPr>
          <w:sz w:val="24"/>
          <w:szCs w:val="24"/>
        </w:rPr>
      </w:pPr>
      <w:r w:rsidRPr="00EB19CB">
        <w:rPr>
          <w:rStyle w:val="Rimandonotaapidipagina"/>
          <w:sz w:val="24"/>
          <w:szCs w:val="24"/>
        </w:rPr>
        <w:footnoteRef/>
      </w:r>
      <w:r w:rsidRPr="00EB19CB">
        <w:rPr>
          <w:sz w:val="24"/>
          <w:szCs w:val="24"/>
        </w:rPr>
        <w:t xml:space="preserve"> Ci si rifer</w:t>
      </w:r>
      <w:r>
        <w:rPr>
          <w:sz w:val="24"/>
          <w:szCs w:val="24"/>
        </w:rPr>
        <w:t>isce al passo di Gellner sulla giustificazione</w:t>
      </w:r>
      <w:r w:rsidRPr="00EB19CB">
        <w:rPr>
          <w:sz w:val="24"/>
          <w:szCs w:val="24"/>
        </w:rPr>
        <w:t xml:space="preserve"> del nazionalismo riprodotto alla nota che precede.</w:t>
      </w:r>
    </w:p>
  </w:footnote>
  <w:footnote w:id="93">
    <w:p w14:paraId="4BA66BFA" w14:textId="2D9BA432" w:rsidR="007A52DC" w:rsidRPr="00863EF1" w:rsidRDefault="007A52DC" w:rsidP="00863EF1">
      <w:pPr>
        <w:pStyle w:val="Testonotaapidipagina"/>
        <w:jc w:val="both"/>
        <w:rPr>
          <w:sz w:val="24"/>
          <w:szCs w:val="24"/>
        </w:rPr>
      </w:pPr>
      <w:r w:rsidRPr="00EB19CB">
        <w:rPr>
          <w:rStyle w:val="Rimandonotaapidipagina"/>
          <w:sz w:val="24"/>
          <w:szCs w:val="24"/>
        </w:rPr>
        <w:footnoteRef/>
      </w:r>
      <w:r w:rsidRPr="00EB19CB">
        <w:rPr>
          <w:sz w:val="24"/>
          <w:szCs w:val="24"/>
          <w:lang w:val="en-US"/>
        </w:rPr>
        <w:t xml:space="preserve"> Cfr. L. Orgad, </w:t>
      </w:r>
      <w:r w:rsidRPr="00C64D4B">
        <w:rPr>
          <w:i/>
          <w:sz w:val="24"/>
          <w:szCs w:val="24"/>
          <w:lang w:val="en-US"/>
        </w:rPr>
        <w:t>Cultural Defence of Nations: Cultural Citizenship in France, Germany and the Netherlands</w:t>
      </w:r>
      <w:r w:rsidRPr="00EB19CB">
        <w:rPr>
          <w:sz w:val="24"/>
          <w:szCs w:val="24"/>
          <w:lang w:val="en-US"/>
        </w:rPr>
        <w:t>, in</w:t>
      </w:r>
      <w:r>
        <w:rPr>
          <w:sz w:val="24"/>
          <w:szCs w:val="24"/>
          <w:lang w:val="en-US"/>
        </w:rPr>
        <w:t xml:space="preserve"> «</w:t>
      </w:r>
      <w:r w:rsidRPr="00937805">
        <w:rPr>
          <w:sz w:val="24"/>
          <w:szCs w:val="24"/>
          <w:lang w:val="en-US"/>
        </w:rPr>
        <w:t>European Law Journal</w:t>
      </w:r>
      <w:r>
        <w:rPr>
          <w:sz w:val="24"/>
          <w:szCs w:val="24"/>
          <w:lang w:val="en-US"/>
        </w:rPr>
        <w:t>»</w:t>
      </w:r>
      <w:r w:rsidRPr="00EB19CB">
        <w:rPr>
          <w:sz w:val="24"/>
          <w:szCs w:val="24"/>
          <w:lang w:val="en-US"/>
        </w:rPr>
        <w:t>,</w:t>
      </w:r>
      <w:r>
        <w:rPr>
          <w:sz w:val="24"/>
          <w:szCs w:val="24"/>
          <w:lang w:val="en-US"/>
        </w:rPr>
        <w:t xml:space="preserve"> </w:t>
      </w:r>
      <w:r w:rsidRPr="00EB19CB">
        <w:rPr>
          <w:sz w:val="24"/>
          <w:szCs w:val="24"/>
          <w:lang w:val="en-US"/>
        </w:rPr>
        <w:t>2009,</w:t>
      </w:r>
      <w:r>
        <w:rPr>
          <w:sz w:val="24"/>
          <w:szCs w:val="24"/>
          <w:lang w:val="en-US"/>
        </w:rPr>
        <w:t xml:space="preserve"> </w:t>
      </w:r>
      <w:r w:rsidRPr="00EB19CB">
        <w:rPr>
          <w:sz w:val="24"/>
          <w:szCs w:val="24"/>
          <w:lang w:val="en-US"/>
        </w:rPr>
        <w:t xml:space="preserve">n. 6, </w:t>
      </w:r>
      <w:r>
        <w:rPr>
          <w:sz w:val="24"/>
          <w:szCs w:val="24"/>
          <w:lang w:val="en-US"/>
        </w:rPr>
        <w:t xml:space="preserve">p. </w:t>
      </w:r>
      <w:r w:rsidRPr="00EB19CB">
        <w:rPr>
          <w:sz w:val="24"/>
          <w:szCs w:val="24"/>
          <w:lang w:val="en-US"/>
        </w:rPr>
        <w:t>719 ss.</w:t>
      </w:r>
      <w:r>
        <w:rPr>
          <w:sz w:val="24"/>
          <w:szCs w:val="24"/>
          <w:lang w:val="en-US"/>
        </w:rPr>
        <w:t xml:space="preserve"> </w:t>
      </w:r>
      <w:r>
        <w:rPr>
          <w:sz w:val="24"/>
          <w:szCs w:val="24"/>
        </w:rPr>
        <w:t>Che poi questo o</w:t>
      </w:r>
      <w:r w:rsidRPr="008E6CF9">
        <w:rPr>
          <w:sz w:val="24"/>
          <w:szCs w:val="24"/>
        </w:rPr>
        <w:t>rientamento rischi di t</w:t>
      </w:r>
      <w:r>
        <w:rPr>
          <w:sz w:val="24"/>
          <w:szCs w:val="24"/>
        </w:rPr>
        <w:t>r</w:t>
      </w:r>
      <w:r w:rsidRPr="008E6CF9">
        <w:rPr>
          <w:sz w:val="24"/>
          <w:szCs w:val="24"/>
        </w:rPr>
        <w:t>asformarsi in una politica assimilazionista, è altro problema, tutt’altro che secondario</w:t>
      </w:r>
      <w:r>
        <w:rPr>
          <w:sz w:val="24"/>
          <w:szCs w:val="24"/>
        </w:rPr>
        <w:t xml:space="preserve">; </w:t>
      </w:r>
      <w:r w:rsidRPr="00480DD9">
        <w:rPr>
          <w:sz w:val="24"/>
          <w:szCs w:val="24"/>
        </w:rPr>
        <w:t xml:space="preserve">una </w:t>
      </w:r>
      <w:r w:rsidRPr="00863EF1">
        <w:rPr>
          <w:sz w:val="24"/>
          <w:szCs w:val="24"/>
        </w:rPr>
        <w:t xml:space="preserve">tendenza assimilazionista è assai forte in tutti i paesi occidentali ed anche negli Stati Uniti: sia consentito rinviare a P. Carrozza, </w:t>
      </w:r>
      <w:r w:rsidRPr="00863EF1">
        <w:rPr>
          <w:i/>
          <w:sz w:val="24"/>
          <w:szCs w:val="24"/>
        </w:rPr>
        <w:t>Lingua, politica, diritti</w:t>
      </w:r>
      <w:r>
        <w:rPr>
          <w:sz w:val="24"/>
          <w:szCs w:val="24"/>
        </w:rPr>
        <w:t xml:space="preserve">, in </w:t>
      </w:r>
      <w:r w:rsidRPr="00863EF1">
        <w:rPr>
          <w:sz w:val="24"/>
          <w:szCs w:val="24"/>
        </w:rPr>
        <w:t>Diritto pubblico comp</w:t>
      </w:r>
      <w:r>
        <w:rPr>
          <w:sz w:val="24"/>
          <w:szCs w:val="24"/>
        </w:rPr>
        <w:t xml:space="preserve">arato ed europeo, 1999, n. 4, </w:t>
      </w:r>
      <w:r w:rsidRPr="00863EF1">
        <w:rPr>
          <w:sz w:val="24"/>
          <w:szCs w:val="24"/>
        </w:rPr>
        <w:t>p. 1465 ss.</w:t>
      </w:r>
    </w:p>
  </w:footnote>
  <w:footnote w:id="94">
    <w:p w14:paraId="4048DAE0" w14:textId="1AEABB18" w:rsidR="007A52DC" w:rsidRPr="00863EF1" w:rsidRDefault="007A52DC" w:rsidP="00863EF1">
      <w:pPr>
        <w:pStyle w:val="Testonotaapidipagina"/>
        <w:jc w:val="both"/>
        <w:rPr>
          <w:sz w:val="24"/>
          <w:szCs w:val="24"/>
        </w:rPr>
      </w:pPr>
      <w:r w:rsidRPr="00863EF1">
        <w:rPr>
          <w:rStyle w:val="Rimandonotaapidipagina"/>
          <w:sz w:val="24"/>
          <w:szCs w:val="24"/>
        </w:rPr>
        <w:footnoteRef/>
      </w:r>
      <w:r>
        <w:rPr>
          <w:sz w:val="24"/>
          <w:szCs w:val="24"/>
        </w:rPr>
        <w:t xml:space="preserve"> I</w:t>
      </w:r>
      <w:r w:rsidRPr="00863EF1">
        <w:rPr>
          <w:sz w:val="24"/>
          <w:szCs w:val="24"/>
        </w:rPr>
        <w:t xml:space="preserve">n Olanda il soggiornante </w:t>
      </w:r>
      <w:r>
        <w:rPr>
          <w:sz w:val="24"/>
          <w:szCs w:val="24"/>
        </w:rPr>
        <w:t xml:space="preserve">di lungo periodo (ma solo se divenuto tale entro il 2010) </w:t>
      </w:r>
      <w:r w:rsidRPr="00863EF1">
        <w:rPr>
          <w:sz w:val="24"/>
          <w:szCs w:val="24"/>
        </w:rPr>
        <w:t>“non integrato” in quanto non abbia superato l’esame non rischia l’allonta</w:t>
      </w:r>
      <w:r>
        <w:rPr>
          <w:sz w:val="24"/>
          <w:szCs w:val="24"/>
        </w:rPr>
        <w:t>na</w:t>
      </w:r>
      <w:r w:rsidRPr="00863EF1">
        <w:rPr>
          <w:sz w:val="24"/>
          <w:szCs w:val="24"/>
        </w:rPr>
        <w:t>mento</w:t>
      </w:r>
      <w:r>
        <w:rPr>
          <w:sz w:val="24"/>
          <w:szCs w:val="24"/>
        </w:rPr>
        <w:t>,</w:t>
      </w:r>
      <w:r w:rsidRPr="00863EF1">
        <w:rPr>
          <w:sz w:val="24"/>
          <w:szCs w:val="24"/>
        </w:rPr>
        <w:t xml:space="preserve"> ma solo una sanzione e il costo dell’esame</w:t>
      </w:r>
      <w:r>
        <w:rPr>
          <w:sz w:val="24"/>
          <w:szCs w:val="24"/>
        </w:rPr>
        <w:t>,</w:t>
      </w:r>
      <w:r w:rsidRPr="00863EF1">
        <w:rPr>
          <w:sz w:val="24"/>
          <w:szCs w:val="24"/>
        </w:rPr>
        <w:t xml:space="preserve"> ed è costretto a ripe</w:t>
      </w:r>
      <w:r>
        <w:rPr>
          <w:sz w:val="24"/>
          <w:szCs w:val="24"/>
        </w:rPr>
        <w:t>terlo sino a che non lo supera: forse questa mancanza di sanzione dell’allontanamento ha deresponsabilizzato i giudici della Corte; diverso sarebbe stato se, in caso di mancato superamento dell’esame, fosse conseguita la perdita dello status di soggiornanete di lungo periodo …</w:t>
      </w:r>
    </w:p>
  </w:footnote>
  <w:footnote w:id="95">
    <w:p w14:paraId="04E93D87" w14:textId="77777777" w:rsidR="007A52DC" w:rsidRPr="007A0162" w:rsidRDefault="007A52DC" w:rsidP="00341AC2">
      <w:pPr>
        <w:pStyle w:val="Testonotaapidipagina"/>
        <w:jc w:val="both"/>
        <w:rPr>
          <w:sz w:val="24"/>
          <w:szCs w:val="24"/>
        </w:rPr>
      </w:pPr>
      <w:r w:rsidRPr="007A0162">
        <w:rPr>
          <w:rStyle w:val="Rimandonotaapidipagina"/>
          <w:sz w:val="24"/>
          <w:szCs w:val="24"/>
        </w:rPr>
        <w:footnoteRef/>
      </w:r>
      <w:r w:rsidRPr="007A0162">
        <w:rPr>
          <w:sz w:val="24"/>
          <w:szCs w:val="24"/>
        </w:rPr>
        <w:t xml:space="preserve"> Il riferimento è a E. Stein, </w:t>
      </w:r>
      <w:r w:rsidRPr="007A0162">
        <w:rPr>
          <w:i/>
          <w:sz w:val="24"/>
          <w:szCs w:val="24"/>
        </w:rPr>
        <w:t>Un nuovo diritto per l’Europa. Uno sguardo d’oltre ocean</w:t>
      </w:r>
      <w:r w:rsidRPr="007A0162">
        <w:rPr>
          <w:sz w:val="24"/>
          <w:szCs w:val="24"/>
        </w:rPr>
        <w:t xml:space="preserve">o, Milano, Giuffrè, 1991. </w:t>
      </w:r>
    </w:p>
  </w:footnote>
  <w:footnote w:id="96">
    <w:p w14:paraId="02EA1D11" w14:textId="77777777" w:rsidR="007A52DC" w:rsidRPr="00B71C05" w:rsidRDefault="007A52DC" w:rsidP="00341AC2">
      <w:pPr>
        <w:pStyle w:val="Testonotaapidipagina"/>
        <w:jc w:val="both"/>
        <w:rPr>
          <w:sz w:val="24"/>
          <w:szCs w:val="24"/>
          <w:lang w:val="en-US"/>
        </w:rPr>
      </w:pPr>
      <w:r w:rsidRPr="007A0162">
        <w:rPr>
          <w:rStyle w:val="Rimandonotaapidipagina"/>
          <w:sz w:val="24"/>
          <w:szCs w:val="24"/>
        </w:rPr>
        <w:footnoteRef/>
      </w:r>
      <w:r w:rsidRPr="007A0162">
        <w:rPr>
          <w:sz w:val="24"/>
          <w:szCs w:val="24"/>
          <w:lang w:val="en-US"/>
        </w:rPr>
        <w:t xml:space="preserve"> Cfr. Orgad, </w:t>
      </w:r>
      <w:r w:rsidRPr="00C64D4B">
        <w:rPr>
          <w:i/>
          <w:sz w:val="24"/>
          <w:szCs w:val="24"/>
          <w:lang w:val="en-US"/>
        </w:rPr>
        <w:t>Cultural Defence of Nations: Cultural Citizenship in France, Germany and the Netherlands</w:t>
      </w:r>
      <w:r w:rsidRPr="00EB19CB">
        <w:rPr>
          <w:sz w:val="24"/>
          <w:szCs w:val="24"/>
          <w:lang w:val="en-US"/>
        </w:rPr>
        <w:t>,</w:t>
      </w:r>
      <w:r w:rsidRPr="007A0162">
        <w:rPr>
          <w:sz w:val="24"/>
          <w:szCs w:val="24"/>
          <w:lang w:val="en-US"/>
        </w:rPr>
        <w:t>, op. e loc. cit.</w:t>
      </w:r>
    </w:p>
  </w:footnote>
  <w:footnote w:id="97">
    <w:p w14:paraId="374A98AC" w14:textId="0D2250B1" w:rsidR="007A52DC" w:rsidRPr="00B3633C" w:rsidRDefault="007A52DC" w:rsidP="00BF1CE4">
      <w:pPr>
        <w:pStyle w:val="Testonotaapidipagina"/>
        <w:jc w:val="both"/>
        <w:rPr>
          <w:sz w:val="24"/>
          <w:szCs w:val="24"/>
          <w:lang w:val="en-US"/>
        </w:rPr>
      </w:pPr>
      <w:r w:rsidRPr="00B3633C">
        <w:rPr>
          <w:rStyle w:val="Rimandonotaapidipagina"/>
          <w:sz w:val="24"/>
          <w:szCs w:val="24"/>
        </w:rPr>
        <w:footnoteRef/>
      </w:r>
      <w:r w:rsidRPr="00913E88">
        <w:rPr>
          <w:sz w:val="24"/>
          <w:szCs w:val="24"/>
          <w:lang w:val="en-US"/>
        </w:rPr>
        <w:t xml:space="preserve"> Cfr. G. Davies, </w:t>
      </w:r>
      <w:r w:rsidRPr="00C64D4B">
        <w:rPr>
          <w:i/>
          <w:sz w:val="24"/>
          <w:szCs w:val="24"/>
          <w:lang w:val="en-US"/>
        </w:rPr>
        <w:t>‘Any Place I Hang My Hat?’ or: Residence is the New Nationality</w:t>
      </w:r>
      <w:r>
        <w:rPr>
          <w:i/>
          <w:sz w:val="24"/>
          <w:szCs w:val="24"/>
          <w:lang w:val="en-US"/>
        </w:rPr>
        <w:t>,</w:t>
      </w:r>
      <w:r w:rsidRPr="00913E88">
        <w:rPr>
          <w:sz w:val="24"/>
          <w:szCs w:val="24"/>
          <w:lang w:val="en-US"/>
        </w:rPr>
        <w:t xml:space="preserve"> </w:t>
      </w:r>
      <w:r>
        <w:rPr>
          <w:sz w:val="24"/>
          <w:szCs w:val="24"/>
          <w:lang w:val="en-US"/>
        </w:rPr>
        <w:t xml:space="preserve">cit., </w:t>
      </w:r>
      <w:r w:rsidRPr="00913E88">
        <w:rPr>
          <w:sz w:val="24"/>
          <w:szCs w:val="24"/>
          <w:lang w:val="en-US"/>
        </w:rPr>
        <w:t xml:space="preserve">e, soprattutto, M. Jesse, </w:t>
      </w:r>
      <w:r w:rsidRPr="00C64D4B">
        <w:rPr>
          <w:i/>
          <w:sz w:val="24"/>
          <w:szCs w:val="24"/>
          <w:lang w:val="en-US"/>
        </w:rPr>
        <w:t>The Value of ‘Integration’ in European Law. The Implications of the Förster Case on Legal Assessment of Integration Conditions for Third-Country Nationals</w:t>
      </w:r>
      <w:r>
        <w:rPr>
          <w:sz w:val="24"/>
          <w:szCs w:val="24"/>
          <w:lang w:val="en-US"/>
        </w:rPr>
        <w:t>,</w:t>
      </w:r>
      <w:r w:rsidRPr="00B3633C">
        <w:rPr>
          <w:sz w:val="24"/>
          <w:szCs w:val="24"/>
          <w:lang w:val="en-US"/>
        </w:rPr>
        <w:t xml:space="preserve"> cit., specie </w:t>
      </w:r>
      <w:r>
        <w:rPr>
          <w:sz w:val="24"/>
          <w:szCs w:val="24"/>
          <w:lang w:val="en-US"/>
        </w:rPr>
        <w:t xml:space="preserve">p. </w:t>
      </w:r>
      <w:r w:rsidRPr="00B3633C">
        <w:rPr>
          <w:sz w:val="24"/>
          <w:szCs w:val="24"/>
          <w:lang w:val="en-US"/>
        </w:rPr>
        <w:t>182 ss.</w:t>
      </w:r>
    </w:p>
  </w:footnote>
  <w:footnote w:id="98">
    <w:p w14:paraId="36619BAA" w14:textId="5C01F99D" w:rsidR="007A52DC" w:rsidRPr="004E400E" w:rsidRDefault="007A52DC" w:rsidP="00BF1CE4">
      <w:pPr>
        <w:pStyle w:val="Testonotaapidipagina"/>
        <w:jc w:val="both"/>
        <w:rPr>
          <w:sz w:val="24"/>
          <w:szCs w:val="24"/>
        </w:rPr>
      </w:pPr>
      <w:r w:rsidRPr="00B71C05">
        <w:rPr>
          <w:rStyle w:val="Rimandonotaapidipagina"/>
          <w:sz w:val="24"/>
          <w:szCs w:val="24"/>
        </w:rPr>
        <w:footnoteRef/>
      </w:r>
      <w:r w:rsidRPr="000E0CCF">
        <w:rPr>
          <w:sz w:val="24"/>
          <w:szCs w:val="24"/>
        </w:rPr>
        <w:t xml:space="preserve"> Cfr. G. Palombella, </w:t>
      </w:r>
      <w:r w:rsidRPr="000E0CCF">
        <w:rPr>
          <w:i/>
          <w:sz w:val="24"/>
          <w:szCs w:val="24"/>
        </w:rPr>
        <w:t>Dopo la certezza. Il diritto in equilibrio tra giustizia e democrazia</w:t>
      </w:r>
      <w:r>
        <w:rPr>
          <w:sz w:val="24"/>
          <w:szCs w:val="24"/>
        </w:rPr>
        <w:t xml:space="preserve">, Bari, Dedalo, 2006, specie p. 23 ss. e, più diffusamente, sull’idea di </w:t>
      </w:r>
      <w:r>
        <w:rPr>
          <w:i/>
          <w:sz w:val="24"/>
          <w:szCs w:val="24"/>
        </w:rPr>
        <w:t>Rule of L</w:t>
      </w:r>
      <w:r w:rsidRPr="000E0CCF">
        <w:rPr>
          <w:i/>
          <w:sz w:val="24"/>
          <w:szCs w:val="24"/>
        </w:rPr>
        <w:t>aw</w:t>
      </w:r>
      <w:r>
        <w:rPr>
          <w:sz w:val="24"/>
          <w:szCs w:val="24"/>
        </w:rPr>
        <w:t xml:space="preserve"> come norma di riconoscimento, si vedano ID</w:t>
      </w:r>
      <w:r w:rsidRPr="004E400E">
        <w:rPr>
          <w:sz w:val="24"/>
          <w:szCs w:val="24"/>
        </w:rPr>
        <w:t>.,</w:t>
      </w:r>
      <w:r>
        <w:rPr>
          <w:sz w:val="24"/>
          <w:szCs w:val="24"/>
        </w:rPr>
        <w:t xml:space="preserve"> </w:t>
      </w:r>
      <w:r w:rsidRPr="004E400E">
        <w:rPr>
          <w:bCs/>
          <w:i/>
          <w:sz w:val="24"/>
          <w:szCs w:val="24"/>
        </w:rPr>
        <w:t>The Rule of Law Beyond the State: Failures, Promises and Theory</w:t>
      </w:r>
      <w:r w:rsidRPr="004E400E">
        <w:rPr>
          <w:bCs/>
          <w:sz w:val="24"/>
          <w:szCs w:val="24"/>
        </w:rPr>
        <w:t xml:space="preserve">, </w:t>
      </w:r>
      <w:r>
        <w:rPr>
          <w:bCs/>
          <w:sz w:val="24"/>
          <w:szCs w:val="24"/>
        </w:rPr>
        <w:t xml:space="preserve">in </w:t>
      </w:r>
      <w:r w:rsidRPr="001D0415">
        <w:rPr>
          <w:bCs/>
          <w:iCs/>
          <w:sz w:val="24"/>
          <w:szCs w:val="24"/>
        </w:rPr>
        <w:t>International Journal of Constitutional Law</w:t>
      </w:r>
      <w:r w:rsidRPr="004E400E">
        <w:rPr>
          <w:bCs/>
          <w:iCs/>
          <w:sz w:val="24"/>
          <w:szCs w:val="24"/>
        </w:rPr>
        <w:t xml:space="preserve">, 2009, </w:t>
      </w:r>
      <w:r>
        <w:rPr>
          <w:bCs/>
          <w:iCs/>
          <w:sz w:val="24"/>
          <w:szCs w:val="24"/>
        </w:rPr>
        <w:t xml:space="preserve">n. </w:t>
      </w:r>
      <w:r w:rsidRPr="004E400E">
        <w:rPr>
          <w:bCs/>
          <w:iCs/>
          <w:sz w:val="24"/>
          <w:szCs w:val="24"/>
        </w:rPr>
        <w:t>3, pp. 442</w:t>
      </w:r>
      <w:r>
        <w:rPr>
          <w:bCs/>
          <w:iCs/>
          <w:sz w:val="24"/>
          <w:szCs w:val="24"/>
        </w:rPr>
        <w:t xml:space="preserve"> </w:t>
      </w:r>
      <w:r w:rsidRPr="004E400E">
        <w:rPr>
          <w:bCs/>
          <w:iCs/>
          <w:sz w:val="24"/>
          <w:szCs w:val="24"/>
        </w:rPr>
        <w:t>ss.</w:t>
      </w:r>
      <w:r w:rsidRPr="004E400E">
        <w:rPr>
          <w:sz w:val="24"/>
          <w:szCs w:val="24"/>
        </w:rPr>
        <w:t xml:space="preserve"> </w:t>
      </w:r>
      <w:r>
        <w:rPr>
          <w:sz w:val="24"/>
          <w:szCs w:val="24"/>
        </w:rPr>
        <w:t xml:space="preserve">e ID., </w:t>
      </w:r>
      <w:r w:rsidRPr="00E643A9">
        <w:rPr>
          <w:i/>
          <w:sz w:val="24"/>
          <w:szCs w:val="24"/>
        </w:rPr>
        <w:t>E’ possibile una legalità globale? Il Rule of Law e la governance del mondo</w:t>
      </w:r>
      <w:r>
        <w:rPr>
          <w:sz w:val="24"/>
          <w:szCs w:val="24"/>
        </w:rPr>
        <w:t>, Bologna, Il Mulino, 2012.</w:t>
      </w:r>
    </w:p>
  </w:footnote>
  <w:footnote w:id="99">
    <w:p w14:paraId="599D99AE" w14:textId="52D1DCB1" w:rsidR="007A52DC" w:rsidRPr="00B71C05" w:rsidRDefault="007A52DC" w:rsidP="00BF1CE4">
      <w:pPr>
        <w:pStyle w:val="Testonotaapidipagina"/>
        <w:jc w:val="both"/>
        <w:rPr>
          <w:sz w:val="24"/>
          <w:szCs w:val="24"/>
        </w:rPr>
      </w:pPr>
      <w:r w:rsidRPr="00B71C05">
        <w:rPr>
          <w:rStyle w:val="Rimandonotaapidipagina"/>
          <w:sz w:val="24"/>
          <w:szCs w:val="24"/>
        </w:rPr>
        <w:footnoteRef/>
      </w:r>
      <w:r w:rsidRPr="00B71C05">
        <w:rPr>
          <w:sz w:val="24"/>
          <w:szCs w:val="24"/>
        </w:rPr>
        <w:t xml:space="preserve"> Cfr. A. Spadaro, </w:t>
      </w:r>
      <w:r w:rsidRPr="00B71C05">
        <w:rPr>
          <w:i/>
          <w:sz w:val="24"/>
          <w:szCs w:val="24"/>
        </w:rPr>
        <w:t>Dai diritti «individuali» ai «doveri» globali</w:t>
      </w:r>
      <w:r w:rsidRPr="00B71C05">
        <w:rPr>
          <w:sz w:val="24"/>
          <w:szCs w:val="24"/>
        </w:rPr>
        <w:t>, cit.</w:t>
      </w:r>
      <w:r>
        <w:rPr>
          <w:sz w:val="24"/>
          <w:szCs w:val="24"/>
        </w:rPr>
        <w:t>,</w:t>
      </w:r>
      <w:r w:rsidRPr="00B71C05">
        <w:rPr>
          <w:sz w:val="24"/>
          <w:szCs w:val="24"/>
        </w:rPr>
        <w:t xml:space="preserve"> specie </w:t>
      </w:r>
      <w:r>
        <w:rPr>
          <w:sz w:val="24"/>
          <w:szCs w:val="24"/>
        </w:rPr>
        <w:t xml:space="preserve">p. </w:t>
      </w:r>
      <w:r w:rsidRPr="00B71C05">
        <w:rPr>
          <w:sz w:val="24"/>
          <w:szCs w:val="24"/>
        </w:rPr>
        <w:t>45 ss.</w:t>
      </w:r>
    </w:p>
  </w:footnote>
  <w:footnote w:id="100">
    <w:p w14:paraId="0E1D88A6" w14:textId="580C5847" w:rsidR="007A52DC" w:rsidRPr="00155922" w:rsidRDefault="007A52DC" w:rsidP="00BF1CE4">
      <w:pPr>
        <w:pStyle w:val="Testonotaapidipagina"/>
        <w:jc w:val="both"/>
        <w:rPr>
          <w:sz w:val="24"/>
          <w:szCs w:val="24"/>
        </w:rPr>
      </w:pPr>
      <w:r w:rsidRPr="00155922">
        <w:rPr>
          <w:rStyle w:val="Rimandonotaapidipagina"/>
          <w:sz w:val="24"/>
          <w:szCs w:val="24"/>
        </w:rPr>
        <w:footnoteRef/>
      </w:r>
      <w:r w:rsidRPr="00155922">
        <w:rPr>
          <w:sz w:val="24"/>
          <w:szCs w:val="24"/>
        </w:rPr>
        <w:t xml:space="preserve"> S. Cassese, </w:t>
      </w:r>
      <w:r w:rsidRPr="00155922">
        <w:rPr>
          <w:i/>
          <w:sz w:val="24"/>
          <w:szCs w:val="24"/>
        </w:rPr>
        <w:t>Lo spazio giuridico globale</w:t>
      </w:r>
      <w:r w:rsidRPr="00155922">
        <w:rPr>
          <w:sz w:val="24"/>
          <w:szCs w:val="24"/>
        </w:rPr>
        <w:t>, Bari</w:t>
      </w:r>
      <w:r>
        <w:rPr>
          <w:sz w:val="24"/>
          <w:szCs w:val="24"/>
        </w:rPr>
        <w:t>-</w:t>
      </w:r>
      <w:r w:rsidRPr="00155922">
        <w:rPr>
          <w:sz w:val="24"/>
          <w:szCs w:val="24"/>
        </w:rPr>
        <w:t xml:space="preserve">Roma, Laterza, 2003, </w:t>
      </w:r>
      <w:r>
        <w:rPr>
          <w:sz w:val="24"/>
          <w:szCs w:val="24"/>
        </w:rPr>
        <w:t xml:space="preserve">p. </w:t>
      </w:r>
      <w:r w:rsidRPr="00155922">
        <w:rPr>
          <w:sz w:val="24"/>
          <w:szCs w:val="24"/>
        </w:rPr>
        <w:t xml:space="preserve">6 ss. e, più di recente, Id. </w:t>
      </w:r>
      <w:r w:rsidRPr="00155922">
        <w:rPr>
          <w:bCs/>
          <w:i/>
          <w:sz w:val="24"/>
          <w:szCs w:val="24"/>
        </w:rPr>
        <w:t>I tribunali di Babele. I giudici alla ricerca di un nuovo ordine globale</w:t>
      </w:r>
      <w:r w:rsidRPr="00155922">
        <w:rPr>
          <w:bCs/>
          <w:sz w:val="24"/>
          <w:szCs w:val="24"/>
        </w:rPr>
        <w:t>, Roma, Donzelli, 2009.</w:t>
      </w:r>
    </w:p>
  </w:footnote>
  <w:footnote w:id="101">
    <w:p w14:paraId="1E0FF304" w14:textId="476890BA" w:rsidR="007A52DC" w:rsidRPr="00650BF1" w:rsidRDefault="007A52DC" w:rsidP="00BF1CE4">
      <w:pPr>
        <w:pStyle w:val="Testonotaapidipagina"/>
        <w:jc w:val="both"/>
        <w:rPr>
          <w:sz w:val="24"/>
          <w:szCs w:val="24"/>
        </w:rPr>
      </w:pPr>
      <w:r w:rsidRPr="00F12CDC">
        <w:rPr>
          <w:rStyle w:val="Rimandonotaapidipagina"/>
          <w:sz w:val="24"/>
          <w:szCs w:val="24"/>
        </w:rPr>
        <w:footnoteRef/>
      </w:r>
      <w:r w:rsidRPr="00F12CDC">
        <w:rPr>
          <w:sz w:val="24"/>
          <w:szCs w:val="24"/>
        </w:rPr>
        <w:t xml:space="preserve"> La bibliografia sul tema è, come noto, sterminata: per la prospettiva</w:t>
      </w:r>
      <w:r>
        <w:rPr>
          <w:sz w:val="24"/>
          <w:szCs w:val="24"/>
        </w:rPr>
        <w:t xml:space="preserve"> richiamata nel testo, peraltro</w:t>
      </w:r>
      <w:r w:rsidRPr="00F12CDC">
        <w:rPr>
          <w:sz w:val="24"/>
          <w:szCs w:val="24"/>
        </w:rPr>
        <w:t xml:space="preserve"> solo </w:t>
      </w:r>
      <w:r>
        <w:rPr>
          <w:sz w:val="24"/>
          <w:szCs w:val="24"/>
        </w:rPr>
        <w:t xml:space="preserve">molto </w:t>
      </w:r>
      <w:r w:rsidRPr="00F12CDC">
        <w:rPr>
          <w:sz w:val="24"/>
          <w:szCs w:val="24"/>
        </w:rPr>
        <w:t>sinteticamente</w:t>
      </w:r>
      <w:r>
        <w:rPr>
          <w:sz w:val="24"/>
          <w:szCs w:val="24"/>
        </w:rPr>
        <w:t xml:space="preserve">, </w:t>
      </w:r>
      <w:r w:rsidRPr="00F12CDC">
        <w:rPr>
          <w:sz w:val="24"/>
          <w:szCs w:val="24"/>
        </w:rPr>
        <w:t xml:space="preserve">sia consentito rinviare a </w:t>
      </w:r>
      <w:r w:rsidRPr="009B5FC7">
        <w:rPr>
          <w:sz w:val="24"/>
          <w:szCs w:val="24"/>
        </w:rPr>
        <w:t xml:space="preserve">P. Carrozza, </w:t>
      </w:r>
      <w:r w:rsidRPr="009B5FC7">
        <w:rPr>
          <w:i/>
          <w:sz w:val="24"/>
          <w:szCs w:val="24"/>
        </w:rPr>
        <w:t xml:space="preserve">Riforme istituzionali e sistemi di </w:t>
      </w:r>
      <w:r w:rsidRPr="00650BF1">
        <w:rPr>
          <w:i/>
          <w:sz w:val="24"/>
          <w:szCs w:val="24"/>
        </w:rPr>
        <w:t>welfare</w:t>
      </w:r>
      <w:r w:rsidRPr="00650BF1">
        <w:rPr>
          <w:sz w:val="24"/>
          <w:szCs w:val="24"/>
        </w:rPr>
        <w:t xml:space="preserve">, in M. Campedelli, P. Carrozza, L. Pepino, </w:t>
      </w:r>
      <w:r w:rsidRPr="00650BF1">
        <w:rPr>
          <w:i/>
          <w:sz w:val="24"/>
          <w:szCs w:val="24"/>
        </w:rPr>
        <w:t>Diritto di welfare</w:t>
      </w:r>
      <w:r w:rsidRPr="00650BF1">
        <w:rPr>
          <w:sz w:val="24"/>
          <w:szCs w:val="24"/>
        </w:rPr>
        <w:t>, cit., p. 207 ss. ed ivi ampi riferimenti bibliografici.</w:t>
      </w:r>
    </w:p>
  </w:footnote>
  <w:footnote w:id="102">
    <w:p w14:paraId="64EAA875" w14:textId="369BE044" w:rsidR="007A52DC" w:rsidRPr="00650BF1" w:rsidRDefault="007A52DC" w:rsidP="00BF1CE4">
      <w:pPr>
        <w:pStyle w:val="Testonotaapidipagina"/>
        <w:jc w:val="both"/>
        <w:rPr>
          <w:sz w:val="24"/>
          <w:szCs w:val="24"/>
        </w:rPr>
      </w:pPr>
      <w:r w:rsidRPr="00650BF1">
        <w:rPr>
          <w:rStyle w:val="Rimandonotaapidipagina"/>
          <w:sz w:val="24"/>
          <w:szCs w:val="24"/>
        </w:rPr>
        <w:footnoteRef/>
      </w:r>
      <w:r w:rsidRPr="00650BF1">
        <w:rPr>
          <w:sz w:val="24"/>
          <w:szCs w:val="24"/>
        </w:rPr>
        <w:t xml:space="preserve"> Cfr. C. Mortati, </w:t>
      </w:r>
      <w:r w:rsidRPr="00650BF1">
        <w:rPr>
          <w:i/>
          <w:sz w:val="24"/>
          <w:szCs w:val="24"/>
        </w:rPr>
        <w:t>Lezioni sulle forme di governo</w:t>
      </w:r>
      <w:r w:rsidRPr="00650BF1">
        <w:rPr>
          <w:sz w:val="24"/>
          <w:szCs w:val="24"/>
        </w:rPr>
        <w:t>, Padova, Cedam, 1973, p. 222 ss.</w:t>
      </w:r>
    </w:p>
  </w:footnote>
  <w:footnote w:id="103">
    <w:p w14:paraId="3A861219" w14:textId="04B5DC08" w:rsidR="007A52DC" w:rsidRPr="00650BF1" w:rsidRDefault="007A52DC" w:rsidP="00650BF1">
      <w:pPr>
        <w:spacing w:after="0" w:line="240" w:lineRule="auto"/>
        <w:jc w:val="both"/>
        <w:rPr>
          <w:rFonts w:ascii="Times New Roman" w:hAnsi="Times New Roman" w:cs="Times New Roman"/>
          <w:sz w:val="24"/>
          <w:szCs w:val="24"/>
        </w:rPr>
      </w:pPr>
      <w:r w:rsidRPr="00650BF1">
        <w:rPr>
          <w:rStyle w:val="Rimandonotaapidipagina"/>
          <w:rFonts w:ascii="Times New Roman" w:hAnsi="Times New Roman" w:cs="Times New Roman"/>
          <w:sz w:val="24"/>
          <w:szCs w:val="24"/>
        </w:rPr>
        <w:footnoteRef/>
      </w:r>
      <w:r w:rsidRPr="00650BF1">
        <w:rPr>
          <w:rFonts w:ascii="Times New Roman" w:hAnsi="Times New Roman" w:cs="Times New Roman"/>
          <w:sz w:val="24"/>
          <w:szCs w:val="24"/>
        </w:rPr>
        <w:t xml:space="preserve">  Così, tra i tanti, </w:t>
      </w:r>
      <w:r w:rsidRPr="00140956">
        <w:rPr>
          <w:rFonts w:ascii="Times New Roman" w:hAnsi="Times New Roman" w:cs="Times New Roman"/>
          <w:sz w:val="24"/>
          <w:szCs w:val="24"/>
        </w:rPr>
        <w:t xml:space="preserve">D. Thym, </w:t>
      </w:r>
      <w:r w:rsidRPr="00140956">
        <w:rPr>
          <w:rFonts w:ascii="Times New Roman" w:hAnsi="Times New Roman" w:cs="Times New Roman"/>
          <w:i/>
          <w:sz w:val="24"/>
          <w:szCs w:val="24"/>
        </w:rPr>
        <w:t>EU Free Movement as a Legal Construction – not as Social Imagination</w:t>
      </w:r>
      <w:r w:rsidRPr="00140956">
        <w:rPr>
          <w:rFonts w:ascii="Times New Roman" w:hAnsi="Times New Roman" w:cs="Times New Roman"/>
          <w:sz w:val="24"/>
          <w:szCs w:val="24"/>
        </w:rPr>
        <w:t>, in VerfBlog, 2014/11/12. F. Costamagna, “</w:t>
      </w:r>
      <w:r w:rsidRPr="00140956">
        <w:rPr>
          <w:rFonts w:ascii="Times New Roman" w:hAnsi="Times New Roman" w:cs="Times New Roman"/>
          <w:i/>
          <w:sz w:val="24"/>
          <w:szCs w:val="24"/>
        </w:rPr>
        <w:t>Chi non lavora</w:t>
      </w:r>
      <w:r>
        <w:rPr>
          <w:rFonts w:ascii="Times New Roman" w:hAnsi="Times New Roman" w:cs="Times New Roman"/>
          <w:i/>
          <w:sz w:val="24"/>
          <w:szCs w:val="24"/>
        </w:rPr>
        <w:t xml:space="preserve"> </w:t>
      </w:r>
      <w:r w:rsidRPr="00140956">
        <w:rPr>
          <w:rFonts w:ascii="Times New Roman" w:hAnsi="Times New Roman" w:cs="Times New Roman"/>
          <w:i/>
          <w:sz w:val="24"/>
          <w:szCs w:val="24"/>
        </w:rPr>
        <w:t>...”: Alcune considerazioni su cittadinanza europea, solidarietà e accesso ai benefici sociali a margine della sentenza Dano</w:t>
      </w:r>
      <w:r w:rsidRPr="00140956">
        <w:rPr>
          <w:rFonts w:ascii="Times New Roman" w:hAnsi="Times New Roman" w:cs="Times New Roman"/>
          <w:sz w:val="24"/>
          <w:szCs w:val="24"/>
        </w:rPr>
        <w:t>, in www.sidi-isil.org (forum on line della Società Italiana di Diritto Internazionale e Diritto dell’Unione Europea), 25.11.2014.</w:t>
      </w:r>
    </w:p>
  </w:footnote>
  <w:footnote w:id="104">
    <w:p w14:paraId="72D91835" w14:textId="73AADD8F" w:rsidR="007A52DC" w:rsidRPr="00140956" w:rsidRDefault="007A52DC" w:rsidP="00140956">
      <w:pPr>
        <w:pStyle w:val="Testonotaapidipagina"/>
        <w:jc w:val="both"/>
        <w:rPr>
          <w:sz w:val="24"/>
          <w:szCs w:val="24"/>
        </w:rPr>
      </w:pPr>
      <w:r w:rsidRPr="00140956">
        <w:rPr>
          <w:rStyle w:val="Rimandonotaapidipagina"/>
          <w:sz w:val="24"/>
          <w:szCs w:val="24"/>
        </w:rPr>
        <w:footnoteRef/>
      </w:r>
      <w:r w:rsidRPr="00140956">
        <w:rPr>
          <w:sz w:val="24"/>
          <w:szCs w:val="24"/>
        </w:rPr>
        <w:t xml:space="preserve"> Cfr. R. Dahrendorf, </w:t>
      </w:r>
      <w:r w:rsidRPr="00140956">
        <w:rPr>
          <w:i/>
          <w:sz w:val="24"/>
          <w:szCs w:val="24"/>
        </w:rPr>
        <w:t>Dopo la crisi. Torniamo all’etica protestante?</w:t>
      </w:r>
      <w:r w:rsidRPr="00140956">
        <w:rPr>
          <w:sz w:val="24"/>
          <w:szCs w:val="24"/>
        </w:rPr>
        <w:t xml:space="preserve">, Roma – Bari, Laterza, 2015 (2009), p. 7 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8AD44"/>
    <w:multiLevelType w:val="hybridMultilevel"/>
    <w:tmpl w:val="93ED78BD"/>
    <w:lvl w:ilvl="0" w:tplc="FFFFFFFF">
      <w:start w:val="1"/>
      <w:numFmt w:val="decimal"/>
      <w:pStyle w:val="Puntoelenco"/>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4C362BC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691E2B9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A7CE2F3C"/>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33F2259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0F86E6D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830E71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3E8F5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3A4A8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8040AA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9D61CF0"/>
    <w:lvl w:ilvl="0">
      <w:start w:val="1"/>
      <w:numFmt w:val="bullet"/>
      <w:lvlText w:val=""/>
      <w:lvlJc w:val="left"/>
      <w:pPr>
        <w:tabs>
          <w:tab w:val="num" w:pos="360"/>
        </w:tabs>
        <w:ind w:left="360" w:hanging="360"/>
      </w:pPr>
      <w:rPr>
        <w:rFonts w:ascii="Symbol" w:hAnsi="Symbol" w:hint="default"/>
      </w:rPr>
    </w:lvl>
  </w:abstractNum>
  <w:abstractNum w:abstractNumId="11">
    <w:nsid w:val="02F14738"/>
    <w:multiLevelType w:val="singleLevel"/>
    <w:tmpl w:val="6FB49310"/>
    <w:lvl w:ilvl="0">
      <w:start w:val="120"/>
      <w:numFmt w:val="decimal"/>
      <w:lvlText w:val="(%1)"/>
      <w:lvlJc w:val="left"/>
      <w:pPr>
        <w:tabs>
          <w:tab w:val="num" w:pos="360"/>
        </w:tabs>
        <w:ind w:left="288"/>
      </w:pPr>
      <w:rPr>
        <w:rFonts w:ascii="Garamond" w:hAnsi="Garamond" w:cs="Garamond"/>
        <w:snapToGrid/>
        <w:spacing w:val="-6"/>
        <w:sz w:val="18"/>
        <w:szCs w:val="18"/>
      </w:rPr>
    </w:lvl>
  </w:abstractNum>
  <w:abstractNum w:abstractNumId="12">
    <w:nsid w:val="04FD1491"/>
    <w:multiLevelType w:val="hybridMultilevel"/>
    <w:tmpl w:val="DDFED8D8"/>
    <w:lvl w:ilvl="0" w:tplc="A2783F5A">
      <w:start w:val="2"/>
      <w:numFmt w:val="bullet"/>
      <w:lvlText w:val="-"/>
      <w:lvlJc w:val="left"/>
      <w:pPr>
        <w:tabs>
          <w:tab w:val="num" w:pos="1095"/>
        </w:tabs>
        <w:ind w:left="1095" w:hanging="615"/>
      </w:pPr>
      <w:rPr>
        <w:rFonts w:ascii="Times New Roman" w:eastAsia="Times New Roman" w:hAnsi="Times New Roman"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3">
    <w:nsid w:val="20477C15"/>
    <w:multiLevelType w:val="hybridMultilevel"/>
    <w:tmpl w:val="2378002C"/>
    <w:lvl w:ilvl="0" w:tplc="301CFB3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27D258F1"/>
    <w:multiLevelType w:val="hybridMultilevel"/>
    <w:tmpl w:val="A5DC540A"/>
    <w:lvl w:ilvl="0" w:tplc="44DE900C">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nsid w:val="2FAA4201"/>
    <w:multiLevelType w:val="hybridMultilevel"/>
    <w:tmpl w:val="A2CC15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1B777EE"/>
    <w:multiLevelType w:val="hybridMultilevel"/>
    <w:tmpl w:val="A1E2F086"/>
    <w:lvl w:ilvl="0" w:tplc="301CFB3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36AD4B39"/>
    <w:multiLevelType w:val="multilevel"/>
    <w:tmpl w:val="E716DA34"/>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40246E44"/>
    <w:multiLevelType w:val="hybridMultilevel"/>
    <w:tmpl w:val="09521160"/>
    <w:lvl w:ilvl="0" w:tplc="2270AE70">
      <w:start w:val="8"/>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8105D54"/>
    <w:multiLevelType w:val="hybridMultilevel"/>
    <w:tmpl w:val="E96EB4EE"/>
    <w:lvl w:ilvl="0" w:tplc="555E487A">
      <w:start w:val="1"/>
      <w:numFmt w:val="upperRoman"/>
      <w:lvlText w:val="%1."/>
      <w:lvlJc w:val="left"/>
      <w:pPr>
        <w:tabs>
          <w:tab w:val="num" w:pos="720"/>
        </w:tabs>
        <w:ind w:left="720" w:hanging="7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48727596"/>
    <w:multiLevelType w:val="hybridMultilevel"/>
    <w:tmpl w:val="E77E4876"/>
    <w:lvl w:ilvl="0" w:tplc="301CFB3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4B9C690B"/>
    <w:multiLevelType w:val="hybridMultilevel"/>
    <w:tmpl w:val="CF4E83BC"/>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58643522"/>
    <w:multiLevelType w:val="multilevel"/>
    <w:tmpl w:val="4372BB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4B71FA9"/>
    <w:multiLevelType w:val="multilevel"/>
    <w:tmpl w:val="E716DA34"/>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nsid w:val="6AAA4399"/>
    <w:multiLevelType w:val="hybridMultilevel"/>
    <w:tmpl w:val="2424E3B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71905FC8"/>
    <w:multiLevelType w:val="hybridMultilevel"/>
    <w:tmpl w:val="12FE1B92"/>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750F0210"/>
    <w:multiLevelType w:val="hybridMultilevel"/>
    <w:tmpl w:val="13FAC996"/>
    <w:lvl w:ilvl="0" w:tplc="2E3E76B0">
      <w:start w:val="1"/>
      <w:numFmt w:val="decimal"/>
      <w:lvlText w:val="%1."/>
      <w:lvlJc w:val="left"/>
      <w:pPr>
        <w:tabs>
          <w:tab w:val="num" w:pos="720"/>
        </w:tabs>
        <w:ind w:left="720" w:hanging="360"/>
      </w:pPr>
      <w:rPr>
        <w:rFonts w:cs="Times New Roman" w:hint="default"/>
        <w:i w:val="0"/>
        <w:iCs/>
      </w:rPr>
    </w:lvl>
    <w:lvl w:ilvl="1" w:tplc="0410000F">
      <w:start w:val="1"/>
      <w:numFmt w:val="decimal"/>
      <w:lvlText w:val="%2."/>
      <w:lvlJc w:val="left"/>
      <w:pPr>
        <w:tabs>
          <w:tab w:val="num" w:pos="1440"/>
        </w:tabs>
        <w:ind w:left="1440" w:hanging="360"/>
      </w:pPr>
      <w:rPr>
        <w:rFonts w:cs="Times New Roman" w:hint="default"/>
        <w:i w:val="0"/>
        <w:iCs/>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7B5C41B6"/>
    <w:multiLevelType w:val="multilevel"/>
    <w:tmpl w:val="250807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0"/>
  </w:num>
  <w:num w:numId="3">
    <w:abstractNumId w:val="9"/>
  </w:num>
  <w:num w:numId="4">
    <w:abstractNumId w:val="4"/>
  </w:num>
  <w:num w:numId="5">
    <w:abstractNumId w:val="3"/>
  </w:num>
  <w:num w:numId="6">
    <w:abstractNumId w:val="2"/>
  </w:num>
  <w:num w:numId="7">
    <w:abstractNumId w:val="1"/>
  </w:num>
  <w:num w:numId="8">
    <w:abstractNumId w:val="8"/>
  </w:num>
  <w:num w:numId="9">
    <w:abstractNumId w:val="7"/>
  </w:num>
  <w:num w:numId="10">
    <w:abstractNumId w:val="6"/>
  </w:num>
  <w:num w:numId="11">
    <w:abstractNumId w:val="5"/>
  </w:num>
  <w:num w:numId="12">
    <w:abstractNumId w:val="27"/>
  </w:num>
  <w:num w:numId="13">
    <w:abstractNumId w:val="19"/>
  </w:num>
  <w:num w:numId="14">
    <w:abstractNumId w:val="21"/>
  </w:num>
  <w:num w:numId="15">
    <w:abstractNumId w:val="24"/>
  </w:num>
  <w:num w:numId="16">
    <w:abstractNumId w:val="23"/>
  </w:num>
  <w:num w:numId="17">
    <w:abstractNumId w:val="17"/>
  </w:num>
  <w:num w:numId="18">
    <w:abstractNumId w:val="25"/>
  </w:num>
  <w:num w:numId="19">
    <w:abstractNumId w:val="12"/>
  </w:num>
  <w:num w:numId="20">
    <w:abstractNumId w:val="22"/>
  </w:num>
  <w:num w:numId="21">
    <w:abstractNumId w:val="16"/>
  </w:num>
  <w:num w:numId="22">
    <w:abstractNumId w:val="20"/>
  </w:num>
  <w:num w:numId="23">
    <w:abstractNumId w:val="13"/>
  </w:num>
  <w:num w:numId="24">
    <w:abstractNumId w:val="26"/>
  </w:num>
  <w:num w:numId="25">
    <w:abstractNumId w:val="18"/>
  </w:num>
  <w:num w:numId="26">
    <w:abstractNumId w:val="14"/>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2" w:dllVersion="6" w:checkStyle="1"/>
  <w:activeWritingStyle w:appName="MSWord" w:lang="it-IT" w:vendorID="3" w:dllVersion="517" w:checkStyle="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90"/>
    <w:rsid w:val="00001D9E"/>
    <w:rsid w:val="0001326E"/>
    <w:rsid w:val="00015F2C"/>
    <w:rsid w:val="00016D40"/>
    <w:rsid w:val="00017505"/>
    <w:rsid w:val="000178FF"/>
    <w:rsid w:val="000253CC"/>
    <w:rsid w:val="00027EC1"/>
    <w:rsid w:val="00033308"/>
    <w:rsid w:val="0003337A"/>
    <w:rsid w:val="00034427"/>
    <w:rsid w:val="00035FAE"/>
    <w:rsid w:val="00040C9B"/>
    <w:rsid w:val="000421BF"/>
    <w:rsid w:val="00043B37"/>
    <w:rsid w:val="00045A42"/>
    <w:rsid w:val="00054F9F"/>
    <w:rsid w:val="00056DBF"/>
    <w:rsid w:val="00064797"/>
    <w:rsid w:val="00065FD9"/>
    <w:rsid w:val="000666F3"/>
    <w:rsid w:val="00074B24"/>
    <w:rsid w:val="00075659"/>
    <w:rsid w:val="00081176"/>
    <w:rsid w:val="0008118D"/>
    <w:rsid w:val="0008468E"/>
    <w:rsid w:val="000858B0"/>
    <w:rsid w:val="000873C8"/>
    <w:rsid w:val="00093006"/>
    <w:rsid w:val="00094645"/>
    <w:rsid w:val="00094FBD"/>
    <w:rsid w:val="00097A5D"/>
    <w:rsid w:val="000A1B16"/>
    <w:rsid w:val="000A202B"/>
    <w:rsid w:val="000A454E"/>
    <w:rsid w:val="000A4B4C"/>
    <w:rsid w:val="000A6582"/>
    <w:rsid w:val="000A6B06"/>
    <w:rsid w:val="000B2385"/>
    <w:rsid w:val="000B3840"/>
    <w:rsid w:val="000C1900"/>
    <w:rsid w:val="000C3FC4"/>
    <w:rsid w:val="000D0DDB"/>
    <w:rsid w:val="000D350F"/>
    <w:rsid w:val="000D39E7"/>
    <w:rsid w:val="000E0480"/>
    <w:rsid w:val="000E2696"/>
    <w:rsid w:val="000E4A5F"/>
    <w:rsid w:val="000E6F65"/>
    <w:rsid w:val="000F15E5"/>
    <w:rsid w:val="000F587A"/>
    <w:rsid w:val="00101CF3"/>
    <w:rsid w:val="00101D84"/>
    <w:rsid w:val="00102249"/>
    <w:rsid w:val="00103713"/>
    <w:rsid w:val="00103E5D"/>
    <w:rsid w:val="00105A90"/>
    <w:rsid w:val="00113808"/>
    <w:rsid w:val="0011464C"/>
    <w:rsid w:val="00123D90"/>
    <w:rsid w:val="0012488E"/>
    <w:rsid w:val="0013341F"/>
    <w:rsid w:val="00133C2A"/>
    <w:rsid w:val="00133D42"/>
    <w:rsid w:val="001341DC"/>
    <w:rsid w:val="00134D40"/>
    <w:rsid w:val="00137A0E"/>
    <w:rsid w:val="00140956"/>
    <w:rsid w:val="00140C17"/>
    <w:rsid w:val="00141774"/>
    <w:rsid w:val="00142583"/>
    <w:rsid w:val="001428C7"/>
    <w:rsid w:val="0014518A"/>
    <w:rsid w:val="00146364"/>
    <w:rsid w:val="0014741A"/>
    <w:rsid w:val="00147E00"/>
    <w:rsid w:val="0015107D"/>
    <w:rsid w:val="001524C4"/>
    <w:rsid w:val="001556D5"/>
    <w:rsid w:val="00155DF5"/>
    <w:rsid w:val="00156484"/>
    <w:rsid w:val="00160DA8"/>
    <w:rsid w:val="001636B1"/>
    <w:rsid w:val="00166F8D"/>
    <w:rsid w:val="001719AF"/>
    <w:rsid w:val="00173D32"/>
    <w:rsid w:val="00177BA6"/>
    <w:rsid w:val="00180495"/>
    <w:rsid w:val="00180B12"/>
    <w:rsid w:val="0019114C"/>
    <w:rsid w:val="00195719"/>
    <w:rsid w:val="001A029D"/>
    <w:rsid w:val="001A2DA0"/>
    <w:rsid w:val="001A2F83"/>
    <w:rsid w:val="001B08C8"/>
    <w:rsid w:val="001B1B8E"/>
    <w:rsid w:val="001B1E38"/>
    <w:rsid w:val="001B4288"/>
    <w:rsid w:val="001B6305"/>
    <w:rsid w:val="001B7613"/>
    <w:rsid w:val="001B7915"/>
    <w:rsid w:val="001C0344"/>
    <w:rsid w:val="001C0E91"/>
    <w:rsid w:val="001C0F08"/>
    <w:rsid w:val="001C1327"/>
    <w:rsid w:val="001C3BF3"/>
    <w:rsid w:val="001C75A5"/>
    <w:rsid w:val="001C77FD"/>
    <w:rsid w:val="001D2F3F"/>
    <w:rsid w:val="001D7832"/>
    <w:rsid w:val="001E0DB8"/>
    <w:rsid w:val="001E12E1"/>
    <w:rsid w:val="001E36F6"/>
    <w:rsid w:val="001F034D"/>
    <w:rsid w:val="001F3383"/>
    <w:rsid w:val="001F5FA7"/>
    <w:rsid w:val="001F6CEC"/>
    <w:rsid w:val="00200F89"/>
    <w:rsid w:val="00202139"/>
    <w:rsid w:val="00203242"/>
    <w:rsid w:val="002113C1"/>
    <w:rsid w:val="00215E2C"/>
    <w:rsid w:val="002239FA"/>
    <w:rsid w:val="002260C1"/>
    <w:rsid w:val="002274B9"/>
    <w:rsid w:val="002301D0"/>
    <w:rsid w:val="00232727"/>
    <w:rsid w:val="002338D9"/>
    <w:rsid w:val="0024125F"/>
    <w:rsid w:val="002428E6"/>
    <w:rsid w:val="00246F71"/>
    <w:rsid w:val="0024710A"/>
    <w:rsid w:val="002501BB"/>
    <w:rsid w:val="0025112C"/>
    <w:rsid w:val="00252F6B"/>
    <w:rsid w:val="002578F5"/>
    <w:rsid w:val="00261550"/>
    <w:rsid w:val="002630BB"/>
    <w:rsid w:val="00263697"/>
    <w:rsid w:val="00265198"/>
    <w:rsid w:val="00273F91"/>
    <w:rsid w:val="00274AAB"/>
    <w:rsid w:val="0028003B"/>
    <w:rsid w:val="00280170"/>
    <w:rsid w:val="00282F2B"/>
    <w:rsid w:val="0028766D"/>
    <w:rsid w:val="00287B35"/>
    <w:rsid w:val="002905A3"/>
    <w:rsid w:val="0029100B"/>
    <w:rsid w:val="00291FD6"/>
    <w:rsid w:val="00292654"/>
    <w:rsid w:val="00292BB1"/>
    <w:rsid w:val="00292F10"/>
    <w:rsid w:val="00294453"/>
    <w:rsid w:val="00296BE7"/>
    <w:rsid w:val="002B0E41"/>
    <w:rsid w:val="002B23D3"/>
    <w:rsid w:val="002B42D1"/>
    <w:rsid w:val="002B46AB"/>
    <w:rsid w:val="002B4F8A"/>
    <w:rsid w:val="002C0525"/>
    <w:rsid w:val="002C74F5"/>
    <w:rsid w:val="002D0386"/>
    <w:rsid w:val="002D1A40"/>
    <w:rsid w:val="002D1C6A"/>
    <w:rsid w:val="002D2073"/>
    <w:rsid w:val="002D4D54"/>
    <w:rsid w:val="002E0599"/>
    <w:rsid w:val="002E1958"/>
    <w:rsid w:val="002E3F81"/>
    <w:rsid w:val="002E445E"/>
    <w:rsid w:val="002E7019"/>
    <w:rsid w:val="002F5847"/>
    <w:rsid w:val="002F640F"/>
    <w:rsid w:val="002F720E"/>
    <w:rsid w:val="002F75CD"/>
    <w:rsid w:val="00304974"/>
    <w:rsid w:val="00305090"/>
    <w:rsid w:val="00307380"/>
    <w:rsid w:val="00314371"/>
    <w:rsid w:val="003173FC"/>
    <w:rsid w:val="00323FF8"/>
    <w:rsid w:val="003254D5"/>
    <w:rsid w:val="00337FA6"/>
    <w:rsid w:val="00341AC2"/>
    <w:rsid w:val="00342770"/>
    <w:rsid w:val="00342F34"/>
    <w:rsid w:val="00344127"/>
    <w:rsid w:val="0034437B"/>
    <w:rsid w:val="003462B7"/>
    <w:rsid w:val="0035167B"/>
    <w:rsid w:val="00360D64"/>
    <w:rsid w:val="00364D09"/>
    <w:rsid w:val="00366004"/>
    <w:rsid w:val="00371A56"/>
    <w:rsid w:val="00372DF6"/>
    <w:rsid w:val="00376148"/>
    <w:rsid w:val="003762CB"/>
    <w:rsid w:val="003767E4"/>
    <w:rsid w:val="0038502D"/>
    <w:rsid w:val="00386AC9"/>
    <w:rsid w:val="00387717"/>
    <w:rsid w:val="003914F6"/>
    <w:rsid w:val="003A0EBF"/>
    <w:rsid w:val="003A2266"/>
    <w:rsid w:val="003A75F5"/>
    <w:rsid w:val="003A7E84"/>
    <w:rsid w:val="003B42B0"/>
    <w:rsid w:val="003B636D"/>
    <w:rsid w:val="003B72FA"/>
    <w:rsid w:val="003C1698"/>
    <w:rsid w:val="003C673A"/>
    <w:rsid w:val="003D19E2"/>
    <w:rsid w:val="003D1D75"/>
    <w:rsid w:val="003D343F"/>
    <w:rsid w:val="003E3E26"/>
    <w:rsid w:val="003F197F"/>
    <w:rsid w:val="003F1E27"/>
    <w:rsid w:val="003F3F83"/>
    <w:rsid w:val="00402DF5"/>
    <w:rsid w:val="00403BEC"/>
    <w:rsid w:val="00404DD8"/>
    <w:rsid w:val="00405FB8"/>
    <w:rsid w:val="00406D92"/>
    <w:rsid w:val="00411C7B"/>
    <w:rsid w:val="00411E78"/>
    <w:rsid w:val="00415C19"/>
    <w:rsid w:val="004171B0"/>
    <w:rsid w:val="00420DEB"/>
    <w:rsid w:val="004210CE"/>
    <w:rsid w:val="00422CD3"/>
    <w:rsid w:val="00423738"/>
    <w:rsid w:val="004259F5"/>
    <w:rsid w:val="004319FE"/>
    <w:rsid w:val="0043377A"/>
    <w:rsid w:val="00434766"/>
    <w:rsid w:val="00434AB5"/>
    <w:rsid w:val="004472B7"/>
    <w:rsid w:val="00450D92"/>
    <w:rsid w:val="00457B19"/>
    <w:rsid w:val="004603E7"/>
    <w:rsid w:val="00462AA2"/>
    <w:rsid w:val="00465E00"/>
    <w:rsid w:val="0047075E"/>
    <w:rsid w:val="00471504"/>
    <w:rsid w:val="00472C77"/>
    <w:rsid w:val="00474860"/>
    <w:rsid w:val="0047644C"/>
    <w:rsid w:val="00480B90"/>
    <w:rsid w:val="00485A1E"/>
    <w:rsid w:val="00486111"/>
    <w:rsid w:val="004864DF"/>
    <w:rsid w:val="00490E3A"/>
    <w:rsid w:val="004921A8"/>
    <w:rsid w:val="00493308"/>
    <w:rsid w:val="0049462F"/>
    <w:rsid w:val="00495C04"/>
    <w:rsid w:val="004A2155"/>
    <w:rsid w:val="004A38C6"/>
    <w:rsid w:val="004A422F"/>
    <w:rsid w:val="004A67B4"/>
    <w:rsid w:val="004A7E32"/>
    <w:rsid w:val="004B51E0"/>
    <w:rsid w:val="004B58FE"/>
    <w:rsid w:val="004C129B"/>
    <w:rsid w:val="004C34B5"/>
    <w:rsid w:val="004C4638"/>
    <w:rsid w:val="004C4AAC"/>
    <w:rsid w:val="004C69F7"/>
    <w:rsid w:val="004D20F5"/>
    <w:rsid w:val="004D5726"/>
    <w:rsid w:val="004D7360"/>
    <w:rsid w:val="004E00F4"/>
    <w:rsid w:val="004E2B65"/>
    <w:rsid w:val="004E4BC4"/>
    <w:rsid w:val="004E5B8E"/>
    <w:rsid w:val="004F182E"/>
    <w:rsid w:val="004F3629"/>
    <w:rsid w:val="004F6FE6"/>
    <w:rsid w:val="005009BA"/>
    <w:rsid w:val="005053D4"/>
    <w:rsid w:val="0050714C"/>
    <w:rsid w:val="005115B6"/>
    <w:rsid w:val="00512746"/>
    <w:rsid w:val="00513149"/>
    <w:rsid w:val="00513582"/>
    <w:rsid w:val="00515016"/>
    <w:rsid w:val="005152CB"/>
    <w:rsid w:val="00520EA7"/>
    <w:rsid w:val="005238E9"/>
    <w:rsid w:val="005239A3"/>
    <w:rsid w:val="0052693F"/>
    <w:rsid w:val="00533138"/>
    <w:rsid w:val="00533AC5"/>
    <w:rsid w:val="00534B11"/>
    <w:rsid w:val="0053575C"/>
    <w:rsid w:val="00542918"/>
    <w:rsid w:val="00543791"/>
    <w:rsid w:val="00544E54"/>
    <w:rsid w:val="00546202"/>
    <w:rsid w:val="00550AFB"/>
    <w:rsid w:val="0055238F"/>
    <w:rsid w:val="00552F8E"/>
    <w:rsid w:val="005539D8"/>
    <w:rsid w:val="00561FF1"/>
    <w:rsid w:val="00562609"/>
    <w:rsid w:val="00564AFE"/>
    <w:rsid w:val="00564CF8"/>
    <w:rsid w:val="00565030"/>
    <w:rsid w:val="00575B3C"/>
    <w:rsid w:val="00575E09"/>
    <w:rsid w:val="0057791B"/>
    <w:rsid w:val="005829D0"/>
    <w:rsid w:val="00590093"/>
    <w:rsid w:val="005926F9"/>
    <w:rsid w:val="00592FEC"/>
    <w:rsid w:val="00595C08"/>
    <w:rsid w:val="00595D64"/>
    <w:rsid w:val="00595F91"/>
    <w:rsid w:val="005972A2"/>
    <w:rsid w:val="005973F2"/>
    <w:rsid w:val="00597DE9"/>
    <w:rsid w:val="005A043E"/>
    <w:rsid w:val="005A3B4F"/>
    <w:rsid w:val="005A552B"/>
    <w:rsid w:val="005B01F8"/>
    <w:rsid w:val="005B392F"/>
    <w:rsid w:val="005B780D"/>
    <w:rsid w:val="005B7EF8"/>
    <w:rsid w:val="005C3FC2"/>
    <w:rsid w:val="005C4D12"/>
    <w:rsid w:val="005D6392"/>
    <w:rsid w:val="005D721E"/>
    <w:rsid w:val="005E01DC"/>
    <w:rsid w:val="005E399A"/>
    <w:rsid w:val="005E4F28"/>
    <w:rsid w:val="0060328F"/>
    <w:rsid w:val="006035CE"/>
    <w:rsid w:val="00604065"/>
    <w:rsid w:val="00605DE3"/>
    <w:rsid w:val="00606B4F"/>
    <w:rsid w:val="00607D50"/>
    <w:rsid w:val="0061280B"/>
    <w:rsid w:val="00616CEB"/>
    <w:rsid w:val="00621E13"/>
    <w:rsid w:val="00626248"/>
    <w:rsid w:val="00626E44"/>
    <w:rsid w:val="00631E30"/>
    <w:rsid w:val="006354F8"/>
    <w:rsid w:val="00635EFD"/>
    <w:rsid w:val="006365C2"/>
    <w:rsid w:val="0063683B"/>
    <w:rsid w:val="0064178E"/>
    <w:rsid w:val="00641A4D"/>
    <w:rsid w:val="006441E2"/>
    <w:rsid w:val="00647E89"/>
    <w:rsid w:val="006502F6"/>
    <w:rsid w:val="00650323"/>
    <w:rsid w:val="00650BF1"/>
    <w:rsid w:val="00651105"/>
    <w:rsid w:val="00652D35"/>
    <w:rsid w:val="00653455"/>
    <w:rsid w:val="006630D7"/>
    <w:rsid w:val="0066532A"/>
    <w:rsid w:val="00665406"/>
    <w:rsid w:val="00665EC2"/>
    <w:rsid w:val="00667A8A"/>
    <w:rsid w:val="00667B5C"/>
    <w:rsid w:val="00671123"/>
    <w:rsid w:val="00671317"/>
    <w:rsid w:val="0067158B"/>
    <w:rsid w:val="00672776"/>
    <w:rsid w:val="00672B19"/>
    <w:rsid w:val="006737FA"/>
    <w:rsid w:val="00674621"/>
    <w:rsid w:val="00674F04"/>
    <w:rsid w:val="00677070"/>
    <w:rsid w:val="00677534"/>
    <w:rsid w:val="0067760B"/>
    <w:rsid w:val="00681770"/>
    <w:rsid w:val="00681C3B"/>
    <w:rsid w:val="006821BA"/>
    <w:rsid w:val="00684C3A"/>
    <w:rsid w:val="0068509C"/>
    <w:rsid w:val="00691FD7"/>
    <w:rsid w:val="00692A2D"/>
    <w:rsid w:val="0069383A"/>
    <w:rsid w:val="00696BE6"/>
    <w:rsid w:val="006A0989"/>
    <w:rsid w:val="006A316A"/>
    <w:rsid w:val="006B1DAB"/>
    <w:rsid w:val="006B6B26"/>
    <w:rsid w:val="006C16A6"/>
    <w:rsid w:val="006C2708"/>
    <w:rsid w:val="006C6796"/>
    <w:rsid w:val="006C6CD1"/>
    <w:rsid w:val="006D1F87"/>
    <w:rsid w:val="006D3948"/>
    <w:rsid w:val="006D65D7"/>
    <w:rsid w:val="006D71AA"/>
    <w:rsid w:val="006E0F6D"/>
    <w:rsid w:val="006E12F2"/>
    <w:rsid w:val="006E2FDF"/>
    <w:rsid w:val="006E7E61"/>
    <w:rsid w:val="006F047C"/>
    <w:rsid w:val="006F419A"/>
    <w:rsid w:val="007008EC"/>
    <w:rsid w:val="0070663C"/>
    <w:rsid w:val="00713DF5"/>
    <w:rsid w:val="00713F50"/>
    <w:rsid w:val="00714AF7"/>
    <w:rsid w:val="00714D2C"/>
    <w:rsid w:val="00717A19"/>
    <w:rsid w:val="00722E7B"/>
    <w:rsid w:val="007334F6"/>
    <w:rsid w:val="00737041"/>
    <w:rsid w:val="00737F7B"/>
    <w:rsid w:val="00740D89"/>
    <w:rsid w:val="00744E4F"/>
    <w:rsid w:val="007476F1"/>
    <w:rsid w:val="00755141"/>
    <w:rsid w:val="007576F1"/>
    <w:rsid w:val="00761F08"/>
    <w:rsid w:val="007627B7"/>
    <w:rsid w:val="00764386"/>
    <w:rsid w:val="00764DC8"/>
    <w:rsid w:val="00764F1E"/>
    <w:rsid w:val="007665A9"/>
    <w:rsid w:val="00772102"/>
    <w:rsid w:val="007733BF"/>
    <w:rsid w:val="00773D74"/>
    <w:rsid w:val="007740D8"/>
    <w:rsid w:val="0077545A"/>
    <w:rsid w:val="00780BC5"/>
    <w:rsid w:val="00780D46"/>
    <w:rsid w:val="0078129D"/>
    <w:rsid w:val="00781A53"/>
    <w:rsid w:val="0078572D"/>
    <w:rsid w:val="00790D98"/>
    <w:rsid w:val="00793262"/>
    <w:rsid w:val="00795B45"/>
    <w:rsid w:val="007A07F2"/>
    <w:rsid w:val="007A1AA1"/>
    <w:rsid w:val="007A52DC"/>
    <w:rsid w:val="007A598B"/>
    <w:rsid w:val="007A7994"/>
    <w:rsid w:val="007A7B04"/>
    <w:rsid w:val="007B21E0"/>
    <w:rsid w:val="007B4E0B"/>
    <w:rsid w:val="007B504F"/>
    <w:rsid w:val="007B5E1C"/>
    <w:rsid w:val="007B6A47"/>
    <w:rsid w:val="007C02A8"/>
    <w:rsid w:val="007C1342"/>
    <w:rsid w:val="007C1A31"/>
    <w:rsid w:val="007C32CB"/>
    <w:rsid w:val="007C5F6B"/>
    <w:rsid w:val="007D08EC"/>
    <w:rsid w:val="007D11FD"/>
    <w:rsid w:val="007D329B"/>
    <w:rsid w:val="007D4673"/>
    <w:rsid w:val="007D7710"/>
    <w:rsid w:val="007E458D"/>
    <w:rsid w:val="007E5696"/>
    <w:rsid w:val="007E6440"/>
    <w:rsid w:val="007F1FD6"/>
    <w:rsid w:val="007F3AD1"/>
    <w:rsid w:val="008005DF"/>
    <w:rsid w:val="00804F31"/>
    <w:rsid w:val="0080534A"/>
    <w:rsid w:val="00807692"/>
    <w:rsid w:val="008123C4"/>
    <w:rsid w:val="0081288E"/>
    <w:rsid w:val="00814497"/>
    <w:rsid w:val="008149B8"/>
    <w:rsid w:val="00821E7F"/>
    <w:rsid w:val="008232D9"/>
    <w:rsid w:val="008257CF"/>
    <w:rsid w:val="008259D7"/>
    <w:rsid w:val="008276C4"/>
    <w:rsid w:val="00831500"/>
    <w:rsid w:val="008324F0"/>
    <w:rsid w:val="0083683A"/>
    <w:rsid w:val="00844DD6"/>
    <w:rsid w:val="00852865"/>
    <w:rsid w:val="00856E4F"/>
    <w:rsid w:val="008577E2"/>
    <w:rsid w:val="00860267"/>
    <w:rsid w:val="00863EF1"/>
    <w:rsid w:val="00865BDE"/>
    <w:rsid w:val="008663A7"/>
    <w:rsid w:val="008737C6"/>
    <w:rsid w:val="00874058"/>
    <w:rsid w:val="00874CF6"/>
    <w:rsid w:val="00880ED9"/>
    <w:rsid w:val="008817EB"/>
    <w:rsid w:val="00883A6E"/>
    <w:rsid w:val="008859C8"/>
    <w:rsid w:val="00885DE1"/>
    <w:rsid w:val="008864E6"/>
    <w:rsid w:val="008868B6"/>
    <w:rsid w:val="008872C1"/>
    <w:rsid w:val="00887F88"/>
    <w:rsid w:val="00890B14"/>
    <w:rsid w:val="00893C39"/>
    <w:rsid w:val="008A264E"/>
    <w:rsid w:val="008A47C3"/>
    <w:rsid w:val="008B032A"/>
    <w:rsid w:val="008B3A72"/>
    <w:rsid w:val="008B52CB"/>
    <w:rsid w:val="008B73B0"/>
    <w:rsid w:val="008B7A90"/>
    <w:rsid w:val="008C20CD"/>
    <w:rsid w:val="008C7307"/>
    <w:rsid w:val="008D10FB"/>
    <w:rsid w:val="008D1E98"/>
    <w:rsid w:val="008D2289"/>
    <w:rsid w:val="008D23D3"/>
    <w:rsid w:val="008D2425"/>
    <w:rsid w:val="008E2FF9"/>
    <w:rsid w:val="008E571A"/>
    <w:rsid w:val="008E71A1"/>
    <w:rsid w:val="008F214E"/>
    <w:rsid w:val="008F26D2"/>
    <w:rsid w:val="008F4C5F"/>
    <w:rsid w:val="008F61B5"/>
    <w:rsid w:val="008F6F8C"/>
    <w:rsid w:val="008F7E29"/>
    <w:rsid w:val="00902865"/>
    <w:rsid w:val="00907B6F"/>
    <w:rsid w:val="00914F73"/>
    <w:rsid w:val="00922F5F"/>
    <w:rsid w:val="00923945"/>
    <w:rsid w:val="009242FB"/>
    <w:rsid w:val="00924F8A"/>
    <w:rsid w:val="00926D8A"/>
    <w:rsid w:val="0092734E"/>
    <w:rsid w:val="00936D5C"/>
    <w:rsid w:val="00940E17"/>
    <w:rsid w:val="00943521"/>
    <w:rsid w:val="00951BB1"/>
    <w:rsid w:val="00956BD8"/>
    <w:rsid w:val="00957DD9"/>
    <w:rsid w:val="00961B4F"/>
    <w:rsid w:val="00962F4F"/>
    <w:rsid w:val="009642DD"/>
    <w:rsid w:val="00964793"/>
    <w:rsid w:val="00964ACA"/>
    <w:rsid w:val="009652FF"/>
    <w:rsid w:val="00966C0E"/>
    <w:rsid w:val="0096712C"/>
    <w:rsid w:val="00967FA6"/>
    <w:rsid w:val="00975CDC"/>
    <w:rsid w:val="0097619E"/>
    <w:rsid w:val="009764A5"/>
    <w:rsid w:val="00976E7B"/>
    <w:rsid w:val="00977493"/>
    <w:rsid w:val="009812CA"/>
    <w:rsid w:val="00982397"/>
    <w:rsid w:val="009866D5"/>
    <w:rsid w:val="00991290"/>
    <w:rsid w:val="00991A53"/>
    <w:rsid w:val="00991A8E"/>
    <w:rsid w:val="009946B4"/>
    <w:rsid w:val="00996BB7"/>
    <w:rsid w:val="009A2076"/>
    <w:rsid w:val="009A4942"/>
    <w:rsid w:val="009A4AFF"/>
    <w:rsid w:val="009A5BA9"/>
    <w:rsid w:val="009A6E11"/>
    <w:rsid w:val="009B2639"/>
    <w:rsid w:val="009B3B50"/>
    <w:rsid w:val="009B408D"/>
    <w:rsid w:val="009B55A6"/>
    <w:rsid w:val="009C0B99"/>
    <w:rsid w:val="009C33C7"/>
    <w:rsid w:val="009C3C13"/>
    <w:rsid w:val="009D4B8F"/>
    <w:rsid w:val="009D5860"/>
    <w:rsid w:val="009E3FE7"/>
    <w:rsid w:val="009E73EC"/>
    <w:rsid w:val="009F087C"/>
    <w:rsid w:val="009F1925"/>
    <w:rsid w:val="009F389E"/>
    <w:rsid w:val="009F503F"/>
    <w:rsid w:val="009F54F2"/>
    <w:rsid w:val="00A00DB7"/>
    <w:rsid w:val="00A0159E"/>
    <w:rsid w:val="00A01BD5"/>
    <w:rsid w:val="00A048D6"/>
    <w:rsid w:val="00A07F87"/>
    <w:rsid w:val="00A1093F"/>
    <w:rsid w:val="00A11390"/>
    <w:rsid w:val="00A1280C"/>
    <w:rsid w:val="00A1510A"/>
    <w:rsid w:val="00A16172"/>
    <w:rsid w:val="00A2151C"/>
    <w:rsid w:val="00A21ED9"/>
    <w:rsid w:val="00A244DE"/>
    <w:rsid w:val="00A32A08"/>
    <w:rsid w:val="00A32E52"/>
    <w:rsid w:val="00A374E9"/>
    <w:rsid w:val="00A4038F"/>
    <w:rsid w:val="00A40DF4"/>
    <w:rsid w:val="00A4275C"/>
    <w:rsid w:val="00A42920"/>
    <w:rsid w:val="00A43237"/>
    <w:rsid w:val="00A4793B"/>
    <w:rsid w:val="00A47D51"/>
    <w:rsid w:val="00A50A6B"/>
    <w:rsid w:val="00A624D3"/>
    <w:rsid w:val="00A66DCE"/>
    <w:rsid w:val="00A6794C"/>
    <w:rsid w:val="00A80A8A"/>
    <w:rsid w:val="00A87D75"/>
    <w:rsid w:val="00A9027A"/>
    <w:rsid w:val="00A935DE"/>
    <w:rsid w:val="00A949F2"/>
    <w:rsid w:val="00A94B6D"/>
    <w:rsid w:val="00A956F0"/>
    <w:rsid w:val="00AA1CA4"/>
    <w:rsid w:val="00AA6295"/>
    <w:rsid w:val="00AB1489"/>
    <w:rsid w:val="00AB33E4"/>
    <w:rsid w:val="00AB3C39"/>
    <w:rsid w:val="00AB47F6"/>
    <w:rsid w:val="00AB7820"/>
    <w:rsid w:val="00AC154B"/>
    <w:rsid w:val="00AC1CC6"/>
    <w:rsid w:val="00AC1E9A"/>
    <w:rsid w:val="00AC22BF"/>
    <w:rsid w:val="00AC44A8"/>
    <w:rsid w:val="00AC7923"/>
    <w:rsid w:val="00AD00C8"/>
    <w:rsid w:val="00AD346B"/>
    <w:rsid w:val="00AD444C"/>
    <w:rsid w:val="00AD7436"/>
    <w:rsid w:val="00AE2A81"/>
    <w:rsid w:val="00AE70E8"/>
    <w:rsid w:val="00AF14F4"/>
    <w:rsid w:val="00AF2580"/>
    <w:rsid w:val="00AF39E6"/>
    <w:rsid w:val="00AF428A"/>
    <w:rsid w:val="00AF5C03"/>
    <w:rsid w:val="00B02325"/>
    <w:rsid w:val="00B02586"/>
    <w:rsid w:val="00B04668"/>
    <w:rsid w:val="00B04697"/>
    <w:rsid w:val="00B05734"/>
    <w:rsid w:val="00B079DD"/>
    <w:rsid w:val="00B10802"/>
    <w:rsid w:val="00B12038"/>
    <w:rsid w:val="00B14135"/>
    <w:rsid w:val="00B17D3C"/>
    <w:rsid w:val="00B231C3"/>
    <w:rsid w:val="00B23CC6"/>
    <w:rsid w:val="00B23DF0"/>
    <w:rsid w:val="00B31443"/>
    <w:rsid w:val="00B31A75"/>
    <w:rsid w:val="00B31D89"/>
    <w:rsid w:val="00B35210"/>
    <w:rsid w:val="00B36FB3"/>
    <w:rsid w:val="00B41C40"/>
    <w:rsid w:val="00B43C0E"/>
    <w:rsid w:val="00B45973"/>
    <w:rsid w:val="00B568E7"/>
    <w:rsid w:val="00B62A72"/>
    <w:rsid w:val="00B635B1"/>
    <w:rsid w:val="00B636A4"/>
    <w:rsid w:val="00B65540"/>
    <w:rsid w:val="00B67211"/>
    <w:rsid w:val="00B70347"/>
    <w:rsid w:val="00B713E6"/>
    <w:rsid w:val="00B74121"/>
    <w:rsid w:val="00B74A33"/>
    <w:rsid w:val="00B74D3B"/>
    <w:rsid w:val="00B76C89"/>
    <w:rsid w:val="00B8070D"/>
    <w:rsid w:val="00B821D0"/>
    <w:rsid w:val="00B8285E"/>
    <w:rsid w:val="00B86FD1"/>
    <w:rsid w:val="00B87E82"/>
    <w:rsid w:val="00B906AB"/>
    <w:rsid w:val="00B931D3"/>
    <w:rsid w:val="00B93AA3"/>
    <w:rsid w:val="00B955B0"/>
    <w:rsid w:val="00B9720E"/>
    <w:rsid w:val="00BB1F97"/>
    <w:rsid w:val="00BB5C45"/>
    <w:rsid w:val="00BB5FD6"/>
    <w:rsid w:val="00BC34F2"/>
    <w:rsid w:val="00BC366E"/>
    <w:rsid w:val="00BC43AA"/>
    <w:rsid w:val="00BC64B7"/>
    <w:rsid w:val="00BD044E"/>
    <w:rsid w:val="00BD3271"/>
    <w:rsid w:val="00BD3462"/>
    <w:rsid w:val="00BD4C64"/>
    <w:rsid w:val="00BE4481"/>
    <w:rsid w:val="00BE62A5"/>
    <w:rsid w:val="00BF1642"/>
    <w:rsid w:val="00BF1CE4"/>
    <w:rsid w:val="00BF21B0"/>
    <w:rsid w:val="00BF2CC6"/>
    <w:rsid w:val="00BF5397"/>
    <w:rsid w:val="00C001E5"/>
    <w:rsid w:val="00C00756"/>
    <w:rsid w:val="00C01654"/>
    <w:rsid w:val="00C10655"/>
    <w:rsid w:val="00C1484E"/>
    <w:rsid w:val="00C21866"/>
    <w:rsid w:val="00C2572F"/>
    <w:rsid w:val="00C3076A"/>
    <w:rsid w:val="00C31B59"/>
    <w:rsid w:val="00C362EA"/>
    <w:rsid w:val="00C41014"/>
    <w:rsid w:val="00C43034"/>
    <w:rsid w:val="00C45142"/>
    <w:rsid w:val="00C52333"/>
    <w:rsid w:val="00C53378"/>
    <w:rsid w:val="00C570DE"/>
    <w:rsid w:val="00C6041D"/>
    <w:rsid w:val="00C60A62"/>
    <w:rsid w:val="00C63BF3"/>
    <w:rsid w:val="00C6477B"/>
    <w:rsid w:val="00C65AFB"/>
    <w:rsid w:val="00C65B26"/>
    <w:rsid w:val="00C67CCB"/>
    <w:rsid w:val="00C7426C"/>
    <w:rsid w:val="00C93F71"/>
    <w:rsid w:val="00C9586F"/>
    <w:rsid w:val="00C959CC"/>
    <w:rsid w:val="00C96B75"/>
    <w:rsid w:val="00CA11E8"/>
    <w:rsid w:val="00CA1A92"/>
    <w:rsid w:val="00CA4A5B"/>
    <w:rsid w:val="00CA4D4D"/>
    <w:rsid w:val="00CA778F"/>
    <w:rsid w:val="00CB310D"/>
    <w:rsid w:val="00CB333D"/>
    <w:rsid w:val="00CB3D80"/>
    <w:rsid w:val="00CB5B91"/>
    <w:rsid w:val="00CC1B59"/>
    <w:rsid w:val="00CC300E"/>
    <w:rsid w:val="00CD1F37"/>
    <w:rsid w:val="00CD4821"/>
    <w:rsid w:val="00CD4F84"/>
    <w:rsid w:val="00CD5066"/>
    <w:rsid w:val="00CD5220"/>
    <w:rsid w:val="00CD5422"/>
    <w:rsid w:val="00CD6A7C"/>
    <w:rsid w:val="00CD735C"/>
    <w:rsid w:val="00CD7583"/>
    <w:rsid w:val="00CE0315"/>
    <w:rsid w:val="00CE50DA"/>
    <w:rsid w:val="00CE73DD"/>
    <w:rsid w:val="00CF5809"/>
    <w:rsid w:val="00CF5DE8"/>
    <w:rsid w:val="00D0048A"/>
    <w:rsid w:val="00D072E6"/>
    <w:rsid w:val="00D07E6A"/>
    <w:rsid w:val="00D10182"/>
    <w:rsid w:val="00D17122"/>
    <w:rsid w:val="00D22FEC"/>
    <w:rsid w:val="00D2430B"/>
    <w:rsid w:val="00D27E28"/>
    <w:rsid w:val="00D345B3"/>
    <w:rsid w:val="00D34EFC"/>
    <w:rsid w:val="00D43207"/>
    <w:rsid w:val="00D43754"/>
    <w:rsid w:val="00D43A0F"/>
    <w:rsid w:val="00D43DF0"/>
    <w:rsid w:val="00D44D11"/>
    <w:rsid w:val="00D459DA"/>
    <w:rsid w:val="00D45EF1"/>
    <w:rsid w:val="00D46340"/>
    <w:rsid w:val="00D515C2"/>
    <w:rsid w:val="00D53CB1"/>
    <w:rsid w:val="00D55D87"/>
    <w:rsid w:val="00D566AC"/>
    <w:rsid w:val="00D60C63"/>
    <w:rsid w:val="00D60F0C"/>
    <w:rsid w:val="00D62983"/>
    <w:rsid w:val="00D63A35"/>
    <w:rsid w:val="00D642A7"/>
    <w:rsid w:val="00D6500C"/>
    <w:rsid w:val="00D6710D"/>
    <w:rsid w:val="00D7035C"/>
    <w:rsid w:val="00D705D4"/>
    <w:rsid w:val="00D719E6"/>
    <w:rsid w:val="00D750EA"/>
    <w:rsid w:val="00D774B6"/>
    <w:rsid w:val="00D87A91"/>
    <w:rsid w:val="00DA095D"/>
    <w:rsid w:val="00DA2D29"/>
    <w:rsid w:val="00DA4CDD"/>
    <w:rsid w:val="00DA5A55"/>
    <w:rsid w:val="00DA791B"/>
    <w:rsid w:val="00DA7C9F"/>
    <w:rsid w:val="00DB0EF6"/>
    <w:rsid w:val="00DB1CA4"/>
    <w:rsid w:val="00DB3A26"/>
    <w:rsid w:val="00DB689D"/>
    <w:rsid w:val="00DB6E4E"/>
    <w:rsid w:val="00DB73BF"/>
    <w:rsid w:val="00DC11BC"/>
    <w:rsid w:val="00DC1E01"/>
    <w:rsid w:val="00DC30F8"/>
    <w:rsid w:val="00DC3B2D"/>
    <w:rsid w:val="00DC4B56"/>
    <w:rsid w:val="00DC5C4C"/>
    <w:rsid w:val="00DD0575"/>
    <w:rsid w:val="00DD1D4B"/>
    <w:rsid w:val="00DD1FDE"/>
    <w:rsid w:val="00DE2307"/>
    <w:rsid w:val="00DE36D8"/>
    <w:rsid w:val="00DE4667"/>
    <w:rsid w:val="00DF0DD8"/>
    <w:rsid w:val="00DF1AE2"/>
    <w:rsid w:val="00DF2363"/>
    <w:rsid w:val="00DF343A"/>
    <w:rsid w:val="00DF3EE2"/>
    <w:rsid w:val="00DF5081"/>
    <w:rsid w:val="00E035C6"/>
    <w:rsid w:val="00E0413F"/>
    <w:rsid w:val="00E048F2"/>
    <w:rsid w:val="00E203C1"/>
    <w:rsid w:val="00E21549"/>
    <w:rsid w:val="00E26D39"/>
    <w:rsid w:val="00E5058C"/>
    <w:rsid w:val="00E52BFF"/>
    <w:rsid w:val="00E52E33"/>
    <w:rsid w:val="00E52ECE"/>
    <w:rsid w:val="00E5437E"/>
    <w:rsid w:val="00E54A20"/>
    <w:rsid w:val="00E55BD5"/>
    <w:rsid w:val="00E56C74"/>
    <w:rsid w:val="00E638FA"/>
    <w:rsid w:val="00E643A9"/>
    <w:rsid w:val="00E71404"/>
    <w:rsid w:val="00E74E0B"/>
    <w:rsid w:val="00E74EE5"/>
    <w:rsid w:val="00E75EF0"/>
    <w:rsid w:val="00E77927"/>
    <w:rsid w:val="00E8424A"/>
    <w:rsid w:val="00E86A1D"/>
    <w:rsid w:val="00E91D1A"/>
    <w:rsid w:val="00E9395E"/>
    <w:rsid w:val="00E967DE"/>
    <w:rsid w:val="00E973F9"/>
    <w:rsid w:val="00EA3C2B"/>
    <w:rsid w:val="00EA6241"/>
    <w:rsid w:val="00EA713E"/>
    <w:rsid w:val="00EB0D3B"/>
    <w:rsid w:val="00EB7976"/>
    <w:rsid w:val="00EC12CE"/>
    <w:rsid w:val="00EC1C05"/>
    <w:rsid w:val="00EC2A6D"/>
    <w:rsid w:val="00EC5192"/>
    <w:rsid w:val="00ED0777"/>
    <w:rsid w:val="00ED1F88"/>
    <w:rsid w:val="00ED483E"/>
    <w:rsid w:val="00ED58E6"/>
    <w:rsid w:val="00ED5B0F"/>
    <w:rsid w:val="00EE072F"/>
    <w:rsid w:val="00EE3C58"/>
    <w:rsid w:val="00EE6DBB"/>
    <w:rsid w:val="00EF7D7E"/>
    <w:rsid w:val="00F00194"/>
    <w:rsid w:val="00F00C71"/>
    <w:rsid w:val="00F02BC7"/>
    <w:rsid w:val="00F05412"/>
    <w:rsid w:val="00F13A4F"/>
    <w:rsid w:val="00F13B82"/>
    <w:rsid w:val="00F1542F"/>
    <w:rsid w:val="00F1566C"/>
    <w:rsid w:val="00F16FD6"/>
    <w:rsid w:val="00F2213A"/>
    <w:rsid w:val="00F229A0"/>
    <w:rsid w:val="00F246E4"/>
    <w:rsid w:val="00F252B5"/>
    <w:rsid w:val="00F26B41"/>
    <w:rsid w:val="00F35F20"/>
    <w:rsid w:val="00F46000"/>
    <w:rsid w:val="00F5065C"/>
    <w:rsid w:val="00F52CA2"/>
    <w:rsid w:val="00F55B22"/>
    <w:rsid w:val="00F57399"/>
    <w:rsid w:val="00F578FF"/>
    <w:rsid w:val="00F60D5B"/>
    <w:rsid w:val="00F658F0"/>
    <w:rsid w:val="00F65D92"/>
    <w:rsid w:val="00F65E9A"/>
    <w:rsid w:val="00F72D8F"/>
    <w:rsid w:val="00F73877"/>
    <w:rsid w:val="00F7557A"/>
    <w:rsid w:val="00F7698E"/>
    <w:rsid w:val="00F87F7B"/>
    <w:rsid w:val="00F90643"/>
    <w:rsid w:val="00F92290"/>
    <w:rsid w:val="00F92AA4"/>
    <w:rsid w:val="00F935CB"/>
    <w:rsid w:val="00F94A5F"/>
    <w:rsid w:val="00F96B2F"/>
    <w:rsid w:val="00F96FA2"/>
    <w:rsid w:val="00FA4FE0"/>
    <w:rsid w:val="00FA6925"/>
    <w:rsid w:val="00FA7F4A"/>
    <w:rsid w:val="00FB03D5"/>
    <w:rsid w:val="00FB3C5C"/>
    <w:rsid w:val="00FB4409"/>
    <w:rsid w:val="00FB6077"/>
    <w:rsid w:val="00FC4998"/>
    <w:rsid w:val="00FC5BAC"/>
    <w:rsid w:val="00FD01EE"/>
    <w:rsid w:val="00FD4FA2"/>
    <w:rsid w:val="00FD712D"/>
    <w:rsid w:val="00FD7B4A"/>
    <w:rsid w:val="00FE331A"/>
    <w:rsid w:val="00FE42A4"/>
    <w:rsid w:val="00FE6522"/>
    <w:rsid w:val="00FE6C4A"/>
    <w:rsid w:val="00FF23D8"/>
    <w:rsid w:val="00FF684E"/>
    <w:rsid w:val="00FF6A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B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399A"/>
  </w:style>
  <w:style w:type="paragraph" w:styleId="Titolo1">
    <w:name w:val="heading 1"/>
    <w:basedOn w:val="Normale"/>
    <w:next w:val="Normale"/>
    <w:link w:val="Titolo1Carattere"/>
    <w:uiPriority w:val="99"/>
    <w:qFormat/>
    <w:rsid w:val="008F214E"/>
    <w:pPr>
      <w:keepNext/>
      <w:spacing w:after="0" w:line="480" w:lineRule="auto"/>
      <w:jc w:val="both"/>
      <w:outlineLvl w:val="0"/>
    </w:pPr>
    <w:rPr>
      <w:rFonts w:ascii="Times New Roman" w:eastAsia="Calibri" w:hAnsi="Times New Roman" w:cs="Times New Roman"/>
      <w:sz w:val="28"/>
      <w:szCs w:val="20"/>
      <w:lang w:eastAsia="it-IT"/>
    </w:rPr>
  </w:style>
  <w:style w:type="paragraph" w:styleId="Titolo2">
    <w:name w:val="heading 2"/>
    <w:basedOn w:val="Normale"/>
    <w:next w:val="Normale"/>
    <w:link w:val="Titolo2Carattere"/>
    <w:uiPriority w:val="99"/>
    <w:qFormat/>
    <w:rsid w:val="008F214E"/>
    <w:pPr>
      <w:keepNext/>
      <w:autoSpaceDE w:val="0"/>
      <w:autoSpaceDN w:val="0"/>
      <w:adjustRightInd w:val="0"/>
      <w:spacing w:after="397" w:line="280" w:lineRule="exact"/>
      <w:ind w:left="510"/>
      <w:jc w:val="both"/>
      <w:outlineLvl w:val="1"/>
    </w:pPr>
    <w:rPr>
      <w:rFonts w:ascii="Times New Roman" w:eastAsia="Calibri" w:hAnsi="Times New Roman" w:cs="Times New Roman"/>
      <w:i/>
      <w:sz w:val="25"/>
      <w:szCs w:val="20"/>
      <w:lang w:eastAsia="it-IT"/>
    </w:rPr>
  </w:style>
  <w:style w:type="paragraph" w:styleId="Titolo3">
    <w:name w:val="heading 3"/>
    <w:basedOn w:val="Normale"/>
    <w:next w:val="Normale"/>
    <w:link w:val="Titolo3Carattere"/>
    <w:uiPriority w:val="99"/>
    <w:qFormat/>
    <w:rsid w:val="008F214E"/>
    <w:pPr>
      <w:keepNext/>
      <w:spacing w:before="240" w:after="60" w:line="240" w:lineRule="auto"/>
      <w:outlineLvl w:val="2"/>
    </w:pPr>
    <w:rPr>
      <w:rFonts w:ascii="Arial" w:eastAsia="Calibri" w:hAnsi="Arial" w:cs="Arial"/>
      <w:b/>
      <w:bCs/>
      <w:sz w:val="26"/>
      <w:szCs w:val="26"/>
      <w:lang w:eastAsia="it-IT"/>
    </w:rPr>
  </w:style>
  <w:style w:type="paragraph" w:styleId="Titolo5">
    <w:name w:val="heading 5"/>
    <w:basedOn w:val="Normale"/>
    <w:next w:val="Normale"/>
    <w:link w:val="Titolo5Carattere"/>
    <w:uiPriority w:val="99"/>
    <w:qFormat/>
    <w:rsid w:val="008F214E"/>
    <w:pPr>
      <w:spacing w:before="240" w:after="60" w:line="240" w:lineRule="auto"/>
      <w:outlineLvl w:val="4"/>
    </w:pPr>
    <w:rPr>
      <w:rFonts w:ascii="Times New Roman" w:eastAsia="Calibri" w:hAnsi="Times New Roman" w:cs="Times New Roman"/>
      <w:b/>
      <w:i/>
      <w:sz w:val="26"/>
      <w:szCs w:val="20"/>
      <w:lang w:eastAsia="it-IT"/>
    </w:rPr>
  </w:style>
  <w:style w:type="paragraph" w:styleId="Titolo7">
    <w:name w:val="heading 7"/>
    <w:basedOn w:val="Normale"/>
    <w:next w:val="Normale"/>
    <w:link w:val="Titolo7Carattere"/>
    <w:uiPriority w:val="99"/>
    <w:qFormat/>
    <w:rsid w:val="008F214E"/>
    <w:pPr>
      <w:keepNext/>
      <w:spacing w:after="0" w:line="240" w:lineRule="auto"/>
      <w:jc w:val="both"/>
      <w:outlineLvl w:val="6"/>
    </w:pPr>
    <w:rPr>
      <w:rFonts w:ascii="Times New Roman" w:eastAsia="Calibri" w:hAnsi="Times New Roman" w:cs="Times New Roman"/>
      <w:i/>
      <w:sz w:val="24"/>
      <w:szCs w:val="20"/>
      <w:lang w:eastAsia="it-IT"/>
    </w:rPr>
  </w:style>
  <w:style w:type="paragraph" w:styleId="Titolo8">
    <w:name w:val="heading 8"/>
    <w:basedOn w:val="Normale"/>
    <w:next w:val="Normale"/>
    <w:link w:val="Titolo8Carattere"/>
    <w:uiPriority w:val="99"/>
    <w:qFormat/>
    <w:rsid w:val="008F214E"/>
    <w:pPr>
      <w:keepNext/>
      <w:spacing w:after="0" w:line="240" w:lineRule="auto"/>
      <w:jc w:val="both"/>
      <w:outlineLvl w:val="7"/>
    </w:pPr>
    <w:rPr>
      <w:rFonts w:ascii="Times New Roman" w:eastAsia="Calibri" w:hAnsi="Times New Roman" w:cs="Times New Roman"/>
      <w:color w:val="0000FF"/>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23D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
    <w:name w:val="#TESTO"/>
    <w:rsid w:val="00607D50"/>
    <w:pPr>
      <w:widowControl w:val="0"/>
      <w:tabs>
        <w:tab w:val="left" w:pos="340"/>
      </w:tabs>
      <w:spacing w:after="0" w:line="264" w:lineRule="exact"/>
      <w:ind w:firstLine="340"/>
      <w:jc w:val="both"/>
    </w:pPr>
    <w:rPr>
      <w:rFonts w:ascii="Simoncini Garamond" w:eastAsia="Times New Roman" w:hAnsi="Simoncini Garamond" w:cs="Times New Roman"/>
      <w:spacing w:val="-1"/>
      <w:sz w:val="23"/>
      <w:szCs w:val="20"/>
      <w:lang w:eastAsia="it-IT"/>
    </w:rPr>
  </w:style>
  <w:style w:type="paragraph" w:customStyle="1" w:styleId="NOTA">
    <w:name w:val="#NOTA"/>
    <w:rsid w:val="00607D50"/>
    <w:pPr>
      <w:widowControl w:val="0"/>
      <w:tabs>
        <w:tab w:val="left" w:pos="510"/>
      </w:tabs>
      <w:spacing w:after="50" w:line="220" w:lineRule="exact"/>
      <w:ind w:firstLine="284"/>
      <w:jc w:val="both"/>
    </w:pPr>
    <w:rPr>
      <w:rFonts w:ascii="Simoncini Garamond" w:eastAsia="Times New Roman" w:hAnsi="Simoncini Garamond" w:cs="Times New Roman"/>
      <w:spacing w:val="-1"/>
      <w:sz w:val="19"/>
      <w:szCs w:val="20"/>
      <w:lang w:eastAsia="it-IT"/>
    </w:rPr>
  </w:style>
  <w:style w:type="paragraph" w:customStyle="1" w:styleId="PARAGRAFO">
    <w:name w:val="#PARAGRAFO"/>
    <w:uiPriority w:val="99"/>
    <w:rsid w:val="00607D50"/>
    <w:pPr>
      <w:keepNext/>
      <w:keepLines/>
      <w:widowControl w:val="0"/>
      <w:tabs>
        <w:tab w:val="left" w:pos="510"/>
      </w:tabs>
      <w:spacing w:before="656" w:after="400" w:line="264" w:lineRule="exact"/>
      <w:ind w:left="510" w:hanging="510"/>
      <w:jc w:val="both"/>
    </w:pPr>
    <w:rPr>
      <w:rFonts w:ascii="Simoncini Garamond" w:eastAsia="Times New Roman" w:hAnsi="Simoncini Garamond" w:cs="Times New Roman"/>
      <w:i/>
      <w:spacing w:val="-1"/>
      <w:sz w:val="25"/>
      <w:szCs w:val="20"/>
      <w:lang w:eastAsia="it-IT"/>
    </w:rPr>
  </w:style>
  <w:style w:type="character" w:styleId="Rimandonotaapidipagina">
    <w:name w:val="footnote reference"/>
    <w:aliases w:val="nota pié di pagina"/>
    <w:basedOn w:val="Carpredefinitoparagrafo"/>
    <w:uiPriority w:val="99"/>
    <w:rsid w:val="00607D50"/>
    <w:rPr>
      <w:vertAlign w:val="superscript"/>
    </w:rPr>
  </w:style>
  <w:style w:type="paragraph" w:styleId="Testonotaapidipagina">
    <w:name w:val="footnote text"/>
    <w:aliases w:val="Testo nota a piè di pagina Carattere2 Carattere,Testo nota a piè di pagina Carattere Carattere1 Carattere,Testo nota a piè di pagina Carattere2 Carattere Carattere Carattere,Testo nota a piè di pagina Carattere1,NotaRodape,FA "/>
    <w:basedOn w:val="Normale"/>
    <w:link w:val="TestonotaapidipaginaCarattere"/>
    <w:uiPriority w:val="99"/>
    <w:rsid w:val="00607D5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 nota a piè di pagina Carattere2 Carattere Carattere,Testo nota a piè di pagina Carattere Carattere1 Carattere Carattere,Testo nota a piè di pagina Carattere2 Carattere Carattere Carattere Carattere"/>
    <w:basedOn w:val="Carpredefinitoparagrafo"/>
    <w:link w:val="Testonotaapidipagina"/>
    <w:uiPriority w:val="99"/>
    <w:rsid w:val="00607D50"/>
    <w:rPr>
      <w:rFonts w:ascii="Times New Roman" w:eastAsia="Times New Roman" w:hAnsi="Times New Roman" w:cs="Times New Roman"/>
      <w:sz w:val="20"/>
      <w:szCs w:val="20"/>
      <w:lang w:eastAsia="it-IT"/>
    </w:rPr>
  </w:style>
  <w:style w:type="paragraph" w:customStyle="1" w:styleId="Nessunaspaziatura2">
    <w:name w:val="Nessuna spaziatura2"/>
    <w:uiPriority w:val="99"/>
    <w:rsid w:val="00607D50"/>
    <w:pPr>
      <w:spacing w:after="0" w:line="240" w:lineRule="auto"/>
    </w:pPr>
    <w:rPr>
      <w:rFonts w:ascii="Times New Roman" w:eastAsia="PMingLiU" w:hAnsi="Times New Roman" w:cs="Times New Roman"/>
      <w:sz w:val="20"/>
      <w:szCs w:val="20"/>
    </w:rPr>
  </w:style>
  <w:style w:type="paragraph" w:styleId="Nessunaspaziatura">
    <w:name w:val="No Spacing"/>
    <w:link w:val="NessunaspaziaturaCarattere"/>
    <w:uiPriority w:val="99"/>
    <w:qFormat/>
    <w:rsid w:val="00607D50"/>
    <w:pPr>
      <w:spacing w:after="0" w:line="240" w:lineRule="auto"/>
    </w:pPr>
    <w:rPr>
      <w:rFonts w:ascii="Times New Roman" w:eastAsia="Calibri" w:hAnsi="Times New Roman" w:cs="Times New Roman"/>
    </w:rPr>
  </w:style>
  <w:style w:type="character" w:customStyle="1" w:styleId="NessunaspaziaturaCarattere">
    <w:name w:val="Nessuna spaziatura Carattere"/>
    <w:link w:val="Nessunaspaziatura"/>
    <w:uiPriority w:val="99"/>
    <w:rsid w:val="00607D50"/>
    <w:rPr>
      <w:rFonts w:ascii="Times New Roman" w:eastAsia="Calibri" w:hAnsi="Times New Roman" w:cs="Times New Roman"/>
    </w:rPr>
  </w:style>
  <w:style w:type="character" w:customStyle="1" w:styleId="apple-converted-space">
    <w:name w:val="apple-converted-space"/>
    <w:basedOn w:val="Carpredefinitoparagrafo"/>
    <w:uiPriority w:val="99"/>
    <w:rsid w:val="00607D50"/>
  </w:style>
  <w:style w:type="character" w:customStyle="1" w:styleId="Titolo1Carattere">
    <w:name w:val="Titolo 1 Carattere"/>
    <w:basedOn w:val="Carpredefinitoparagrafo"/>
    <w:link w:val="Titolo1"/>
    <w:uiPriority w:val="99"/>
    <w:rsid w:val="008F214E"/>
    <w:rPr>
      <w:rFonts w:ascii="Times New Roman" w:eastAsia="Calibri" w:hAnsi="Times New Roman" w:cs="Times New Roman"/>
      <w:sz w:val="28"/>
      <w:szCs w:val="20"/>
      <w:lang w:eastAsia="it-IT"/>
    </w:rPr>
  </w:style>
  <w:style w:type="character" w:customStyle="1" w:styleId="Titolo2Carattere">
    <w:name w:val="Titolo 2 Carattere"/>
    <w:basedOn w:val="Carpredefinitoparagrafo"/>
    <w:link w:val="Titolo2"/>
    <w:uiPriority w:val="99"/>
    <w:rsid w:val="008F214E"/>
    <w:rPr>
      <w:rFonts w:ascii="Times New Roman" w:eastAsia="Calibri" w:hAnsi="Times New Roman" w:cs="Times New Roman"/>
      <w:i/>
      <w:sz w:val="25"/>
      <w:szCs w:val="20"/>
      <w:lang w:eastAsia="it-IT"/>
    </w:rPr>
  </w:style>
  <w:style w:type="character" w:customStyle="1" w:styleId="Titolo3Carattere">
    <w:name w:val="Titolo 3 Carattere"/>
    <w:basedOn w:val="Carpredefinitoparagrafo"/>
    <w:link w:val="Titolo3"/>
    <w:uiPriority w:val="99"/>
    <w:rsid w:val="008F214E"/>
    <w:rPr>
      <w:rFonts w:ascii="Arial" w:eastAsia="Calibri" w:hAnsi="Arial" w:cs="Arial"/>
      <w:b/>
      <w:bCs/>
      <w:sz w:val="26"/>
      <w:szCs w:val="26"/>
      <w:lang w:eastAsia="it-IT"/>
    </w:rPr>
  </w:style>
  <w:style w:type="character" w:customStyle="1" w:styleId="Titolo5Carattere">
    <w:name w:val="Titolo 5 Carattere"/>
    <w:basedOn w:val="Carpredefinitoparagrafo"/>
    <w:link w:val="Titolo5"/>
    <w:uiPriority w:val="99"/>
    <w:rsid w:val="008F214E"/>
    <w:rPr>
      <w:rFonts w:ascii="Times New Roman" w:eastAsia="Calibri" w:hAnsi="Times New Roman" w:cs="Times New Roman"/>
      <w:b/>
      <w:i/>
      <w:sz w:val="26"/>
      <w:szCs w:val="20"/>
      <w:lang w:eastAsia="it-IT"/>
    </w:rPr>
  </w:style>
  <w:style w:type="character" w:customStyle="1" w:styleId="Titolo7Carattere">
    <w:name w:val="Titolo 7 Carattere"/>
    <w:basedOn w:val="Carpredefinitoparagrafo"/>
    <w:link w:val="Titolo7"/>
    <w:uiPriority w:val="99"/>
    <w:rsid w:val="008F214E"/>
    <w:rPr>
      <w:rFonts w:ascii="Times New Roman" w:eastAsia="Calibri" w:hAnsi="Times New Roman" w:cs="Times New Roman"/>
      <w:i/>
      <w:sz w:val="24"/>
      <w:szCs w:val="20"/>
      <w:lang w:eastAsia="it-IT"/>
    </w:rPr>
  </w:style>
  <w:style w:type="character" w:customStyle="1" w:styleId="Titolo8Carattere">
    <w:name w:val="Titolo 8 Carattere"/>
    <w:basedOn w:val="Carpredefinitoparagrafo"/>
    <w:link w:val="Titolo8"/>
    <w:uiPriority w:val="99"/>
    <w:rsid w:val="008F214E"/>
    <w:rPr>
      <w:rFonts w:ascii="Times New Roman" w:eastAsia="Calibri" w:hAnsi="Times New Roman" w:cs="Times New Roman"/>
      <w:color w:val="0000FF"/>
      <w:sz w:val="24"/>
      <w:szCs w:val="20"/>
      <w:lang w:eastAsia="it-IT"/>
    </w:rPr>
  </w:style>
  <w:style w:type="paragraph" w:customStyle="1" w:styleId="TESTORUBR">
    <w:name w:val="#TESTO RUBR."/>
    <w:basedOn w:val="TESTO"/>
    <w:uiPriority w:val="99"/>
    <w:rsid w:val="008F214E"/>
    <w:pPr>
      <w:ind w:left="340" w:hanging="340"/>
    </w:pPr>
    <w:rPr>
      <w:rFonts w:eastAsia="Calibri"/>
    </w:rPr>
  </w:style>
  <w:style w:type="paragraph" w:customStyle="1" w:styleId="SOTTOPARAGR">
    <w:name w:val="#SOTTOPARAGR."/>
    <w:uiPriority w:val="99"/>
    <w:rsid w:val="008F214E"/>
    <w:pPr>
      <w:keepNext/>
      <w:keepLines/>
      <w:widowControl w:val="0"/>
      <w:tabs>
        <w:tab w:val="left" w:pos="510"/>
      </w:tabs>
      <w:spacing w:before="528" w:after="264" w:line="264" w:lineRule="exact"/>
      <w:ind w:left="510" w:hanging="510"/>
      <w:jc w:val="both"/>
    </w:pPr>
    <w:rPr>
      <w:rFonts w:ascii="Simoncini Garamond" w:eastAsia="Calibri" w:hAnsi="Simoncini Garamond" w:cs="Times New Roman"/>
      <w:i/>
      <w:spacing w:val="-1"/>
      <w:sz w:val="24"/>
      <w:szCs w:val="20"/>
      <w:lang w:eastAsia="it-IT"/>
    </w:rPr>
  </w:style>
  <w:style w:type="paragraph" w:customStyle="1" w:styleId="SOMMARIO">
    <w:name w:val="#SOMMARIO"/>
    <w:uiPriority w:val="99"/>
    <w:rsid w:val="008F214E"/>
    <w:pPr>
      <w:widowControl w:val="0"/>
      <w:spacing w:before="400" w:after="520" w:line="240" w:lineRule="exact"/>
      <w:ind w:left="567" w:hanging="567"/>
      <w:jc w:val="both"/>
    </w:pPr>
    <w:rPr>
      <w:rFonts w:ascii="Simoncini Garamond" w:eastAsia="Calibri" w:hAnsi="Simoncini Garamond" w:cs="Times New Roman"/>
      <w:spacing w:val="-1"/>
      <w:sz w:val="20"/>
      <w:szCs w:val="20"/>
      <w:lang w:eastAsia="it-IT"/>
    </w:rPr>
  </w:style>
  <w:style w:type="paragraph" w:customStyle="1" w:styleId="CAPITOLOAUTORE">
    <w:name w:val="#CAPITOLO/AUTORE"/>
    <w:uiPriority w:val="99"/>
    <w:rsid w:val="008F214E"/>
    <w:pPr>
      <w:keepNext/>
      <w:keepLines/>
      <w:widowControl w:val="0"/>
      <w:spacing w:after="170" w:line="340" w:lineRule="exact"/>
      <w:jc w:val="center"/>
    </w:pPr>
    <w:rPr>
      <w:rFonts w:ascii="Simoncini Garamond" w:eastAsia="Calibri" w:hAnsi="Simoncini Garamond" w:cs="Times New Roman"/>
      <w:smallCaps/>
      <w:spacing w:val="-1"/>
      <w:sz w:val="23"/>
      <w:szCs w:val="20"/>
      <w:lang w:eastAsia="it-IT"/>
    </w:rPr>
  </w:style>
  <w:style w:type="paragraph" w:customStyle="1" w:styleId="CAPTITOLO">
    <w:name w:val="#CAP. TITOLO"/>
    <w:uiPriority w:val="99"/>
    <w:rsid w:val="008F214E"/>
    <w:pPr>
      <w:keepNext/>
      <w:keepLines/>
      <w:widowControl w:val="0"/>
      <w:spacing w:after="0" w:line="280" w:lineRule="exact"/>
      <w:jc w:val="center"/>
    </w:pPr>
    <w:rPr>
      <w:rFonts w:ascii="Simoncini Garamond" w:eastAsia="Calibri" w:hAnsi="Simoncini Garamond" w:cs="Times New Roman"/>
      <w:caps/>
      <w:spacing w:val="-1"/>
      <w:sz w:val="24"/>
      <w:szCs w:val="20"/>
      <w:lang w:eastAsia="it-IT"/>
    </w:rPr>
  </w:style>
  <w:style w:type="paragraph" w:styleId="Pidipagina">
    <w:name w:val="footer"/>
    <w:basedOn w:val="Normale"/>
    <w:link w:val="PidipaginaCarattere"/>
    <w:uiPriority w:val="99"/>
    <w:rsid w:val="008F214E"/>
    <w:pPr>
      <w:tabs>
        <w:tab w:val="center" w:pos="4819"/>
        <w:tab w:val="right" w:pos="9638"/>
      </w:tabs>
      <w:spacing w:after="0" w:line="240" w:lineRule="auto"/>
    </w:pPr>
    <w:rPr>
      <w:rFonts w:ascii="Times New Roman" w:eastAsia="Calibri"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8F214E"/>
    <w:rPr>
      <w:rFonts w:ascii="Times New Roman" w:eastAsia="Calibri" w:hAnsi="Times New Roman" w:cs="Times New Roman"/>
      <w:sz w:val="24"/>
      <w:szCs w:val="20"/>
      <w:lang w:eastAsia="it-IT"/>
    </w:rPr>
  </w:style>
  <w:style w:type="character" w:styleId="Numeropagina">
    <w:name w:val="page number"/>
    <w:basedOn w:val="Carpredefinitoparagrafo"/>
    <w:uiPriority w:val="99"/>
    <w:rsid w:val="008F214E"/>
    <w:rPr>
      <w:rFonts w:cs="Times New Roman"/>
    </w:rPr>
  </w:style>
  <w:style w:type="paragraph" w:styleId="Intestazione">
    <w:name w:val="header"/>
    <w:basedOn w:val="Normale"/>
    <w:link w:val="IntestazioneCarattere"/>
    <w:uiPriority w:val="99"/>
    <w:rsid w:val="008F214E"/>
    <w:pPr>
      <w:tabs>
        <w:tab w:val="center" w:pos="4819"/>
        <w:tab w:val="right" w:pos="9638"/>
      </w:tabs>
      <w:spacing w:after="0" w:line="240" w:lineRule="auto"/>
    </w:pPr>
    <w:rPr>
      <w:rFonts w:ascii="Times New Roman" w:eastAsia="Calibri" w:hAnsi="Times New Roman" w:cs="Times New Roman"/>
      <w:sz w:val="24"/>
      <w:szCs w:val="20"/>
      <w:lang w:eastAsia="it-IT"/>
    </w:rPr>
  </w:style>
  <w:style w:type="character" w:customStyle="1" w:styleId="IntestazioneCarattere">
    <w:name w:val="Intestazione Carattere"/>
    <w:basedOn w:val="Carpredefinitoparagrafo"/>
    <w:link w:val="Intestazione"/>
    <w:uiPriority w:val="99"/>
    <w:rsid w:val="008F214E"/>
    <w:rPr>
      <w:rFonts w:ascii="Times New Roman" w:eastAsia="Calibri" w:hAnsi="Times New Roman" w:cs="Times New Roman"/>
      <w:sz w:val="24"/>
      <w:szCs w:val="20"/>
      <w:lang w:eastAsia="it-IT"/>
    </w:rPr>
  </w:style>
  <w:style w:type="paragraph" w:styleId="Didascalia">
    <w:name w:val="caption"/>
    <w:basedOn w:val="Normale"/>
    <w:next w:val="Normale"/>
    <w:uiPriority w:val="99"/>
    <w:qFormat/>
    <w:rsid w:val="008F214E"/>
    <w:pPr>
      <w:pBdr>
        <w:bottom w:val="single" w:sz="4" w:space="1" w:color="auto"/>
      </w:pBdr>
      <w:spacing w:after="0" w:line="240" w:lineRule="auto"/>
      <w:jc w:val="right"/>
    </w:pPr>
    <w:rPr>
      <w:rFonts w:ascii="Times New Roman" w:eastAsia="Calibri" w:hAnsi="Times New Roman" w:cs="Times New Roman"/>
      <w:i/>
      <w:sz w:val="18"/>
      <w:szCs w:val="20"/>
      <w:lang w:eastAsia="it-IT"/>
    </w:rPr>
  </w:style>
  <w:style w:type="paragraph" w:customStyle="1" w:styleId="INCISO">
    <w:name w:val="#INCISO"/>
    <w:uiPriority w:val="99"/>
    <w:rsid w:val="008F214E"/>
    <w:pPr>
      <w:widowControl w:val="0"/>
      <w:spacing w:before="160" w:after="160" w:line="246" w:lineRule="exact"/>
      <w:ind w:firstLine="340"/>
      <w:jc w:val="both"/>
    </w:pPr>
    <w:rPr>
      <w:rFonts w:ascii="Times New Roman" w:eastAsia="Calibri" w:hAnsi="Times New Roman" w:cs="Times New Roman"/>
      <w:sz w:val="21"/>
      <w:szCs w:val="20"/>
      <w:lang w:eastAsia="it-IT"/>
    </w:rPr>
  </w:style>
  <w:style w:type="paragraph" w:customStyle="1" w:styleId="TESTORUBRICATODOPPIO">
    <w:name w:val="#TESTO RUBRICATO DOPPIO"/>
    <w:basedOn w:val="TESTO"/>
    <w:uiPriority w:val="99"/>
    <w:rsid w:val="008F214E"/>
    <w:pPr>
      <w:ind w:left="624" w:hanging="284"/>
    </w:pPr>
    <w:rPr>
      <w:rFonts w:eastAsia="Calibri"/>
    </w:rPr>
  </w:style>
  <w:style w:type="paragraph" w:customStyle="1" w:styleId="PARTE">
    <w:name w:val="#PARTE"/>
    <w:uiPriority w:val="99"/>
    <w:rsid w:val="008F214E"/>
    <w:pPr>
      <w:keepNext/>
      <w:widowControl w:val="0"/>
      <w:spacing w:before="640" w:after="384" w:line="256" w:lineRule="exact"/>
      <w:jc w:val="center"/>
    </w:pPr>
    <w:rPr>
      <w:rFonts w:ascii="Times New Roman" w:eastAsia="Calibri" w:hAnsi="Times New Roman" w:cs="Times New Roman"/>
      <w:b/>
      <w:smallCaps/>
      <w:noProof/>
      <w:sz w:val="24"/>
      <w:szCs w:val="20"/>
      <w:lang w:eastAsia="it-IT"/>
    </w:rPr>
  </w:style>
  <w:style w:type="paragraph" w:customStyle="1" w:styleId="SOTTOSOTTOPARAGRAFO">
    <w:name w:val="#SOTTOSOTTOPARAGRAFO"/>
    <w:uiPriority w:val="99"/>
    <w:rsid w:val="008F214E"/>
    <w:pPr>
      <w:keepNext/>
      <w:keepLines/>
      <w:widowControl w:val="0"/>
      <w:tabs>
        <w:tab w:val="left" w:pos="567"/>
      </w:tabs>
      <w:spacing w:before="328" w:line="264" w:lineRule="exact"/>
      <w:ind w:left="567" w:hanging="567"/>
      <w:jc w:val="both"/>
    </w:pPr>
    <w:rPr>
      <w:rFonts w:ascii="Times New Roman" w:eastAsia="Calibri" w:hAnsi="Times New Roman" w:cs="Times New Roman"/>
      <w:i/>
      <w:sz w:val="23"/>
      <w:szCs w:val="20"/>
      <w:lang w:eastAsia="it-IT"/>
    </w:rPr>
  </w:style>
  <w:style w:type="paragraph" w:styleId="Rientrocorpodeltesto">
    <w:name w:val="Body Text Indent"/>
    <w:basedOn w:val="Normale"/>
    <w:link w:val="RientrocorpodeltestoCarattere"/>
    <w:uiPriority w:val="99"/>
    <w:rsid w:val="008F214E"/>
    <w:pPr>
      <w:spacing w:after="0" w:line="240" w:lineRule="auto"/>
      <w:ind w:firstLine="360"/>
      <w:jc w:val="both"/>
    </w:pPr>
    <w:rPr>
      <w:rFonts w:ascii="Times New Roman" w:eastAsia="Calibri"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8F214E"/>
    <w:rPr>
      <w:rFonts w:ascii="Times New Roman" w:eastAsia="Calibri" w:hAnsi="Times New Roman" w:cs="Times New Roman"/>
      <w:sz w:val="24"/>
      <w:szCs w:val="20"/>
      <w:lang w:eastAsia="it-IT"/>
    </w:rPr>
  </w:style>
  <w:style w:type="character" w:styleId="Collegamentoipertestuale">
    <w:name w:val="Hyperlink"/>
    <w:basedOn w:val="Carpredefinitoparagrafo"/>
    <w:uiPriority w:val="99"/>
    <w:rsid w:val="008F214E"/>
    <w:rPr>
      <w:rFonts w:cs="Times New Roman"/>
      <w:color w:val="0000FF"/>
      <w:u w:val="single"/>
    </w:rPr>
  </w:style>
  <w:style w:type="paragraph" w:styleId="Corpotesto">
    <w:name w:val="Body Text"/>
    <w:basedOn w:val="Normale"/>
    <w:link w:val="CorpotestoCarattere"/>
    <w:uiPriority w:val="99"/>
    <w:rsid w:val="008F214E"/>
    <w:pPr>
      <w:spacing w:after="0" w:line="240" w:lineRule="auto"/>
      <w:jc w:val="both"/>
    </w:pPr>
    <w:rPr>
      <w:rFonts w:ascii="Times New Roman" w:eastAsia="Calibri" w:hAnsi="Times New Roman" w:cs="Times New Roman"/>
      <w:sz w:val="24"/>
      <w:szCs w:val="20"/>
      <w:lang w:eastAsia="it-IT"/>
    </w:rPr>
  </w:style>
  <w:style w:type="character" w:customStyle="1" w:styleId="CorpotestoCarattere">
    <w:name w:val="Corpo testo Carattere"/>
    <w:basedOn w:val="Carpredefinitoparagrafo"/>
    <w:link w:val="Corpotesto"/>
    <w:uiPriority w:val="99"/>
    <w:rsid w:val="008F214E"/>
    <w:rPr>
      <w:rFonts w:ascii="Times New Roman" w:eastAsia="Calibri" w:hAnsi="Times New Roman" w:cs="Times New Roman"/>
      <w:sz w:val="24"/>
      <w:szCs w:val="20"/>
      <w:lang w:eastAsia="it-IT"/>
    </w:rPr>
  </w:style>
  <w:style w:type="paragraph" w:styleId="Corpodeltesto2">
    <w:name w:val="Body Text 2"/>
    <w:basedOn w:val="Normale"/>
    <w:link w:val="Corpodeltesto2Carattere"/>
    <w:uiPriority w:val="99"/>
    <w:rsid w:val="008F214E"/>
    <w:pPr>
      <w:spacing w:after="120" w:line="480" w:lineRule="auto"/>
    </w:pPr>
    <w:rPr>
      <w:rFonts w:ascii="Times New Roman" w:eastAsia="Calibri" w:hAnsi="Times New Roman" w:cs="Times New Roman"/>
      <w:sz w:val="24"/>
      <w:szCs w:val="20"/>
      <w:lang w:eastAsia="it-IT"/>
    </w:rPr>
  </w:style>
  <w:style w:type="character" w:customStyle="1" w:styleId="Corpodeltesto2Carattere">
    <w:name w:val="Corpo del testo 2 Carattere"/>
    <w:basedOn w:val="Carpredefinitoparagrafo"/>
    <w:link w:val="Corpodeltesto2"/>
    <w:uiPriority w:val="99"/>
    <w:rsid w:val="008F214E"/>
    <w:rPr>
      <w:rFonts w:ascii="Times New Roman" w:eastAsia="Calibri" w:hAnsi="Times New Roman" w:cs="Times New Roman"/>
      <w:sz w:val="24"/>
      <w:szCs w:val="20"/>
      <w:lang w:eastAsia="it-IT"/>
    </w:rPr>
  </w:style>
  <w:style w:type="paragraph" w:customStyle="1" w:styleId="BIBLIOGRAFIA">
    <w:name w:val="#BIBLIOGRAFIA"/>
    <w:uiPriority w:val="99"/>
    <w:rsid w:val="008F214E"/>
    <w:pPr>
      <w:tabs>
        <w:tab w:val="left" w:pos="284"/>
      </w:tabs>
      <w:spacing w:after="50" w:line="230" w:lineRule="exact"/>
      <w:ind w:left="284" w:hanging="284"/>
      <w:jc w:val="both"/>
    </w:pPr>
    <w:rPr>
      <w:rFonts w:ascii="Times New Roman" w:eastAsia="Calibri" w:hAnsi="Times New Roman" w:cs="Times New Roman"/>
      <w:sz w:val="20"/>
      <w:szCs w:val="20"/>
      <w:lang w:eastAsia="it-IT"/>
    </w:rPr>
  </w:style>
  <w:style w:type="character" w:customStyle="1" w:styleId="testo1">
    <w:name w:val="testo1"/>
    <w:basedOn w:val="Carpredefinitoparagrafo"/>
    <w:uiPriority w:val="99"/>
    <w:semiHidden/>
    <w:rsid w:val="008F214E"/>
    <w:rPr>
      <w:rFonts w:ascii="Verdana" w:hAnsi="Verdana" w:cs="Verdana"/>
      <w:color w:val="auto"/>
      <w:sz w:val="15"/>
      <w:szCs w:val="15"/>
      <w:shd w:val="clear" w:color="auto" w:fill="auto"/>
    </w:rPr>
  </w:style>
  <w:style w:type="paragraph" w:styleId="Titolo">
    <w:name w:val="Title"/>
    <w:basedOn w:val="Normale"/>
    <w:link w:val="TitoloCarattere"/>
    <w:uiPriority w:val="99"/>
    <w:qFormat/>
    <w:rsid w:val="008F214E"/>
    <w:pPr>
      <w:spacing w:after="0" w:line="240" w:lineRule="auto"/>
      <w:ind w:left="1276" w:hanging="1276"/>
      <w:jc w:val="center"/>
    </w:pPr>
    <w:rPr>
      <w:rFonts w:ascii="Times New Roman" w:eastAsia="Calibri" w:hAnsi="Times New Roman" w:cs="Times New Roman"/>
      <w:b/>
      <w:bCs/>
      <w:sz w:val="24"/>
      <w:szCs w:val="24"/>
      <w:u w:val="single"/>
      <w:lang w:eastAsia="it-IT"/>
    </w:rPr>
  </w:style>
  <w:style w:type="character" w:customStyle="1" w:styleId="TitoloCarattere">
    <w:name w:val="Titolo Carattere"/>
    <w:basedOn w:val="Carpredefinitoparagrafo"/>
    <w:link w:val="Titolo"/>
    <w:uiPriority w:val="99"/>
    <w:rsid w:val="008F214E"/>
    <w:rPr>
      <w:rFonts w:ascii="Times New Roman" w:eastAsia="Calibri" w:hAnsi="Times New Roman" w:cs="Times New Roman"/>
      <w:b/>
      <w:bCs/>
      <w:sz w:val="24"/>
      <w:szCs w:val="24"/>
      <w:u w:val="single"/>
      <w:lang w:eastAsia="it-IT"/>
    </w:rPr>
  </w:style>
  <w:style w:type="character" w:customStyle="1" w:styleId="TESTOCarattere">
    <w:name w:val="#TESTO Carattere"/>
    <w:basedOn w:val="Carpredefinitoparagrafo"/>
    <w:uiPriority w:val="99"/>
    <w:rsid w:val="008F214E"/>
    <w:rPr>
      <w:rFonts w:cs="Times New Roman"/>
      <w:sz w:val="23"/>
      <w:lang w:val="it-IT" w:eastAsia="it-IT" w:bidi="ar-SA"/>
    </w:rPr>
  </w:style>
  <w:style w:type="character" w:styleId="Enfasicorsivo">
    <w:name w:val="Emphasis"/>
    <w:basedOn w:val="Carpredefinitoparagrafo"/>
    <w:uiPriority w:val="99"/>
    <w:qFormat/>
    <w:rsid w:val="008F214E"/>
    <w:rPr>
      <w:rFonts w:cs="Times New Roman"/>
      <w:i/>
      <w:iCs/>
    </w:rPr>
  </w:style>
  <w:style w:type="paragraph" w:customStyle="1" w:styleId="Sezione">
    <w:name w:val="Sezione"/>
    <w:basedOn w:val="CAPTITOLO"/>
    <w:uiPriority w:val="99"/>
    <w:rsid w:val="008F214E"/>
    <w:pPr>
      <w:spacing w:before="480"/>
      <w:jc w:val="both"/>
    </w:pPr>
    <w:rPr>
      <w:caps w:val="0"/>
      <w:smallCaps/>
    </w:rPr>
  </w:style>
  <w:style w:type="paragraph" w:customStyle="1" w:styleId="JuPara">
    <w:name w:val="Ju_Para"/>
    <w:basedOn w:val="Normale"/>
    <w:link w:val="JuParaChar"/>
    <w:uiPriority w:val="99"/>
    <w:rsid w:val="008F214E"/>
    <w:pPr>
      <w:suppressAutoHyphens/>
      <w:spacing w:after="0" w:line="240" w:lineRule="auto"/>
      <w:ind w:firstLine="284"/>
      <w:jc w:val="both"/>
    </w:pPr>
    <w:rPr>
      <w:rFonts w:ascii="Times New Roman" w:eastAsia="Calibri" w:hAnsi="Times New Roman" w:cs="Times New Roman"/>
      <w:sz w:val="24"/>
      <w:szCs w:val="20"/>
      <w:lang w:val="en-GB" w:eastAsia="fr-FR"/>
    </w:rPr>
  </w:style>
  <w:style w:type="character" w:customStyle="1" w:styleId="JuParaChar">
    <w:name w:val="Ju_Para Char"/>
    <w:basedOn w:val="Carpredefinitoparagrafo"/>
    <w:link w:val="JuPara"/>
    <w:uiPriority w:val="99"/>
    <w:locked/>
    <w:rsid w:val="008F214E"/>
    <w:rPr>
      <w:rFonts w:ascii="Times New Roman" w:eastAsia="Calibri" w:hAnsi="Times New Roman" w:cs="Times New Roman"/>
      <w:sz w:val="24"/>
      <w:szCs w:val="20"/>
      <w:lang w:val="en-GB" w:eastAsia="fr-FR"/>
    </w:rPr>
  </w:style>
  <w:style w:type="paragraph" w:styleId="PreformattatoHTML">
    <w:name w:val="HTML Preformatted"/>
    <w:basedOn w:val="Normale"/>
    <w:link w:val="PreformattatoHTMLCarattere"/>
    <w:uiPriority w:val="99"/>
    <w:rsid w:val="008F2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F214E"/>
    <w:rPr>
      <w:rFonts w:ascii="Courier New" w:eastAsia="Calibri" w:hAnsi="Courier New" w:cs="Courier New"/>
      <w:sz w:val="20"/>
      <w:szCs w:val="20"/>
      <w:lang w:eastAsia="it-IT"/>
    </w:rPr>
  </w:style>
  <w:style w:type="paragraph" w:customStyle="1" w:styleId="Default">
    <w:name w:val="Default"/>
    <w:uiPriority w:val="99"/>
    <w:rsid w:val="008F214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CarattereCarattere4">
    <w:name w:val="Carattere Carattere4"/>
    <w:basedOn w:val="Carpredefinitoparagrafo"/>
    <w:uiPriority w:val="99"/>
    <w:rsid w:val="008F214E"/>
    <w:rPr>
      <w:rFonts w:cs="Times New Roman"/>
      <w:lang w:val="it-IT" w:eastAsia="it-IT" w:bidi="ar-SA"/>
    </w:rPr>
  </w:style>
  <w:style w:type="character" w:customStyle="1" w:styleId="ju-005fpara--char">
    <w:name w:val="ju-005fpara--char"/>
    <w:basedOn w:val="Carpredefinitoparagrafo"/>
    <w:uiPriority w:val="99"/>
    <w:rsid w:val="008F214E"/>
    <w:rPr>
      <w:rFonts w:cs="Times New Roman"/>
    </w:rPr>
  </w:style>
  <w:style w:type="paragraph" w:customStyle="1" w:styleId="Nessunaspaziatura1">
    <w:name w:val="Nessuna spaziatura1"/>
    <w:uiPriority w:val="99"/>
    <w:rsid w:val="008F214E"/>
    <w:pPr>
      <w:spacing w:after="0" w:line="240" w:lineRule="auto"/>
    </w:pPr>
    <w:rPr>
      <w:rFonts w:ascii="Times New Roman" w:eastAsia="PMingLiU" w:hAnsi="Times New Roman" w:cs="Times New Roman"/>
      <w:sz w:val="20"/>
      <w:szCs w:val="20"/>
    </w:rPr>
  </w:style>
  <w:style w:type="paragraph" w:customStyle="1" w:styleId="CM4">
    <w:name w:val="CM4"/>
    <w:basedOn w:val="Default"/>
    <w:next w:val="Default"/>
    <w:uiPriority w:val="99"/>
    <w:rsid w:val="008F214E"/>
    <w:pPr>
      <w:spacing w:before="60" w:after="60"/>
    </w:pPr>
    <w:rPr>
      <w:rFonts w:ascii="EUAlbertina" w:eastAsia="Calibri" w:hAnsi="EUAlbertina"/>
      <w:color w:val="auto"/>
    </w:rPr>
  </w:style>
  <w:style w:type="paragraph" w:customStyle="1" w:styleId="CM1">
    <w:name w:val="CM1"/>
    <w:basedOn w:val="Default"/>
    <w:next w:val="Default"/>
    <w:uiPriority w:val="99"/>
    <w:rsid w:val="008F214E"/>
    <w:pPr>
      <w:spacing w:before="200" w:after="200"/>
    </w:pPr>
    <w:rPr>
      <w:rFonts w:ascii="EUAlbertina" w:eastAsia="Calibri" w:hAnsi="EUAlbertina"/>
      <w:color w:val="auto"/>
    </w:rPr>
  </w:style>
  <w:style w:type="paragraph" w:customStyle="1" w:styleId="CM3">
    <w:name w:val="CM3"/>
    <w:basedOn w:val="Default"/>
    <w:next w:val="Default"/>
    <w:uiPriority w:val="99"/>
    <w:rsid w:val="008F214E"/>
    <w:pPr>
      <w:spacing w:before="60" w:after="60"/>
    </w:pPr>
    <w:rPr>
      <w:rFonts w:ascii="EUAlbertina" w:eastAsia="Calibri" w:hAnsi="EUAlbertina"/>
      <w:color w:val="auto"/>
    </w:rPr>
  </w:style>
  <w:style w:type="character" w:styleId="Enfasigrassetto">
    <w:name w:val="Strong"/>
    <w:basedOn w:val="Carpredefinitoparagrafo"/>
    <w:uiPriority w:val="22"/>
    <w:qFormat/>
    <w:rsid w:val="008F214E"/>
    <w:rPr>
      <w:rFonts w:cs="Times New Roman"/>
      <w:b/>
      <w:bCs/>
    </w:rPr>
  </w:style>
  <w:style w:type="character" w:styleId="Rimandocommento">
    <w:name w:val="annotation reference"/>
    <w:basedOn w:val="Carpredefinitoparagrafo"/>
    <w:uiPriority w:val="99"/>
    <w:rsid w:val="008F214E"/>
    <w:rPr>
      <w:rFonts w:cs="Times New Roman"/>
      <w:sz w:val="16"/>
      <w:szCs w:val="16"/>
    </w:rPr>
  </w:style>
  <w:style w:type="paragraph" w:styleId="Testocommento">
    <w:name w:val="annotation text"/>
    <w:basedOn w:val="Normale"/>
    <w:link w:val="TestocommentoCarattere"/>
    <w:uiPriority w:val="99"/>
    <w:rsid w:val="008F214E"/>
    <w:rPr>
      <w:rFonts w:ascii="Calibri" w:eastAsia="PMingLiU" w:hAnsi="Calibri" w:cs="Times New Roman"/>
      <w:sz w:val="20"/>
      <w:szCs w:val="20"/>
    </w:rPr>
  </w:style>
  <w:style w:type="character" w:customStyle="1" w:styleId="TestocommentoCarattere">
    <w:name w:val="Testo commento Carattere"/>
    <w:basedOn w:val="Carpredefinitoparagrafo"/>
    <w:link w:val="Testocommento"/>
    <w:uiPriority w:val="99"/>
    <w:rsid w:val="008F214E"/>
    <w:rPr>
      <w:rFonts w:ascii="Calibri" w:eastAsia="PMingLiU" w:hAnsi="Calibri" w:cs="Times New Roman"/>
      <w:sz w:val="20"/>
      <w:szCs w:val="20"/>
    </w:rPr>
  </w:style>
  <w:style w:type="paragraph" w:styleId="Soggettocommento">
    <w:name w:val="annotation subject"/>
    <w:basedOn w:val="Testocommento"/>
    <w:next w:val="Testocommento"/>
    <w:link w:val="SoggettocommentoCarattere"/>
    <w:uiPriority w:val="99"/>
    <w:rsid w:val="008F214E"/>
    <w:rPr>
      <w:b/>
      <w:bCs/>
    </w:rPr>
  </w:style>
  <w:style w:type="character" w:customStyle="1" w:styleId="SoggettocommentoCarattere">
    <w:name w:val="Soggetto commento Carattere"/>
    <w:basedOn w:val="TestocommentoCarattere"/>
    <w:link w:val="Soggettocommento"/>
    <w:uiPriority w:val="99"/>
    <w:rsid w:val="008F214E"/>
    <w:rPr>
      <w:rFonts w:ascii="Calibri" w:eastAsia="PMingLiU" w:hAnsi="Calibri" w:cs="Times New Roman"/>
      <w:b/>
      <w:bCs/>
      <w:sz w:val="20"/>
      <w:szCs w:val="20"/>
    </w:rPr>
  </w:style>
  <w:style w:type="paragraph" w:styleId="Testofumetto">
    <w:name w:val="Balloon Text"/>
    <w:basedOn w:val="Normale"/>
    <w:link w:val="TestofumettoCarattere"/>
    <w:uiPriority w:val="99"/>
    <w:rsid w:val="008F214E"/>
    <w:pPr>
      <w:spacing w:after="0" w:line="240" w:lineRule="auto"/>
    </w:pPr>
    <w:rPr>
      <w:rFonts w:ascii="Tahoma" w:eastAsia="PMingLiU" w:hAnsi="Tahoma" w:cs="Tahoma"/>
      <w:sz w:val="16"/>
      <w:szCs w:val="16"/>
    </w:rPr>
  </w:style>
  <w:style w:type="character" w:customStyle="1" w:styleId="TestofumettoCarattere">
    <w:name w:val="Testo fumetto Carattere"/>
    <w:basedOn w:val="Carpredefinitoparagrafo"/>
    <w:link w:val="Testofumetto"/>
    <w:uiPriority w:val="99"/>
    <w:rsid w:val="008F214E"/>
    <w:rPr>
      <w:rFonts w:ascii="Tahoma" w:eastAsia="PMingLiU" w:hAnsi="Tahoma" w:cs="Tahoma"/>
      <w:sz w:val="16"/>
      <w:szCs w:val="16"/>
    </w:rPr>
  </w:style>
  <w:style w:type="character" w:styleId="Collegamentovisitato">
    <w:name w:val="FollowedHyperlink"/>
    <w:basedOn w:val="Carpredefinitoparagrafo"/>
    <w:uiPriority w:val="99"/>
    <w:rsid w:val="008F214E"/>
    <w:rPr>
      <w:rFonts w:cs="Times New Roman"/>
      <w:color w:val="800080"/>
      <w:u w:val="single"/>
    </w:rPr>
  </w:style>
  <w:style w:type="paragraph" w:styleId="Puntoelenco">
    <w:name w:val="List Bullet"/>
    <w:basedOn w:val="Normale"/>
    <w:uiPriority w:val="99"/>
    <w:rsid w:val="008F214E"/>
    <w:pPr>
      <w:numPr>
        <w:numId w:val="2"/>
      </w:numPr>
      <w:contextualSpacing/>
    </w:pPr>
    <w:rPr>
      <w:rFonts w:ascii="Calibri" w:eastAsia="PMingLiU" w:hAnsi="Calibri" w:cs="Times New Roman"/>
      <w:sz w:val="20"/>
      <w:szCs w:val="20"/>
    </w:rPr>
  </w:style>
  <w:style w:type="paragraph" w:customStyle="1" w:styleId="SEZIONENUM">
    <w:name w:val="#SEZIONE NUM."/>
    <w:basedOn w:val="Nessunaspaziatura"/>
    <w:uiPriority w:val="99"/>
    <w:rsid w:val="008F214E"/>
    <w:pPr>
      <w:keepNext/>
      <w:tabs>
        <w:tab w:val="right" w:leader="dot" w:pos="9639"/>
      </w:tabs>
      <w:spacing w:before="600" w:after="100"/>
      <w:jc w:val="center"/>
    </w:pPr>
    <w:rPr>
      <w:rFonts w:ascii="Simoncini Garamond" w:eastAsia="Times New Roman" w:hAnsi="Simoncini Garamond"/>
      <w:bCs/>
      <w:smallCaps/>
      <w:sz w:val="21"/>
    </w:rPr>
  </w:style>
  <w:style w:type="paragraph" w:customStyle="1" w:styleId="SEZIONETIT">
    <w:name w:val="#SEZIONE TIT."/>
    <w:basedOn w:val="Nessunaspaziatura"/>
    <w:uiPriority w:val="99"/>
    <w:rsid w:val="008F214E"/>
    <w:pPr>
      <w:keepNext/>
      <w:keepLines/>
      <w:tabs>
        <w:tab w:val="right" w:leader="dot" w:pos="9639"/>
      </w:tabs>
      <w:spacing w:after="400"/>
      <w:jc w:val="center"/>
    </w:pPr>
    <w:rPr>
      <w:rFonts w:ascii="Simoncini Garamond" w:eastAsia="Times New Roman" w:hAnsi="Simoncini Garamond"/>
      <w:bCs/>
      <w:smallCaps/>
      <w:sz w:val="24"/>
      <w:szCs w:val="28"/>
    </w:rPr>
  </w:style>
  <w:style w:type="character" w:customStyle="1" w:styleId="spelle">
    <w:name w:val="spelle"/>
    <w:basedOn w:val="Carpredefinitoparagrafo"/>
    <w:rsid w:val="00027EC1"/>
  </w:style>
  <w:style w:type="character" w:customStyle="1" w:styleId="grame">
    <w:name w:val="grame"/>
    <w:basedOn w:val="Carpredefinitoparagrafo"/>
    <w:rsid w:val="00F72D8F"/>
  </w:style>
  <w:style w:type="paragraph" w:styleId="Testonormale">
    <w:name w:val="Plain Text"/>
    <w:basedOn w:val="Normale"/>
    <w:link w:val="TestonormaleCarattere"/>
    <w:uiPriority w:val="99"/>
    <w:unhideWhenUsed/>
    <w:rsid w:val="00371A56"/>
    <w:rPr>
      <w:rFonts w:ascii="Courier New" w:eastAsia="Calibri" w:hAnsi="Courier New" w:cs="Courier New"/>
      <w:sz w:val="20"/>
      <w:szCs w:val="20"/>
      <w:lang w:val="en-GB"/>
    </w:rPr>
  </w:style>
  <w:style w:type="character" w:customStyle="1" w:styleId="TestonormaleCarattere">
    <w:name w:val="Testo normale Carattere"/>
    <w:basedOn w:val="Carpredefinitoparagrafo"/>
    <w:link w:val="Testonormale"/>
    <w:uiPriority w:val="99"/>
    <w:rsid w:val="00371A56"/>
    <w:rPr>
      <w:rFonts w:ascii="Courier New" w:eastAsia="Calibri" w:hAnsi="Courier New" w:cs="Courier New"/>
      <w:sz w:val="20"/>
      <w:szCs w:val="20"/>
      <w:lang w:val="en-GB"/>
    </w:rPr>
  </w:style>
  <w:style w:type="character" w:customStyle="1" w:styleId="udhrtext">
    <w:name w:val="udhrtext"/>
    <w:basedOn w:val="Carpredefinitoparagrafo"/>
    <w:rsid w:val="00FE42A4"/>
  </w:style>
  <w:style w:type="paragraph" w:customStyle="1" w:styleId="grassetto">
    <w:name w:val="grassetto"/>
    <w:basedOn w:val="Normale"/>
    <w:rsid w:val="00651105"/>
    <w:pPr>
      <w:spacing w:before="100" w:beforeAutospacing="1" w:after="100" w:afterAutospacing="1" w:line="240" w:lineRule="auto"/>
    </w:pPr>
    <w:rPr>
      <w:rFonts w:ascii="Times" w:hAnsi="Times"/>
      <w:sz w:val="20"/>
      <w:szCs w:val="20"/>
      <w:lang w:eastAsia="it-IT"/>
    </w:rPr>
  </w:style>
  <w:style w:type="character" w:customStyle="1" w:styleId="riferimento">
    <w:name w:val="riferimento"/>
    <w:basedOn w:val="Carpredefinitoparagrafo"/>
    <w:rsid w:val="00651105"/>
  </w:style>
  <w:style w:type="character" w:customStyle="1" w:styleId="comma">
    <w:name w:val="comma"/>
    <w:basedOn w:val="Carpredefinitoparagrafo"/>
    <w:rsid w:val="00386AC9"/>
  </w:style>
  <w:style w:type="character" w:styleId="Enfasidelicata">
    <w:name w:val="Subtle Emphasis"/>
    <w:basedOn w:val="Carpredefinitoparagrafo"/>
    <w:uiPriority w:val="19"/>
    <w:qFormat/>
    <w:rsid w:val="00BF1CE4"/>
    <w:rPr>
      <w:i/>
      <w:iCs/>
      <w:color w:val="808080"/>
    </w:rPr>
  </w:style>
  <w:style w:type="paragraph" w:customStyle="1" w:styleId="c01pointnumerotealtn">
    <w:name w:val="c01pointnumerotealtn"/>
    <w:basedOn w:val="Normale"/>
    <w:rsid w:val="00605DE3"/>
    <w:pPr>
      <w:spacing w:before="100" w:beforeAutospacing="1" w:after="100" w:afterAutospacing="1" w:line="240" w:lineRule="auto"/>
    </w:pPr>
    <w:rPr>
      <w:rFonts w:ascii="Times" w:hAnsi="Times"/>
      <w:sz w:val="20"/>
      <w:szCs w:val="20"/>
      <w:lang w:eastAsia="it-IT"/>
    </w:rPr>
  </w:style>
  <w:style w:type="paragraph" w:customStyle="1" w:styleId="c09marge0avecretrait">
    <w:name w:val="c09marge0avecretrait"/>
    <w:basedOn w:val="Normale"/>
    <w:rsid w:val="00605DE3"/>
    <w:pPr>
      <w:spacing w:before="100" w:beforeAutospacing="1" w:after="100" w:afterAutospacing="1" w:line="240" w:lineRule="auto"/>
    </w:pPr>
    <w:rPr>
      <w:rFonts w:ascii="Times" w:hAnsi="Times"/>
      <w:sz w:val="20"/>
      <w:szCs w:val="20"/>
      <w:lang w:eastAsia="it-IT"/>
    </w:rPr>
  </w:style>
  <w:style w:type="paragraph" w:customStyle="1" w:styleId="c04titre1">
    <w:name w:val="c04titre1"/>
    <w:basedOn w:val="Normale"/>
    <w:rsid w:val="00605DE3"/>
    <w:pPr>
      <w:spacing w:before="100" w:beforeAutospacing="1" w:after="100" w:afterAutospacing="1" w:line="240" w:lineRule="auto"/>
    </w:pPr>
    <w:rPr>
      <w:rFonts w:ascii="Times" w:hAnsi="Times"/>
      <w:sz w:val="20"/>
      <w:szCs w:val="20"/>
      <w:lang w:eastAsia="it-IT"/>
    </w:rPr>
  </w:style>
  <w:style w:type="paragraph" w:customStyle="1" w:styleId="c02alineaalta">
    <w:name w:val="c02alineaalta"/>
    <w:basedOn w:val="Normale"/>
    <w:rsid w:val="00137A0E"/>
    <w:pPr>
      <w:spacing w:before="100" w:beforeAutospacing="1" w:after="100" w:afterAutospacing="1" w:line="240" w:lineRule="auto"/>
    </w:pPr>
    <w:rPr>
      <w:rFonts w:ascii="Times" w:hAnsi="Time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399A"/>
  </w:style>
  <w:style w:type="paragraph" w:styleId="Titolo1">
    <w:name w:val="heading 1"/>
    <w:basedOn w:val="Normale"/>
    <w:next w:val="Normale"/>
    <w:link w:val="Titolo1Carattere"/>
    <w:uiPriority w:val="99"/>
    <w:qFormat/>
    <w:rsid w:val="008F214E"/>
    <w:pPr>
      <w:keepNext/>
      <w:spacing w:after="0" w:line="480" w:lineRule="auto"/>
      <w:jc w:val="both"/>
      <w:outlineLvl w:val="0"/>
    </w:pPr>
    <w:rPr>
      <w:rFonts w:ascii="Times New Roman" w:eastAsia="Calibri" w:hAnsi="Times New Roman" w:cs="Times New Roman"/>
      <w:sz w:val="28"/>
      <w:szCs w:val="20"/>
      <w:lang w:eastAsia="it-IT"/>
    </w:rPr>
  </w:style>
  <w:style w:type="paragraph" w:styleId="Titolo2">
    <w:name w:val="heading 2"/>
    <w:basedOn w:val="Normale"/>
    <w:next w:val="Normale"/>
    <w:link w:val="Titolo2Carattere"/>
    <w:uiPriority w:val="99"/>
    <w:qFormat/>
    <w:rsid w:val="008F214E"/>
    <w:pPr>
      <w:keepNext/>
      <w:autoSpaceDE w:val="0"/>
      <w:autoSpaceDN w:val="0"/>
      <w:adjustRightInd w:val="0"/>
      <w:spacing w:after="397" w:line="280" w:lineRule="exact"/>
      <w:ind w:left="510"/>
      <w:jc w:val="both"/>
      <w:outlineLvl w:val="1"/>
    </w:pPr>
    <w:rPr>
      <w:rFonts w:ascii="Times New Roman" w:eastAsia="Calibri" w:hAnsi="Times New Roman" w:cs="Times New Roman"/>
      <w:i/>
      <w:sz w:val="25"/>
      <w:szCs w:val="20"/>
      <w:lang w:eastAsia="it-IT"/>
    </w:rPr>
  </w:style>
  <w:style w:type="paragraph" w:styleId="Titolo3">
    <w:name w:val="heading 3"/>
    <w:basedOn w:val="Normale"/>
    <w:next w:val="Normale"/>
    <w:link w:val="Titolo3Carattere"/>
    <w:uiPriority w:val="99"/>
    <w:qFormat/>
    <w:rsid w:val="008F214E"/>
    <w:pPr>
      <w:keepNext/>
      <w:spacing w:before="240" w:after="60" w:line="240" w:lineRule="auto"/>
      <w:outlineLvl w:val="2"/>
    </w:pPr>
    <w:rPr>
      <w:rFonts w:ascii="Arial" w:eastAsia="Calibri" w:hAnsi="Arial" w:cs="Arial"/>
      <w:b/>
      <w:bCs/>
      <w:sz w:val="26"/>
      <w:szCs w:val="26"/>
      <w:lang w:eastAsia="it-IT"/>
    </w:rPr>
  </w:style>
  <w:style w:type="paragraph" w:styleId="Titolo5">
    <w:name w:val="heading 5"/>
    <w:basedOn w:val="Normale"/>
    <w:next w:val="Normale"/>
    <w:link w:val="Titolo5Carattere"/>
    <w:uiPriority w:val="99"/>
    <w:qFormat/>
    <w:rsid w:val="008F214E"/>
    <w:pPr>
      <w:spacing w:before="240" w:after="60" w:line="240" w:lineRule="auto"/>
      <w:outlineLvl w:val="4"/>
    </w:pPr>
    <w:rPr>
      <w:rFonts w:ascii="Times New Roman" w:eastAsia="Calibri" w:hAnsi="Times New Roman" w:cs="Times New Roman"/>
      <w:b/>
      <w:i/>
      <w:sz w:val="26"/>
      <w:szCs w:val="20"/>
      <w:lang w:eastAsia="it-IT"/>
    </w:rPr>
  </w:style>
  <w:style w:type="paragraph" w:styleId="Titolo7">
    <w:name w:val="heading 7"/>
    <w:basedOn w:val="Normale"/>
    <w:next w:val="Normale"/>
    <w:link w:val="Titolo7Carattere"/>
    <w:uiPriority w:val="99"/>
    <w:qFormat/>
    <w:rsid w:val="008F214E"/>
    <w:pPr>
      <w:keepNext/>
      <w:spacing w:after="0" w:line="240" w:lineRule="auto"/>
      <w:jc w:val="both"/>
      <w:outlineLvl w:val="6"/>
    </w:pPr>
    <w:rPr>
      <w:rFonts w:ascii="Times New Roman" w:eastAsia="Calibri" w:hAnsi="Times New Roman" w:cs="Times New Roman"/>
      <w:i/>
      <w:sz w:val="24"/>
      <w:szCs w:val="20"/>
      <w:lang w:eastAsia="it-IT"/>
    </w:rPr>
  </w:style>
  <w:style w:type="paragraph" w:styleId="Titolo8">
    <w:name w:val="heading 8"/>
    <w:basedOn w:val="Normale"/>
    <w:next w:val="Normale"/>
    <w:link w:val="Titolo8Carattere"/>
    <w:uiPriority w:val="99"/>
    <w:qFormat/>
    <w:rsid w:val="008F214E"/>
    <w:pPr>
      <w:keepNext/>
      <w:spacing w:after="0" w:line="240" w:lineRule="auto"/>
      <w:jc w:val="both"/>
      <w:outlineLvl w:val="7"/>
    </w:pPr>
    <w:rPr>
      <w:rFonts w:ascii="Times New Roman" w:eastAsia="Calibri" w:hAnsi="Times New Roman" w:cs="Times New Roman"/>
      <w:color w:val="0000FF"/>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23D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
    <w:name w:val="#TESTO"/>
    <w:rsid w:val="00607D50"/>
    <w:pPr>
      <w:widowControl w:val="0"/>
      <w:tabs>
        <w:tab w:val="left" w:pos="340"/>
      </w:tabs>
      <w:spacing w:after="0" w:line="264" w:lineRule="exact"/>
      <w:ind w:firstLine="340"/>
      <w:jc w:val="both"/>
    </w:pPr>
    <w:rPr>
      <w:rFonts w:ascii="Simoncini Garamond" w:eastAsia="Times New Roman" w:hAnsi="Simoncini Garamond" w:cs="Times New Roman"/>
      <w:spacing w:val="-1"/>
      <w:sz w:val="23"/>
      <w:szCs w:val="20"/>
      <w:lang w:eastAsia="it-IT"/>
    </w:rPr>
  </w:style>
  <w:style w:type="paragraph" w:customStyle="1" w:styleId="NOTA">
    <w:name w:val="#NOTA"/>
    <w:rsid w:val="00607D50"/>
    <w:pPr>
      <w:widowControl w:val="0"/>
      <w:tabs>
        <w:tab w:val="left" w:pos="510"/>
      </w:tabs>
      <w:spacing w:after="50" w:line="220" w:lineRule="exact"/>
      <w:ind w:firstLine="284"/>
      <w:jc w:val="both"/>
    </w:pPr>
    <w:rPr>
      <w:rFonts w:ascii="Simoncini Garamond" w:eastAsia="Times New Roman" w:hAnsi="Simoncini Garamond" w:cs="Times New Roman"/>
      <w:spacing w:val="-1"/>
      <w:sz w:val="19"/>
      <w:szCs w:val="20"/>
      <w:lang w:eastAsia="it-IT"/>
    </w:rPr>
  </w:style>
  <w:style w:type="paragraph" w:customStyle="1" w:styleId="PARAGRAFO">
    <w:name w:val="#PARAGRAFO"/>
    <w:uiPriority w:val="99"/>
    <w:rsid w:val="00607D50"/>
    <w:pPr>
      <w:keepNext/>
      <w:keepLines/>
      <w:widowControl w:val="0"/>
      <w:tabs>
        <w:tab w:val="left" w:pos="510"/>
      </w:tabs>
      <w:spacing w:before="656" w:after="400" w:line="264" w:lineRule="exact"/>
      <w:ind w:left="510" w:hanging="510"/>
      <w:jc w:val="both"/>
    </w:pPr>
    <w:rPr>
      <w:rFonts w:ascii="Simoncini Garamond" w:eastAsia="Times New Roman" w:hAnsi="Simoncini Garamond" w:cs="Times New Roman"/>
      <w:i/>
      <w:spacing w:val="-1"/>
      <w:sz w:val="25"/>
      <w:szCs w:val="20"/>
      <w:lang w:eastAsia="it-IT"/>
    </w:rPr>
  </w:style>
  <w:style w:type="character" w:styleId="Rimandonotaapidipagina">
    <w:name w:val="footnote reference"/>
    <w:aliases w:val="nota pié di pagina"/>
    <w:basedOn w:val="Carpredefinitoparagrafo"/>
    <w:uiPriority w:val="99"/>
    <w:rsid w:val="00607D50"/>
    <w:rPr>
      <w:vertAlign w:val="superscript"/>
    </w:rPr>
  </w:style>
  <w:style w:type="paragraph" w:styleId="Testonotaapidipagina">
    <w:name w:val="footnote text"/>
    <w:aliases w:val="Testo nota a piè di pagina Carattere2 Carattere,Testo nota a piè di pagina Carattere Carattere1 Carattere,Testo nota a piè di pagina Carattere2 Carattere Carattere Carattere,Testo nota a piè di pagina Carattere1,NotaRodape,FA "/>
    <w:basedOn w:val="Normale"/>
    <w:link w:val="TestonotaapidipaginaCarattere"/>
    <w:uiPriority w:val="99"/>
    <w:rsid w:val="00607D5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 nota a piè di pagina Carattere2 Carattere Carattere,Testo nota a piè di pagina Carattere Carattere1 Carattere Carattere,Testo nota a piè di pagina Carattere2 Carattere Carattere Carattere Carattere"/>
    <w:basedOn w:val="Carpredefinitoparagrafo"/>
    <w:link w:val="Testonotaapidipagina"/>
    <w:uiPriority w:val="99"/>
    <w:rsid w:val="00607D50"/>
    <w:rPr>
      <w:rFonts w:ascii="Times New Roman" w:eastAsia="Times New Roman" w:hAnsi="Times New Roman" w:cs="Times New Roman"/>
      <w:sz w:val="20"/>
      <w:szCs w:val="20"/>
      <w:lang w:eastAsia="it-IT"/>
    </w:rPr>
  </w:style>
  <w:style w:type="paragraph" w:customStyle="1" w:styleId="Nessunaspaziatura2">
    <w:name w:val="Nessuna spaziatura2"/>
    <w:uiPriority w:val="99"/>
    <w:rsid w:val="00607D50"/>
    <w:pPr>
      <w:spacing w:after="0" w:line="240" w:lineRule="auto"/>
    </w:pPr>
    <w:rPr>
      <w:rFonts w:ascii="Times New Roman" w:eastAsia="PMingLiU" w:hAnsi="Times New Roman" w:cs="Times New Roman"/>
      <w:sz w:val="20"/>
      <w:szCs w:val="20"/>
    </w:rPr>
  </w:style>
  <w:style w:type="paragraph" w:styleId="Nessunaspaziatura">
    <w:name w:val="No Spacing"/>
    <w:link w:val="NessunaspaziaturaCarattere"/>
    <w:uiPriority w:val="99"/>
    <w:qFormat/>
    <w:rsid w:val="00607D50"/>
    <w:pPr>
      <w:spacing w:after="0" w:line="240" w:lineRule="auto"/>
    </w:pPr>
    <w:rPr>
      <w:rFonts w:ascii="Times New Roman" w:eastAsia="Calibri" w:hAnsi="Times New Roman" w:cs="Times New Roman"/>
    </w:rPr>
  </w:style>
  <w:style w:type="character" w:customStyle="1" w:styleId="NessunaspaziaturaCarattere">
    <w:name w:val="Nessuna spaziatura Carattere"/>
    <w:link w:val="Nessunaspaziatura"/>
    <w:uiPriority w:val="99"/>
    <w:rsid w:val="00607D50"/>
    <w:rPr>
      <w:rFonts w:ascii="Times New Roman" w:eastAsia="Calibri" w:hAnsi="Times New Roman" w:cs="Times New Roman"/>
    </w:rPr>
  </w:style>
  <w:style w:type="character" w:customStyle="1" w:styleId="apple-converted-space">
    <w:name w:val="apple-converted-space"/>
    <w:basedOn w:val="Carpredefinitoparagrafo"/>
    <w:uiPriority w:val="99"/>
    <w:rsid w:val="00607D50"/>
  </w:style>
  <w:style w:type="character" w:customStyle="1" w:styleId="Titolo1Carattere">
    <w:name w:val="Titolo 1 Carattere"/>
    <w:basedOn w:val="Carpredefinitoparagrafo"/>
    <w:link w:val="Titolo1"/>
    <w:uiPriority w:val="99"/>
    <w:rsid w:val="008F214E"/>
    <w:rPr>
      <w:rFonts w:ascii="Times New Roman" w:eastAsia="Calibri" w:hAnsi="Times New Roman" w:cs="Times New Roman"/>
      <w:sz w:val="28"/>
      <w:szCs w:val="20"/>
      <w:lang w:eastAsia="it-IT"/>
    </w:rPr>
  </w:style>
  <w:style w:type="character" w:customStyle="1" w:styleId="Titolo2Carattere">
    <w:name w:val="Titolo 2 Carattere"/>
    <w:basedOn w:val="Carpredefinitoparagrafo"/>
    <w:link w:val="Titolo2"/>
    <w:uiPriority w:val="99"/>
    <w:rsid w:val="008F214E"/>
    <w:rPr>
      <w:rFonts w:ascii="Times New Roman" w:eastAsia="Calibri" w:hAnsi="Times New Roman" w:cs="Times New Roman"/>
      <w:i/>
      <w:sz w:val="25"/>
      <w:szCs w:val="20"/>
      <w:lang w:eastAsia="it-IT"/>
    </w:rPr>
  </w:style>
  <w:style w:type="character" w:customStyle="1" w:styleId="Titolo3Carattere">
    <w:name w:val="Titolo 3 Carattere"/>
    <w:basedOn w:val="Carpredefinitoparagrafo"/>
    <w:link w:val="Titolo3"/>
    <w:uiPriority w:val="99"/>
    <w:rsid w:val="008F214E"/>
    <w:rPr>
      <w:rFonts w:ascii="Arial" w:eastAsia="Calibri" w:hAnsi="Arial" w:cs="Arial"/>
      <w:b/>
      <w:bCs/>
      <w:sz w:val="26"/>
      <w:szCs w:val="26"/>
      <w:lang w:eastAsia="it-IT"/>
    </w:rPr>
  </w:style>
  <w:style w:type="character" w:customStyle="1" w:styleId="Titolo5Carattere">
    <w:name w:val="Titolo 5 Carattere"/>
    <w:basedOn w:val="Carpredefinitoparagrafo"/>
    <w:link w:val="Titolo5"/>
    <w:uiPriority w:val="99"/>
    <w:rsid w:val="008F214E"/>
    <w:rPr>
      <w:rFonts w:ascii="Times New Roman" w:eastAsia="Calibri" w:hAnsi="Times New Roman" w:cs="Times New Roman"/>
      <w:b/>
      <w:i/>
      <w:sz w:val="26"/>
      <w:szCs w:val="20"/>
      <w:lang w:eastAsia="it-IT"/>
    </w:rPr>
  </w:style>
  <w:style w:type="character" w:customStyle="1" w:styleId="Titolo7Carattere">
    <w:name w:val="Titolo 7 Carattere"/>
    <w:basedOn w:val="Carpredefinitoparagrafo"/>
    <w:link w:val="Titolo7"/>
    <w:uiPriority w:val="99"/>
    <w:rsid w:val="008F214E"/>
    <w:rPr>
      <w:rFonts w:ascii="Times New Roman" w:eastAsia="Calibri" w:hAnsi="Times New Roman" w:cs="Times New Roman"/>
      <w:i/>
      <w:sz w:val="24"/>
      <w:szCs w:val="20"/>
      <w:lang w:eastAsia="it-IT"/>
    </w:rPr>
  </w:style>
  <w:style w:type="character" w:customStyle="1" w:styleId="Titolo8Carattere">
    <w:name w:val="Titolo 8 Carattere"/>
    <w:basedOn w:val="Carpredefinitoparagrafo"/>
    <w:link w:val="Titolo8"/>
    <w:uiPriority w:val="99"/>
    <w:rsid w:val="008F214E"/>
    <w:rPr>
      <w:rFonts w:ascii="Times New Roman" w:eastAsia="Calibri" w:hAnsi="Times New Roman" w:cs="Times New Roman"/>
      <w:color w:val="0000FF"/>
      <w:sz w:val="24"/>
      <w:szCs w:val="20"/>
      <w:lang w:eastAsia="it-IT"/>
    </w:rPr>
  </w:style>
  <w:style w:type="paragraph" w:customStyle="1" w:styleId="TESTORUBR">
    <w:name w:val="#TESTO RUBR."/>
    <w:basedOn w:val="TESTO"/>
    <w:uiPriority w:val="99"/>
    <w:rsid w:val="008F214E"/>
    <w:pPr>
      <w:ind w:left="340" w:hanging="340"/>
    </w:pPr>
    <w:rPr>
      <w:rFonts w:eastAsia="Calibri"/>
    </w:rPr>
  </w:style>
  <w:style w:type="paragraph" w:customStyle="1" w:styleId="SOTTOPARAGR">
    <w:name w:val="#SOTTOPARAGR."/>
    <w:uiPriority w:val="99"/>
    <w:rsid w:val="008F214E"/>
    <w:pPr>
      <w:keepNext/>
      <w:keepLines/>
      <w:widowControl w:val="0"/>
      <w:tabs>
        <w:tab w:val="left" w:pos="510"/>
      </w:tabs>
      <w:spacing w:before="528" w:after="264" w:line="264" w:lineRule="exact"/>
      <w:ind w:left="510" w:hanging="510"/>
      <w:jc w:val="both"/>
    </w:pPr>
    <w:rPr>
      <w:rFonts w:ascii="Simoncini Garamond" w:eastAsia="Calibri" w:hAnsi="Simoncini Garamond" w:cs="Times New Roman"/>
      <w:i/>
      <w:spacing w:val="-1"/>
      <w:sz w:val="24"/>
      <w:szCs w:val="20"/>
      <w:lang w:eastAsia="it-IT"/>
    </w:rPr>
  </w:style>
  <w:style w:type="paragraph" w:customStyle="1" w:styleId="SOMMARIO">
    <w:name w:val="#SOMMARIO"/>
    <w:uiPriority w:val="99"/>
    <w:rsid w:val="008F214E"/>
    <w:pPr>
      <w:widowControl w:val="0"/>
      <w:spacing w:before="400" w:after="520" w:line="240" w:lineRule="exact"/>
      <w:ind w:left="567" w:hanging="567"/>
      <w:jc w:val="both"/>
    </w:pPr>
    <w:rPr>
      <w:rFonts w:ascii="Simoncini Garamond" w:eastAsia="Calibri" w:hAnsi="Simoncini Garamond" w:cs="Times New Roman"/>
      <w:spacing w:val="-1"/>
      <w:sz w:val="20"/>
      <w:szCs w:val="20"/>
      <w:lang w:eastAsia="it-IT"/>
    </w:rPr>
  </w:style>
  <w:style w:type="paragraph" w:customStyle="1" w:styleId="CAPITOLOAUTORE">
    <w:name w:val="#CAPITOLO/AUTORE"/>
    <w:uiPriority w:val="99"/>
    <w:rsid w:val="008F214E"/>
    <w:pPr>
      <w:keepNext/>
      <w:keepLines/>
      <w:widowControl w:val="0"/>
      <w:spacing w:after="170" w:line="340" w:lineRule="exact"/>
      <w:jc w:val="center"/>
    </w:pPr>
    <w:rPr>
      <w:rFonts w:ascii="Simoncini Garamond" w:eastAsia="Calibri" w:hAnsi="Simoncini Garamond" w:cs="Times New Roman"/>
      <w:smallCaps/>
      <w:spacing w:val="-1"/>
      <w:sz w:val="23"/>
      <w:szCs w:val="20"/>
      <w:lang w:eastAsia="it-IT"/>
    </w:rPr>
  </w:style>
  <w:style w:type="paragraph" w:customStyle="1" w:styleId="CAPTITOLO">
    <w:name w:val="#CAP. TITOLO"/>
    <w:uiPriority w:val="99"/>
    <w:rsid w:val="008F214E"/>
    <w:pPr>
      <w:keepNext/>
      <w:keepLines/>
      <w:widowControl w:val="0"/>
      <w:spacing w:after="0" w:line="280" w:lineRule="exact"/>
      <w:jc w:val="center"/>
    </w:pPr>
    <w:rPr>
      <w:rFonts w:ascii="Simoncini Garamond" w:eastAsia="Calibri" w:hAnsi="Simoncini Garamond" w:cs="Times New Roman"/>
      <w:caps/>
      <w:spacing w:val="-1"/>
      <w:sz w:val="24"/>
      <w:szCs w:val="20"/>
      <w:lang w:eastAsia="it-IT"/>
    </w:rPr>
  </w:style>
  <w:style w:type="paragraph" w:styleId="Pidipagina">
    <w:name w:val="footer"/>
    <w:basedOn w:val="Normale"/>
    <w:link w:val="PidipaginaCarattere"/>
    <w:uiPriority w:val="99"/>
    <w:rsid w:val="008F214E"/>
    <w:pPr>
      <w:tabs>
        <w:tab w:val="center" w:pos="4819"/>
        <w:tab w:val="right" w:pos="9638"/>
      </w:tabs>
      <w:spacing w:after="0" w:line="240" w:lineRule="auto"/>
    </w:pPr>
    <w:rPr>
      <w:rFonts w:ascii="Times New Roman" w:eastAsia="Calibri"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8F214E"/>
    <w:rPr>
      <w:rFonts w:ascii="Times New Roman" w:eastAsia="Calibri" w:hAnsi="Times New Roman" w:cs="Times New Roman"/>
      <w:sz w:val="24"/>
      <w:szCs w:val="20"/>
      <w:lang w:eastAsia="it-IT"/>
    </w:rPr>
  </w:style>
  <w:style w:type="character" w:styleId="Numeropagina">
    <w:name w:val="page number"/>
    <w:basedOn w:val="Carpredefinitoparagrafo"/>
    <w:uiPriority w:val="99"/>
    <w:rsid w:val="008F214E"/>
    <w:rPr>
      <w:rFonts w:cs="Times New Roman"/>
    </w:rPr>
  </w:style>
  <w:style w:type="paragraph" w:styleId="Intestazione">
    <w:name w:val="header"/>
    <w:basedOn w:val="Normale"/>
    <w:link w:val="IntestazioneCarattere"/>
    <w:uiPriority w:val="99"/>
    <w:rsid w:val="008F214E"/>
    <w:pPr>
      <w:tabs>
        <w:tab w:val="center" w:pos="4819"/>
        <w:tab w:val="right" w:pos="9638"/>
      </w:tabs>
      <w:spacing w:after="0" w:line="240" w:lineRule="auto"/>
    </w:pPr>
    <w:rPr>
      <w:rFonts w:ascii="Times New Roman" w:eastAsia="Calibri" w:hAnsi="Times New Roman" w:cs="Times New Roman"/>
      <w:sz w:val="24"/>
      <w:szCs w:val="20"/>
      <w:lang w:eastAsia="it-IT"/>
    </w:rPr>
  </w:style>
  <w:style w:type="character" w:customStyle="1" w:styleId="IntestazioneCarattere">
    <w:name w:val="Intestazione Carattere"/>
    <w:basedOn w:val="Carpredefinitoparagrafo"/>
    <w:link w:val="Intestazione"/>
    <w:uiPriority w:val="99"/>
    <w:rsid w:val="008F214E"/>
    <w:rPr>
      <w:rFonts w:ascii="Times New Roman" w:eastAsia="Calibri" w:hAnsi="Times New Roman" w:cs="Times New Roman"/>
      <w:sz w:val="24"/>
      <w:szCs w:val="20"/>
      <w:lang w:eastAsia="it-IT"/>
    </w:rPr>
  </w:style>
  <w:style w:type="paragraph" w:styleId="Didascalia">
    <w:name w:val="caption"/>
    <w:basedOn w:val="Normale"/>
    <w:next w:val="Normale"/>
    <w:uiPriority w:val="99"/>
    <w:qFormat/>
    <w:rsid w:val="008F214E"/>
    <w:pPr>
      <w:pBdr>
        <w:bottom w:val="single" w:sz="4" w:space="1" w:color="auto"/>
      </w:pBdr>
      <w:spacing w:after="0" w:line="240" w:lineRule="auto"/>
      <w:jc w:val="right"/>
    </w:pPr>
    <w:rPr>
      <w:rFonts w:ascii="Times New Roman" w:eastAsia="Calibri" w:hAnsi="Times New Roman" w:cs="Times New Roman"/>
      <w:i/>
      <w:sz w:val="18"/>
      <w:szCs w:val="20"/>
      <w:lang w:eastAsia="it-IT"/>
    </w:rPr>
  </w:style>
  <w:style w:type="paragraph" w:customStyle="1" w:styleId="INCISO">
    <w:name w:val="#INCISO"/>
    <w:uiPriority w:val="99"/>
    <w:rsid w:val="008F214E"/>
    <w:pPr>
      <w:widowControl w:val="0"/>
      <w:spacing w:before="160" w:after="160" w:line="246" w:lineRule="exact"/>
      <w:ind w:firstLine="340"/>
      <w:jc w:val="both"/>
    </w:pPr>
    <w:rPr>
      <w:rFonts w:ascii="Times New Roman" w:eastAsia="Calibri" w:hAnsi="Times New Roman" w:cs="Times New Roman"/>
      <w:sz w:val="21"/>
      <w:szCs w:val="20"/>
      <w:lang w:eastAsia="it-IT"/>
    </w:rPr>
  </w:style>
  <w:style w:type="paragraph" w:customStyle="1" w:styleId="TESTORUBRICATODOPPIO">
    <w:name w:val="#TESTO RUBRICATO DOPPIO"/>
    <w:basedOn w:val="TESTO"/>
    <w:uiPriority w:val="99"/>
    <w:rsid w:val="008F214E"/>
    <w:pPr>
      <w:ind w:left="624" w:hanging="284"/>
    </w:pPr>
    <w:rPr>
      <w:rFonts w:eastAsia="Calibri"/>
    </w:rPr>
  </w:style>
  <w:style w:type="paragraph" w:customStyle="1" w:styleId="PARTE">
    <w:name w:val="#PARTE"/>
    <w:uiPriority w:val="99"/>
    <w:rsid w:val="008F214E"/>
    <w:pPr>
      <w:keepNext/>
      <w:widowControl w:val="0"/>
      <w:spacing w:before="640" w:after="384" w:line="256" w:lineRule="exact"/>
      <w:jc w:val="center"/>
    </w:pPr>
    <w:rPr>
      <w:rFonts w:ascii="Times New Roman" w:eastAsia="Calibri" w:hAnsi="Times New Roman" w:cs="Times New Roman"/>
      <w:b/>
      <w:smallCaps/>
      <w:noProof/>
      <w:sz w:val="24"/>
      <w:szCs w:val="20"/>
      <w:lang w:eastAsia="it-IT"/>
    </w:rPr>
  </w:style>
  <w:style w:type="paragraph" w:customStyle="1" w:styleId="SOTTOSOTTOPARAGRAFO">
    <w:name w:val="#SOTTOSOTTOPARAGRAFO"/>
    <w:uiPriority w:val="99"/>
    <w:rsid w:val="008F214E"/>
    <w:pPr>
      <w:keepNext/>
      <w:keepLines/>
      <w:widowControl w:val="0"/>
      <w:tabs>
        <w:tab w:val="left" w:pos="567"/>
      </w:tabs>
      <w:spacing w:before="328" w:line="264" w:lineRule="exact"/>
      <w:ind w:left="567" w:hanging="567"/>
      <w:jc w:val="both"/>
    </w:pPr>
    <w:rPr>
      <w:rFonts w:ascii="Times New Roman" w:eastAsia="Calibri" w:hAnsi="Times New Roman" w:cs="Times New Roman"/>
      <w:i/>
      <w:sz w:val="23"/>
      <w:szCs w:val="20"/>
      <w:lang w:eastAsia="it-IT"/>
    </w:rPr>
  </w:style>
  <w:style w:type="paragraph" w:styleId="Rientrocorpodeltesto">
    <w:name w:val="Body Text Indent"/>
    <w:basedOn w:val="Normale"/>
    <w:link w:val="RientrocorpodeltestoCarattere"/>
    <w:uiPriority w:val="99"/>
    <w:rsid w:val="008F214E"/>
    <w:pPr>
      <w:spacing w:after="0" w:line="240" w:lineRule="auto"/>
      <w:ind w:firstLine="360"/>
      <w:jc w:val="both"/>
    </w:pPr>
    <w:rPr>
      <w:rFonts w:ascii="Times New Roman" w:eastAsia="Calibri"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8F214E"/>
    <w:rPr>
      <w:rFonts w:ascii="Times New Roman" w:eastAsia="Calibri" w:hAnsi="Times New Roman" w:cs="Times New Roman"/>
      <w:sz w:val="24"/>
      <w:szCs w:val="20"/>
      <w:lang w:eastAsia="it-IT"/>
    </w:rPr>
  </w:style>
  <w:style w:type="character" w:styleId="Collegamentoipertestuale">
    <w:name w:val="Hyperlink"/>
    <w:basedOn w:val="Carpredefinitoparagrafo"/>
    <w:uiPriority w:val="99"/>
    <w:rsid w:val="008F214E"/>
    <w:rPr>
      <w:rFonts w:cs="Times New Roman"/>
      <w:color w:val="0000FF"/>
      <w:u w:val="single"/>
    </w:rPr>
  </w:style>
  <w:style w:type="paragraph" w:styleId="Corpotesto">
    <w:name w:val="Body Text"/>
    <w:basedOn w:val="Normale"/>
    <w:link w:val="CorpotestoCarattere"/>
    <w:uiPriority w:val="99"/>
    <w:rsid w:val="008F214E"/>
    <w:pPr>
      <w:spacing w:after="0" w:line="240" w:lineRule="auto"/>
      <w:jc w:val="both"/>
    </w:pPr>
    <w:rPr>
      <w:rFonts w:ascii="Times New Roman" w:eastAsia="Calibri" w:hAnsi="Times New Roman" w:cs="Times New Roman"/>
      <w:sz w:val="24"/>
      <w:szCs w:val="20"/>
      <w:lang w:eastAsia="it-IT"/>
    </w:rPr>
  </w:style>
  <w:style w:type="character" w:customStyle="1" w:styleId="CorpotestoCarattere">
    <w:name w:val="Corpo testo Carattere"/>
    <w:basedOn w:val="Carpredefinitoparagrafo"/>
    <w:link w:val="Corpotesto"/>
    <w:uiPriority w:val="99"/>
    <w:rsid w:val="008F214E"/>
    <w:rPr>
      <w:rFonts w:ascii="Times New Roman" w:eastAsia="Calibri" w:hAnsi="Times New Roman" w:cs="Times New Roman"/>
      <w:sz w:val="24"/>
      <w:szCs w:val="20"/>
      <w:lang w:eastAsia="it-IT"/>
    </w:rPr>
  </w:style>
  <w:style w:type="paragraph" w:styleId="Corpodeltesto2">
    <w:name w:val="Body Text 2"/>
    <w:basedOn w:val="Normale"/>
    <w:link w:val="Corpodeltesto2Carattere"/>
    <w:uiPriority w:val="99"/>
    <w:rsid w:val="008F214E"/>
    <w:pPr>
      <w:spacing w:after="120" w:line="480" w:lineRule="auto"/>
    </w:pPr>
    <w:rPr>
      <w:rFonts w:ascii="Times New Roman" w:eastAsia="Calibri" w:hAnsi="Times New Roman" w:cs="Times New Roman"/>
      <w:sz w:val="24"/>
      <w:szCs w:val="20"/>
      <w:lang w:eastAsia="it-IT"/>
    </w:rPr>
  </w:style>
  <w:style w:type="character" w:customStyle="1" w:styleId="Corpodeltesto2Carattere">
    <w:name w:val="Corpo del testo 2 Carattere"/>
    <w:basedOn w:val="Carpredefinitoparagrafo"/>
    <w:link w:val="Corpodeltesto2"/>
    <w:uiPriority w:val="99"/>
    <w:rsid w:val="008F214E"/>
    <w:rPr>
      <w:rFonts w:ascii="Times New Roman" w:eastAsia="Calibri" w:hAnsi="Times New Roman" w:cs="Times New Roman"/>
      <w:sz w:val="24"/>
      <w:szCs w:val="20"/>
      <w:lang w:eastAsia="it-IT"/>
    </w:rPr>
  </w:style>
  <w:style w:type="paragraph" w:customStyle="1" w:styleId="BIBLIOGRAFIA">
    <w:name w:val="#BIBLIOGRAFIA"/>
    <w:uiPriority w:val="99"/>
    <w:rsid w:val="008F214E"/>
    <w:pPr>
      <w:tabs>
        <w:tab w:val="left" w:pos="284"/>
      </w:tabs>
      <w:spacing w:after="50" w:line="230" w:lineRule="exact"/>
      <w:ind w:left="284" w:hanging="284"/>
      <w:jc w:val="both"/>
    </w:pPr>
    <w:rPr>
      <w:rFonts w:ascii="Times New Roman" w:eastAsia="Calibri" w:hAnsi="Times New Roman" w:cs="Times New Roman"/>
      <w:sz w:val="20"/>
      <w:szCs w:val="20"/>
      <w:lang w:eastAsia="it-IT"/>
    </w:rPr>
  </w:style>
  <w:style w:type="character" w:customStyle="1" w:styleId="testo1">
    <w:name w:val="testo1"/>
    <w:basedOn w:val="Carpredefinitoparagrafo"/>
    <w:uiPriority w:val="99"/>
    <w:semiHidden/>
    <w:rsid w:val="008F214E"/>
    <w:rPr>
      <w:rFonts w:ascii="Verdana" w:hAnsi="Verdana" w:cs="Verdana"/>
      <w:color w:val="auto"/>
      <w:sz w:val="15"/>
      <w:szCs w:val="15"/>
      <w:shd w:val="clear" w:color="auto" w:fill="auto"/>
    </w:rPr>
  </w:style>
  <w:style w:type="paragraph" w:styleId="Titolo">
    <w:name w:val="Title"/>
    <w:basedOn w:val="Normale"/>
    <w:link w:val="TitoloCarattere"/>
    <w:uiPriority w:val="99"/>
    <w:qFormat/>
    <w:rsid w:val="008F214E"/>
    <w:pPr>
      <w:spacing w:after="0" w:line="240" w:lineRule="auto"/>
      <w:ind w:left="1276" w:hanging="1276"/>
      <w:jc w:val="center"/>
    </w:pPr>
    <w:rPr>
      <w:rFonts w:ascii="Times New Roman" w:eastAsia="Calibri" w:hAnsi="Times New Roman" w:cs="Times New Roman"/>
      <w:b/>
      <w:bCs/>
      <w:sz w:val="24"/>
      <w:szCs w:val="24"/>
      <w:u w:val="single"/>
      <w:lang w:eastAsia="it-IT"/>
    </w:rPr>
  </w:style>
  <w:style w:type="character" w:customStyle="1" w:styleId="TitoloCarattere">
    <w:name w:val="Titolo Carattere"/>
    <w:basedOn w:val="Carpredefinitoparagrafo"/>
    <w:link w:val="Titolo"/>
    <w:uiPriority w:val="99"/>
    <w:rsid w:val="008F214E"/>
    <w:rPr>
      <w:rFonts w:ascii="Times New Roman" w:eastAsia="Calibri" w:hAnsi="Times New Roman" w:cs="Times New Roman"/>
      <w:b/>
      <w:bCs/>
      <w:sz w:val="24"/>
      <w:szCs w:val="24"/>
      <w:u w:val="single"/>
      <w:lang w:eastAsia="it-IT"/>
    </w:rPr>
  </w:style>
  <w:style w:type="character" w:customStyle="1" w:styleId="TESTOCarattere">
    <w:name w:val="#TESTO Carattere"/>
    <w:basedOn w:val="Carpredefinitoparagrafo"/>
    <w:uiPriority w:val="99"/>
    <w:rsid w:val="008F214E"/>
    <w:rPr>
      <w:rFonts w:cs="Times New Roman"/>
      <w:sz w:val="23"/>
      <w:lang w:val="it-IT" w:eastAsia="it-IT" w:bidi="ar-SA"/>
    </w:rPr>
  </w:style>
  <w:style w:type="character" w:styleId="Enfasicorsivo">
    <w:name w:val="Emphasis"/>
    <w:basedOn w:val="Carpredefinitoparagrafo"/>
    <w:uiPriority w:val="99"/>
    <w:qFormat/>
    <w:rsid w:val="008F214E"/>
    <w:rPr>
      <w:rFonts w:cs="Times New Roman"/>
      <w:i/>
      <w:iCs/>
    </w:rPr>
  </w:style>
  <w:style w:type="paragraph" w:customStyle="1" w:styleId="Sezione">
    <w:name w:val="Sezione"/>
    <w:basedOn w:val="CAPTITOLO"/>
    <w:uiPriority w:val="99"/>
    <w:rsid w:val="008F214E"/>
    <w:pPr>
      <w:spacing w:before="480"/>
      <w:jc w:val="both"/>
    </w:pPr>
    <w:rPr>
      <w:caps w:val="0"/>
      <w:smallCaps/>
    </w:rPr>
  </w:style>
  <w:style w:type="paragraph" w:customStyle="1" w:styleId="JuPara">
    <w:name w:val="Ju_Para"/>
    <w:basedOn w:val="Normale"/>
    <w:link w:val="JuParaChar"/>
    <w:uiPriority w:val="99"/>
    <w:rsid w:val="008F214E"/>
    <w:pPr>
      <w:suppressAutoHyphens/>
      <w:spacing w:after="0" w:line="240" w:lineRule="auto"/>
      <w:ind w:firstLine="284"/>
      <w:jc w:val="both"/>
    </w:pPr>
    <w:rPr>
      <w:rFonts w:ascii="Times New Roman" w:eastAsia="Calibri" w:hAnsi="Times New Roman" w:cs="Times New Roman"/>
      <w:sz w:val="24"/>
      <w:szCs w:val="20"/>
      <w:lang w:val="en-GB" w:eastAsia="fr-FR"/>
    </w:rPr>
  </w:style>
  <w:style w:type="character" w:customStyle="1" w:styleId="JuParaChar">
    <w:name w:val="Ju_Para Char"/>
    <w:basedOn w:val="Carpredefinitoparagrafo"/>
    <w:link w:val="JuPara"/>
    <w:uiPriority w:val="99"/>
    <w:locked/>
    <w:rsid w:val="008F214E"/>
    <w:rPr>
      <w:rFonts w:ascii="Times New Roman" w:eastAsia="Calibri" w:hAnsi="Times New Roman" w:cs="Times New Roman"/>
      <w:sz w:val="24"/>
      <w:szCs w:val="20"/>
      <w:lang w:val="en-GB" w:eastAsia="fr-FR"/>
    </w:rPr>
  </w:style>
  <w:style w:type="paragraph" w:styleId="PreformattatoHTML">
    <w:name w:val="HTML Preformatted"/>
    <w:basedOn w:val="Normale"/>
    <w:link w:val="PreformattatoHTMLCarattere"/>
    <w:uiPriority w:val="99"/>
    <w:rsid w:val="008F2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F214E"/>
    <w:rPr>
      <w:rFonts w:ascii="Courier New" w:eastAsia="Calibri" w:hAnsi="Courier New" w:cs="Courier New"/>
      <w:sz w:val="20"/>
      <w:szCs w:val="20"/>
      <w:lang w:eastAsia="it-IT"/>
    </w:rPr>
  </w:style>
  <w:style w:type="paragraph" w:customStyle="1" w:styleId="Default">
    <w:name w:val="Default"/>
    <w:uiPriority w:val="99"/>
    <w:rsid w:val="008F214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CarattereCarattere4">
    <w:name w:val="Carattere Carattere4"/>
    <w:basedOn w:val="Carpredefinitoparagrafo"/>
    <w:uiPriority w:val="99"/>
    <w:rsid w:val="008F214E"/>
    <w:rPr>
      <w:rFonts w:cs="Times New Roman"/>
      <w:lang w:val="it-IT" w:eastAsia="it-IT" w:bidi="ar-SA"/>
    </w:rPr>
  </w:style>
  <w:style w:type="character" w:customStyle="1" w:styleId="ju-005fpara--char">
    <w:name w:val="ju-005fpara--char"/>
    <w:basedOn w:val="Carpredefinitoparagrafo"/>
    <w:uiPriority w:val="99"/>
    <w:rsid w:val="008F214E"/>
    <w:rPr>
      <w:rFonts w:cs="Times New Roman"/>
    </w:rPr>
  </w:style>
  <w:style w:type="paragraph" w:customStyle="1" w:styleId="Nessunaspaziatura1">
    <w:name w:val="Nessuna spaziatura1"/>
    <w:uiPriority w:val="99"/>
    <w:rsid w:val="008F214E"/>
    <w:pPr>
      <w:spacing w:after="0" w:line="240" w:lineRule="auto"/>
    </w:pPr>
    <w:rPr>
      <w:rFonts w:ascii="Times New Roman" w:eastAsia="PMingLiU" w:hAnsi="Times New Roman" w:cs="Times New Roman"/>
      <w:sz w:val="20"/>
      <w:szCs w:val="20"/>
    </w:rPr>
  </w:style>
  <w:style w:type="paragraph" w:customStyle="1" w:styleId="CM4">
    <w:name w:val="CM4"/>
    <w:basedOn w:val="Default"/>
    <w:next w:val="Default"/>
    <w:uiPriority w:val="99"/>
    <w:rsid w:val="008F214E"/>
    <w:pPr>
      <w:spacing w:before="60" w:after="60"/>
    </w:pPr>
    <w:rPr>
      <w:rFonts w:ascii="EUAlbertina" w:eastAsia="Calibri" w:hAnsi="EUAlbertina"/>
      <w:color w:val="auto"/>
    </w:rPr>
  </w:style>
  <w:style w:type="paragraph" w:customStyle="1" w:styleId="CM1">
    <w:name w:val="CM1"/>
    <w:basedOn w:val="Default"/>
    <w:next w:val="Default"/>
    <w:uiPriority w:val="99"/>
    <w:rsid w:val="008F214E"/>
    <w:pPr>
      <w:spacing w:before="200" w:after="200"/>
    </w:pPr>
    <w:rPr>
      <w:rFonts w:ascii="EUAlbertina" w:eastAsia="Calibri" w:hAnsi="EUAlbertina"/>
      <w:color w:val="auto"/>
    </w:rPr>
  </w:style>
  <w:style w:type="paragraph" w:customStyle="1" w:styleId="CM3">
    <w:name w:val="CM3"/>
    <w:basedOn w:val="Default"/>
    <w:next w:val="Default"/>
    <w:uiPriority w:val="99"/>
    <w:rsid w:val="008F214E"/>
    <w:pPr>
      <w:spacing w:before="60" w:after="60"/>
    </w:pPr>
    <w:rPr>
      <w:rFonts w:ascii="EUAlbertina" w:eastAsia="Calibri" w:hAnsi="EUAlbertina"/>
      <w:color w:val="auto"/>
    </w:rPr>
  </w:style>
  <w:style w:type="character" w:styleId="Enfasigrassetto">
    <w:name w:val="Strong"/>
    <w:basedOn w:val="Carpredefinitoparagrafo"/>
    <w:uiPriority w:val="22"/>
    <w:qFormat/>
    <w:rsid w:val="008F214E"/>
    <w:rPr>
      <w:rFonts w:cs="Times New Roman"/>
      <w:b/>
      <w:bCs/>
    </w:rPr>
  </w:style>
  <w:style w:type="character" w:styleId="Rimandocommento">
    <w:name w:val="annotation reference"/>
    <w:basedOn w:val="Carpredefinitoparagrafo"/>
    <w:uiPriority w:val="99"/>
    <w:rsid w:val="008F214E"/>
    <w:rPr>
      <w:rFonts w:cs="Times New Roman"/>
      <w:sz w:val="16"/>
      <w:szCs w:val="16"/>
    </w:rPr>
  </w:style>
  <w:style w:type="paragraph" w:styleId="Testocommento">
    <w:name w:val="annotation text"/>
    <w:basedOn w:val="Normale"/>
    <w:link w:val="TestocommentoCarattere"/>
    <w:uiPriority w:val="99"/>
    <w:rsid w:val="008F214E"/>
    <w:rPr>
      <w:rFonts w:ascii="Calibri" w:eastAsia="PMingLiU" w:hAnsi="Calibri" w:cs="Times New Roman"/>
      <w:sz w:val="20"/>
      <w:szCs w:val="20"/>
    </w:rPr>
  </w:style>
  <w:style w:type="character" w:customStyle="1" w:styleId="TestocommentoCarattere">
    <w:name w:val="Testo commento Carattere"/>
    <w:basedOn w:val="Carpredefinitoparagrafo"/>
    <w:link w:val="Testocommento"/>
    <w:uiPriority w:val="99"/>
    <w:rsid w:val="008F214E"/>
    <w:rPr>
      <w:rFonts w:ascii="Calibri" w:eastAsia="PMingLiU" w:hAnsi="Calibri" w:cs="Times New Roman"/>
      <w:sz w:val="20"/>
      <w:szCs w:val="20"/>
    </w:rPr>
  </w:style>
  <w:style w:type="paragraph" w:styleId="Soggettocommento">
    <w:name w:val="annotation subject"/>
    <w:basedOn w:val="Testocommento"/>
    <w:next w:val="Testocommento"/>
    <w:link w:val="SoggettocommentoCarattere"/>
    <w:uiPriority w:val="99"/>
    <w:rsid w:val="008F214E"/>
    <w:rPr>
      <w:b/>
      <w:bCs/>
    </w:rPr>
  </w:style>
  <w:style w:type="character" w:customStyle="1" w:styleId="SoggettocommentoCarattere">
    <w:name w:val="Soggetto commento Carattere"/>
    <w:basedOn w:val="TestocommentoCarattere"/>
    <w:link w:val="Soggettocommento"/>
    <w:uiPriority w:val="99"/>
    <w:rsid w:val="008F214E"/>
    <w:rPr>
      <w:rFonts w:ascii="Calibri" w:eastAsia="PMingLiU" w:hAnsi="Calibri" w:cs="Times New Roman"/>
      <w:b/>
      <w:bCs/>
      <w:sz w:val="20"/>
      <w:szCs w:val="20"/>
    </w:rPr>
  </w:style>
  <w:style w:type="paragraph" w:styleId="Testofumetto">
    <w:name w:val="Balloon Text"/>
    <w:basedOn w:val="Normale"/>
    <w:link w:val="TestofumettoCarattere"/>
    <w:uiPriority w:val="99"/>
    <w:rsid w:val="008F214E"/>
    <w:pPr>
      <w:spacing w:after="0" w:line="240" w:lineRule="auto"/>
    </w:pPr>
    <w:rPr>
      <w:rFonts w:ascii="Tahoma" w:eastAsia="PMingLiU" w:hAnsi="Tahoma" w:cs="Tahoma"/>
      <w:sz w:val="16"/>
      <w:szCs w:val="16"/>
    </w:rPr>
  </w:style>
  <w:style w:type="character" w:customStyle="1" w:styleId="TestofumettoCarattere">
    <w:name w:val="Testo fumetto Carattere"/>
    <w:basedOn w:val="Carpredefinitoparagrafo"/>
    <w:link w:val="Testofumetto"/>
    <w:uiPriority w:val="99"/>
    <w:rsid w:val="008F214E"/>
    <w:rPr>
      <w:rFonts w:ascii="Tahoma" w:eastAsia="PMingLiU" w:hAnsi="Tahoma" w:cs="Tahoma"/>
      <w:sz w:val="16"/>
      <w:szCs w:val="16"/>
    </w:rPr>
  </w:style>
  <w:style w:type="character" w:styleId="Collegamentovisitato">
    <w:name w:val="FollowedHyperlink"/>
    <w:basedOn w:val="Carpredefinitoparagrafo"/>
    <w:uiPriority w:val="99"/>
    <w:rsid w:val="008F214E"/>
    <w:rPr>
      <w:rFonts w:cs="Times New Roman"/>
      <w:color w:val="800080"/>
      <w:u w:val="single"/>
    </w:rPr>
  </w:style>
  <w:style w:type="paragraph" w:styleId="Puntoelenco">
    <w:name w:val="List Bullet"/>
    <w:basedOn w:val="Normale"/>
    <w:uiPriority w:val="99"/>
    <w:rsid w:val="008F214E"/>
    <w:pPr>
      <w:numPr>
        <w:numId w:val="2"/>
      </w:numPr>
      <w:contextualSpacing/>
    </w:pPr>
    <w:rPr>
      <w:rFonts w:ascii="Calibri" w:eastAsia="PMingLiU" w:hAnsi="Calibri" w:cs="Times New Roman"/>
      <w:sz w:val="20"/>
      <w:szCs w:val="20"/>
    </w:rPr>
  </w:style>
  <w:style w:type="paragraph" w:customStyle="1" w:styleId="SEZIONENUM">
    <w:name w:val="#SEZIONE NUM."/>
    <w:basedOn w:val="Nessunaspaziatura"/>
    <w:uiPriority w:val="99"/>
    <w:rsid w:val="008F214E"/>
    <w:pPr>
      <w:keepNext/>
      <w:tabs>
        <w:tab w:val="right" w:leader="dot" w:pos="9639"/>
      </w:tabs>
      <w:spacing w:before="600" w:after="100"/>
      <w:jc w:val="center"/>
    </w:pPr>
    <w:rPr>
      <w:rFonts w:ascii="Simoncini Garamond" w:eastAsia="Times New Roman" w:hAnsi="Simoncini Garamond"/>
      <w:bCs/>
      <w:smallCaps/>
      <w:sz w:val="21"/>
    </w:rPr>
  </w:style>
  <w:style w:type="paragraph" w:customStyle="1" w:styleId="SEZIONETIT">
    <w:name w:val="#SEZIONE TIT."/>
    <w:basedOn w:val="Nessunaspaziatura"/>
    <w:uiPriority w:val="99"/>
    <w:rsid w:val="008F214E"/>
    <w:pPr>
      <w:keepNext/>
      <w:keepLines/>
      <w:tabs>
        <w:tab w:val="right" w:leader="dot" w:pos="9639"/>
      </w:tabs>
      <w:spacing w:after="400"/>
      <w:jc w:val="center"/>
    </w:pPr>
    <w:rPr>
      <w:rFonts w:ascii="Simoncini Garamond" w:eastAsia="Times New Roman" w:hAnsi="Simoncini Garamond"/>
      <w:bCs/>
      <w:smallCaps/>
      <w:sz w:val="24"/>
      <w:szCs w:val="28"/>
    </w:rPr>
  </w:style>
  <w:style w:type="character" w:customStyle="1" w:styleId="spelle">
    <w:name w:val="spelle"/>
    <w:basedOn w:val="Carpredefinitoparagrafo"/>
    <w:rsid w:val="00027EC1"/>
  </w:style>
  <w:style w:type="character" w:customStyle="1" w:styleId="grame">
    <w:name w:val="grame"/>
    <w:basedOn w:val="Carpredefinitoparagrafo"/>
    <w:rsid w:val="00F72D8F"/>
  </w:style>
  <w:style w:type="paragraph" w:styleId="Testonormale">
    <w:name w:val="Plain Text"/>
    <w:basedOn w:val="Normale"/>
    <w:link w:val="TestonormaleCarattere"/>
    <w:uiPriority w:val="99"/>
    <w:unhideWhenUsed/>
    <w:rsid w:val="00371A56"/>
    <w:rPr>
      <w:rFonts w:ascii="Courier New" w:eastAsia="Calibri" w:hAnsi="Courier New" w:cs="Courier New"/>
      <w:sz w:val="20"/>
      <w:szCs w:val="20"/>
      <w:lang w:val="en-GB"/>
    </w:rPr>
  </w:style>
  <w:style w:type="character" w:customStyle="1" w:styleId="TestonormaleCarattere">
    <w:name w:val="Testo normale Carattere"/>
    <w:basedOn w:val="Carpredefinitoparagrafo"/>
    <w:link w:val="Testonormale"/>
    <w:uiPriority w:val="99"/>
    <w:rsid w:val="00371A56"/>
    <w:rPr>
      <w:rFonts w:ascii="Courier New" w:eastAsia="Calibri" w:hAnsi="Courier New" w:cs="Courier New"/>
      <w:sz w:val="20"/>
      <w:szCs w:val="20"/>
      <w:lang w:val="en-GB"/>
    </w:rPr>
  </w:style>
  <w:style w:type="character" w:customStyle="1" w:styleId="udhrtext">
    <w:name w:val="udhrtext"/>
    <w:basedOn w:val="Carpredefinitoparagrafo"/>
    <w:rsid w:val="00FE42A4"/>
  </w:style>
  <w:style w:type="paragraph" w:customStyle="1" w:styleId="grassetto">
    <w:name w:val="grassetto"/>
    <w:basedOn w:val="Normale"/>
    <w:rsid w:val="00651105"/>
    <w:pPr>
      <w:spacing w:before="100" w:beforeAutospacing="1" w:after="100" w:afterAutospacing="1" w:line="240" w:lineRule="auto"/>
    </w:pPr>
    <w:rPr>
      <w:rFonts w:ascii="Times" w:hAnsi="Times"/>
      <w:sz w:val="20"/>
      <w:szCs w:val="20"/>
      <w:lang w:eastAsia="it-IT"/>
    </w:rPr>
  </w:style>
  <w:style w:type="character" w:customStyle="1" w:styleId="riferimento">
    <w:name w:val="riferimento"/>
    <w:basedOn w:val="Carpredefinitoparagrafo"/>
    <w:rsid w:val="00651105"/>
  </w:style>
  <w:style w:type="character" w:customStyle="1" w:styleId="comma">
    <w:name w:val="comma"/>
    <w:basedOn w:val="Carpredefinitoparagrafo"/>
    <w:rsid w:val="00386AC9"/>
  </w:style>
  <w:style w:type="character" w:styleId="Enfasidelicata">
    <w:name w:val="Subtle Emphasis"/>
    <w:basedOn w:val="Carpredefinitoparagrafo"/>
    <w:uiPriority w:val="19"/>
    <w:qFormat/>
    <w:rsid w:val="00BF1CE4"/>
    <w:rPr>
      <w:i/>
      <w:iCs/>
      <w:color w:val="808080"/>
    </w:rPr>
  </w:style>
  <w:style w:type="paragraph" w:customStyle="1" w:styleId="c01pointnumerotealtn">
    <w:name w:val="c01pointnumerotealtn"/>
    <w:basedOn w:val="Normale"/>
    <w:rsid w:val="00605DE3"/>
    <w:pPr>
      <w:spacing w:before="100" w:beforeAutospacing="1" w:after="100" w:afterAutospacing="1" w:line="240" w:lineRule="auto"/>
    </w:pPr>
    <w:rPr>
      <w:rFonts w:ascii="Times" w:hAnsi="Times"/>
      <w:sz w:val="20"/>
      <w:szCs w:val="20"/>
      <w:lang w:eastAsia="it-IT"/>
    </w:rPr>
  </w:style>
  <w:style w:type="paragraph" w:customStyle="1" w:styleId="c09marge0avecretrait">
    <w:name w:val="c09marge0avecretrait"/>
    <w:basedOn w:val="Normale"/>
    <w:rsid w:val="00605DE3"/>
    <w:pPr>
      <w:spacing w:before="100" w:beforeAutospacing="1" w:after="100" w:afterAutospacing="1" w:line="240" w:lineRule="auto"/>
    </w:pPr>
    <w:rPr>
      <w:rFonts w:ascii="Times" w:hAnsi="Times"/>
      <w:sz w:val="20"/>
      <w:szCs w:val="20"/>
      <w:lang w:eastAsia="it-IT"/>
    </w:rPr>
  </w:style>
  <w:style w:type="paragraph" w:customStyle="1" w:styleId="c04titre1">
    <w:name w:val="c04titre1"/>
    <w:basedOn w:val="Normale"/>
    <w:rsid w:val="00605DE3"/>
    <w:pPr>
      <w:spacing w:before="100" w:beforeAutospacing="1" w:after="100" w:afterAutospacing="1" w:line="240" w:lineRule="auto"/>
    </w:pPr>
    <w:rPr>
      <w:rFonts w:ascii="Times" w:hAnsi="Times"/>
      <w:sz w:val="20"/>
      <w:szCs w:val="20"/>
      <w:lang w:eastAsia="it-IT"/>
    </w:rPr>
  </w:style>
  <w:style w:type="paragraph" w:customStyle="1" w:styleId="c02alineaalta">
    <w:name w:val="c02alineaalta"/>
    <w:basedOn w:val="Normale"/>
    <w:rsid w:val="00137A0E"/>
    <w:pPr>
      <w:spacing w:before="100" w:beforeAutospacing="1" w:after="100" w:afterAutospacing="1" w:line="240" w:lineRule="auto"/>
    </w:pPr>
    <w:rPr>
      <w:rFonts w:ascii="Times" w:hAnsi="Time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5940">
      <w:bodyDiv w:val="1"/>
      <w:marLeft w:val="0"/>
      <w:marRight w:val="0"/>
      <w:marTop w:val="0"/>
      <w:marBottom w:val="0"/>
      <w:divBdr>
        <w:top w:val="none" w:sz="0" w:space="0" w:color="auto"/>
        <w:left w:val="none" w:sz="0" w:space="0" w:color="auto"/>
        <w:bottom w:val="none" w:sz="0" w:space="0" w:color="auto"/>
        <w:right w:val="none" w:sz="0" w:space="0" w:color="auto"/>
      </w:divBdr>
    </w:div>
    <w:div w:id="71851246">
      <w:bodyDiv w:val="1"/>
      <w:marLeft w:val="0"/>
      <w:marRight w:val="0"/>
      <w:marTop w:val="0"/>
      <w:marBottom w:val="0"/>
      <w:divBdr>
        <w:top w:val="none" w:sz="0" w:space="0" w:color="auto"/>
        <w:left w:val="none" w:sz="0" w:space="0" w:color="auto"/>
        <w:bottom w:val="none" w:sz="0" w:space="0" w:color="auto"/>
        <w:right w:val="none" w:sz="0" w:space="0" w:color="auto"/>
      </w:divBdr>
    </w:div>
    <w:div w:id="73360645">
      <w:bodyDiv w:val="1"/>
      <w:marLeft w:val="0"/>
      <w:marRight w:val="0"/>
      <w:marTop w:val="0"/>
      <w:marBottom w:val="0"/>
      <w:divBdr>
        <w:top w:val="none" w:sz="0" w:space="0" w:color="auto"/>
        <w:left w:val="none" w:sz="0" w:space="0" w:color="auto"/>
        <w:bottom w:val="none" w:sz="0" w:space="0" w:color="auto"/>
        <w:right w:val="none" w:sz="0" w:space="0" w:color="auto"/>
      </w:divBdr>
    </w:div>
    <w:div w:id="78410960">
      <w:bodyDiv w:val="1"/>
      <w:marLeft w:val="0"/>
      <w:marRight w:val="0"/>
      <w:marTop w:val="0"/>
      <w:marBottom w:val="0"/>
      <w:divBdr>
        <w:top w:val="none" w:sz="0" w:space="0" w:color="auto"/>
        <w:left w:val="none" w:sz="0" w:space="0" w:color="auto"/>
        <w:bottom w:val="none" w:sz="0" w:space="0" w:color="auto"/>
        <w:right w:val="none" w:sz="0" w:space="0" w:color="auto"/>
      </w:divBdr>
      <w:divsChild>
        <w:div w:id="598030638">
          <w:marLeft w:val="0"/>
          <w:marRight w:val="0"/>
          <w:marTop w:val="0"/>
          <w:marBottom w:val="0"/>
          <w:divBdr>
            <w:top w:val="none" w:sz="0" w:space="0" w:color="auto"/>
            <w:left w:val="none" w:sz="0" w:space="0" w:color="auto"/>
            <w:bottom w:val="none" w:sz="0" w:space="0" w:color="auto"/>
            <w:right w:val="none" w:sz="0" w:space="0" w:color="auto"/>
          </w:divBdr>
        </w:div>
        <w:div w:id="600458493">
          <w:marLeft w:val="0"/>
          <w:marRight w:val="0"/>
          <w:marTop w:val="0"/>
          <w:marBottom w:val="0"/>
          <w:divBdr>
            <w:top w:val="none" w:sz="0" w:space="0" w:color="auto"/>
            <w:left w:val="none" w:sz="0" w:space="0" w:color="auto"/>
            <w:bottom w:val="none" w:sz="0" w:space="0" w:color="auto"/>
            <w:right w:val="none" w:sz="0" w:space="0" w:color="auto"/>
          </w:divBdr>
        </w:div>
        <w:div w:id="1124815026">
          <w:marLeft w:val="0"/>
          <w:marRight w:val="0"/>
          <w:marTop w:val="0"/>
          <w:marBottom w:val="0"/>
          <w:divBdr>
            <w:top w:val="none" w:sz="0" w:space="0" w:color="auto"/>
            <w:left w:val="none" w:sz="0" w:space="0" w:color="auto"/>
            <w:bottom w:val="none" w:sz="0" w:space="0" w:color="auto"/>
            <w:right w:val="none" w:sz="0" w:space="0" w:color="auto"/>
          </w:divBdr>
        </w:div>
        <w:div w:id="1645504906">
          <w:marLeft w:val="0"/>
          <w:marRight w:val="0"/>
          <w:marTop w:val="0"/>
          <w:marBottom w:val="0"/>
          <w:divBdr>
            <w:top w:val="none" w:sz="0" w:space="0" w:color="auto"/>
            <w:left w:val="none" w:sz="0" w:space="0" w:color="auto"/>
            <w:bottom w:val="none" w:sz="0" w:space="0" w:color="auto"/>
            <w:right w:val="none" w:sz="0" w:space="0" w:color="auto"/>
          </w:divBdr>
        </w:div>
        <w:div w:id="1785925940">
          <w:marLeft w:val="0"/>
          <w:marRight w:val="0"/>
          <w:marTop w:val="0"/>
          <w:marBottom w:val="0"/>
          <w:divBdr>
            <w:top w:val="none" w:sz="0" w:space="0" w:color="auto"/>
            <w:left w:val="none" w:sz="0" w:space="0" w:color="auto"/>
            <w:bottom w:val="none" w:sz="0" w:space="0" w:color="auto"/>
            <w:right w:val="none" w:sz="0" w:space="0" w:color="auto"/>
          </w:divBdr>
        </w:div>
      </w:divsChild>
    </w:div>
    <w:div w:id="97676043">
      <w:bodyDiv w:val="1"/>
      <w:marLeft w:val="0"/>
      <w:marRight w:val="0"/>
      <w:marTop w:val="0"/>
      <w:marBottom w:val="0"/>
      <w:divBdr>
        <w:top w:val="none" w:sz="0" w:space="0" w:color="auto"/>
        <w:left w:val="none" w:sz="0" w:space="0" w:color="auto"/>
        <w:bottom w:val="none" w:sz="0" w:space="0" w:color="auto"/>
        <w:right w:val="none" w:sz="0" w:space="0" w:color="auto"/>
      </w:divBdr>
      <w:divsChild>
        <w:div w:id="519702337">
          <w:marLeft w:val="0"/>
          <w:marRight w:val="0"/>
          <w:marTop w:val="45"/>
          <w:marBottom w:val="0"/>
          <w:divBdr>
            <w:top w:val="none" w:sz="0" w:space="0" w:color="auto"/>
            <w:left w:val="none" w:sz="0" w:space="0" w:color="auto"/>
            <w:bottom w:val="none" w:sz="0" w:space="0" w:color="auto"/>
            <w:right w:val="none" w:sz="0" w:space="0" w:color="auto"/>
          </w:divBdr>
        </w:div>
        <w:div w:id="1503668059">
          <w:marLeft w:val="0"/>
          <w:marRight w:val="0"/>
          <w:marTop w:val="45"/>
          <w:marBottom w:val="0"/>
          <w:divBdr>
            <w:top w:val="none" w:sz="0" w:space="0" w:color="auto"/>
            <w:left w:val="none" w:sz="0" w:space="0" w:color="auto"/>
            <w:bottom w:val="none" w:sz="0" w:space="0" w:color="auto"/>
            <w:right w:val="none" w:sz="0" w:space="0" w:color="auto"/>
          </w:divBdr>
        </w:div>
        <w:div w:id="1630361314">
          <w:marLeft w:val="0"/>
          <w:marRight w:val="0"/>
          <w:marTop w:val="45"/>
          <w:marBottom w:val="0"/>
          <w:divBdr>
            <w:top w:val="none" w:sz="0" w:space="0" w:color="auto"/>
            <w:left w:val="none" w:sz="0" w:space="0" w:color="auto"/>
            <w:bottom w:val="none" w:sz="0" w:space="0" w:color="auto"/>
            <w:right w:val="none" w:sz="0" w:space="0" w:color="auto"/>
          </w:divBdr>
        </w:div>
        <w:div w:id="1725592441">
          <w:marLeft w:val="0"/>
          <w:marRight w:val="0"/>
          <w:marTop w:val="75"/>
          <w:marBottom w:val="0"/>
          <w:divBdr>
            <w:top w:val="none" w:sz="0" w:space="0" w:color="auto"/>
            <w:left w:val="none" w:sz="0" w:space="0" w:color="auto"/>
            <w:bottom w:val="none" w:sz="0" w:space="0" w:color="auto"/>
            <w:right w:val="none" w:sz="0" w:space="0" w:color="auto"/>
          </w:divBdr>
          <w:divsChild>
            <w:div w:id="978801406">
              <w:marLeft w:val="0"/>
              <w:marRight w:val="0"/>
              <w:marTop w:val="0"/>
              <w:marBottom w:val="0"/>
              <w:divBdr>
                <w:top w:val="none" w:sz="0" w:space="0" w:color="auto"/>
                <w:left w:val="none" w:sz="0" w:space="0" w:color="auto"/>
                <w:bottom w:val="none" w:sz="0" w:space="0" w:color="auto"/>
                <w:right w:val="none" w:sz="0" w:space="0" w:color="auto"/>
              </w:divBdr>
            </w:div>
            <w:div w:id="17531720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03967437">
      <w:bodyDiv w:val="1"/>
      <w:marLeft w:val="0"/>
      <w:marRight w:val="0"/>
      <w:marTop w:val="0"/>
      <w:marBottom w:val="0"/>
      <w:divBdr>
        <w:top w:val="none" w:sz="0" w:space="0" w:color="auto"/>
        <w:left w:val="none" w:sz="0" w:space="0" w:color="auto"/>
        <w:bottom w:val="none" w:sz="0" w:space="0" w:color="auto"/>
        <w:right w:val="none" w:sz="0" w:space="0" w:color="auto"/>
      </w:divBdr>
      <w:divsChild>
        <w:div w:id="1829010221">
          <w:marLeft w:val="0"/>
          <w:marRight w:val="0"/>
          <w:marTop w:val="0"/>
          <w:marBottom w:val="0"/>
          <w:divBdr>
            <w:top w:val="none" w:sz="0" w:space="0" w:color="auto"/>
            <w:left w:val="none" w:sz="0" w:space="0" w:color="auto"/>
            <w:bottom w:val="none" w:sz="0" w:space="0" w:color="auto"/>
            <w:right w:val="none" w:sz="0" w:space="0" w:color="auto"/>
          </w:divBdr>
        </w:div>
        <w:div w:id="297271439">
          <w:marLeft w:val="0"/>
          <w:marRight w:val="0"/>
          <w:marTop w:val="0"/>
          <w:marBottom w:val="0"/>
          <w:divBdr>
            <w:top w:val="none" w:sz="0" w:space="0" w:color="auto"/>
            <w:left w:val="none" w:sz="0" w:space="0" w:color="auto"/>
            <w:bottom w:val="none" w:sz="0" w:space="0" w:color="auto"/>
            <w:right w:val="none" w:sz="0" w:space="0" w:color="auto"/>
          </w:divBdr>
        </w:div>
        <w:div w:id="2101368952">
          <w:marLeft w:val="0"/>
          <w:marRight w:val="0"/>
          <w:marTop w:val="0"/>
          <w:marBottom w:val="0"/>
          <w:divBdr>
            <w:top w:val="none" w:sz="0" w:space="0" w:color="auto"/>
            <w:left w:val="none" w:sz="0" w:space="0" w:color="auto"/>
            <w:bottom w:val="none" w:sz="0" w:space="0" w:color="auto"/>
            <w:right w:val="none" w:sz="0" w:space="0" w:color="auto"/>
          </w:divBdr>
        </w:div>
      </w:divsChild>
    </w:div>
    <w:div w:id="138806875">
      <w:bodyDiv w:val="1"/>
      <w:marLeft w:val="0"/>
      <w:marRight w:val="0"/>
      <w:marTop w:val="0"/>
      <w:marBottom w:val="0"/>
      <w:divBdr>
        <w:top w:val="none" w:sz="0" w:space="0" w:color="auto"/>
        <w:left w:val="none" w:sz="0" w:space="0" w:color="auto"/>
        <w:bottom w:val="none" w:sz="0" w:space="0" w:color="auto"/>
        <w:right w:val="none" w:sz="0" w:space="0" w:color="auto"/>
      </w:divBdr>
      <w:divsChild>
        <w:div w:id="767844960">
          <w:marLeft w:val="0"/>
          <w:marRight w:val="0"/>
          <w:marTop w:val="0"/>
          <w:marBottom w:val="0"/>
          <w:divBdr>
            <w:top w:val="none" w:sz="0" w:space="0" w:color="auto"/>
            <w:left w:val="none" w:sz="0" w:space="0" w:color="auto"/>
            <w:bottom w:val="none" w:sz="0" w:space="0" w:color="auto"/>
            <w:right w:val="none" w:sz="0" w:space="0" w:color="auto"/>
          </w:divBdr>
        </w:div>
        <w:div w:id="582884117">
          <w:marLeft w:val="0"/>
          <w:marRight w:val="0"/>
          <w:marTop w:val="0"/>
          <w:marBottom w:val="0"/>
          <w:divBdr>
            <w:top w:val="none" w:sz="0" w:space="0" w:color="auto"/>
            <w:left w:val="none" w:sz="0" w:space="0" w:color="auto"/>
            <w:bottom w:val="none" w:sz="0" w:space="0" w:color="auto"/>
            <w:right w:val="none" w:sz="0" w:space="0" w:color="auto"/>
          </w:divBdr>
        </w:div>
      </w:divsChild>
    </w:div>
    <w:div w:id="150414828">
      <w:bodyDiv w:val="1"/>
      <w:marLeft w:val="0"/>
      <w:marRight w:val="0"/>
      <w:marTop w:val="0"/>
      <w:marBottom w:val="0"/>
      <w:divBdr>
        <w:top w:val="none" w:sz="0" w:space="0" w:color="auto"/>
        <w:left w:val="none" w:sz="0" w:space="0" w:color="auto"/>
        <w:bottom w:val="none" w:sz="0" w:space="0" w:color="auto"/>
        <w:right w:val="none" w:sz="0" w:space="0" w:color="auto"/>
      </w:divBdr>
    </w:div>
    <w:div w:id="156846136">
      <w:bodyDiv w:val="1"/>
      <w:marLeft w:val="0"/>
      <w:marRight w:val="0"/>
      <w:marTop w:val="0"/>
      <w:marBottom w:val="0"/>
      <w:divBdr>
        <w:top w:val="none" w:sz="0" w:space="0" w:color="auto"/>
        <w:left w:val="none" w:sz="0" w:space="0" w:color="auto"/>
        <w:bottom w:val="none" w:sz="0" w:space="0" w:color="auto"/>
        <w:right w:val="none" w:sz="0" w:space="0" w:color="auto"/>
      </w:divBdr>
    </w:div>
    <w:div w:id="162168038">
      <w:bodyDiv w:val="1"/>
      <w:marLeft w:val="0"/>
      <w:marRight w:val="0"/>
      <w:marTop w:val="0"/>
      <w:marBottom w:val="0"/>
      <w:divBdr>
        <w:top w:val="none" w:sz="0" w:space="0" w:color="auto"/>
        <w:left w:val="none" w:sz="0" w:space="0" w:color="auto"/>
        <w:bottom w:val="none" w:sz="0" w:space="0" w:color="auto"/>
        <w:right w:val="none" w:sz="0" w:space="0" w:color="auto"/>
      </w:divBdr>
      <w:divsChild>
        <w:div w:id="1308973242">
          <w:marLeft w:val="0"/>
          <w:marRight w:val="0"/>
          <w:marTop w:val="45"/>
          <w:marBottom w:val="0"/>
          <w:divBdr>
            <w:top w:val="none" w:sz="0" w:space="0" w:color="auto"/>
            <w:left w:val="none" w:sz="0" w:space="0" w:color="auto"/>
            <w:bottom w:val="none" w:sz="0" w:space="0" w:color="auto"/>
            <w:right w:val="none" w:sz="0" w:space="0" w:color="auto"/>
          </w:divBdr>
        </w:div>
        <w:div w:id="2033456354">
          <w:marLeft w:val="0"/>
          <w:marRight w:val="0"/>
          <w:marTop w:val="45"/>
          <w:marBottom w:val="0"/>
          <w:divBdr>
            <w:top w:val="none" w:sz="0" w:space="0" w:color="auto"/>
            <w:left w:val="none" w:sz="0" w:space="0" w:color="auto"/>
            <w:bottom w:val="none" w:sz="0" w:space="0" w:color="auto"/>
            <w:right w:val="none" w:sz="0" w:space="0" w:color="auto"/>
          </w:divBdr>
        </w:div>
        <w:div w:id="754978057">
          <w:marLeft w:val="0"/>
          <w:marRight w:val="0"/>
          <w:marTop w:val="45"/>
          <w:marBottom w:val="0"/>
          <w:divBdr>
            <w:top w:val="none" w:sz="0" w:space="0" w:color="auto"/>
            <w:left w:val="none" w:sz="0" w:space="0" w:color="auto"/>
            <w:bottom w:val="none" w:sz="0" w:space="0" w:color="auto"/>
            <w:right w:val="none" w:sz="0" w:space="0" w:color="auto"/>
          </w:divBdr>
        </w:div>
        <w:div w:id="1996688538">
          <w:marLeft w:val="0"/>
          <w:marRight w:val="0"/>
          <w:marTop w:val="75"/>
          <w:marBottom w:val="0"/>
          <w:divBdr>
            <w:top w:val="none" w:sz="0" w:space="0" w:color="auto"/>
            <w:left w:val="none" w:sz="0" w:space="0" w:color="auto"/>
            <w:bottom w:val="none" w:sz="0" w:space="0" w:color="auto"/>
            <w:right w:val="none" w:sz="0" w:space="0" w:color="auto"/>
          </w:divBdr>
          <w:divsChild>
            <w:div w:id="747045951">
              <w:marLeft w:val="0"/>
              <w:marRight w:val="0"/>
              <w:marTop w:val="0"/>
              <w:marBottom w:val="0"/>
              <w:divBdr>
                <w:top w:val="none" w:sz="0" w:space="0" w:color="auto"/>
                <w:left w:val="none" w:sz="0" w:space="0" w:color="auto"/>
                <w:bottom w:val="none" w:sz="0" w:space="0" w:color="auto"/>
                <w:right w:val="none" w:sz="0" w:space="0" w:color="auto"/>
              </w:divBdr>
            </w:div>
            <w:div w:id="213575273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1311309">
      <w:bodyDiv w:val="1"/>
      <w:marLeft w:val="0"/>
      <w:marRight w:val="0"/>
      <w:marTop w:val="0"/>
      <w:marBottom w:val="0"/>
      <w:divBdr>
        <w:top w:val="none" w:sz="0" w:space="0" w:color="auto"/>
        <w:left w:val="none" w:sz="0" w:space="0" w:color="auto"/>
        <w:bottom w:val="none" w:sz="0" w:space="0" w:color="auto"/>
        <w:right w:val="none" w:sz="0" w:space="0" w:color="auto"/>
      </w:divBdr>
    </w:div>
    <w:div w:id="191765410">
      <w:bodyDiv w:val="1"/>
      <w:marLeft w:val="0"/>
      <w:marRight w:val="0"/>
      <w:marTop w:val="0"/>
      <w:marBottom w:val="0"/>
      <w:divBdr>
        <w:top w:val="none" w:sz="0" w:space="0" w:color="auto"/>
        <w:left w:val="none" w:sz="0" w:space="0" w:color="auto"/>
        <w:bottom w:val="none" w:sz="0" w:space="0" w:color="auto"/>
        <w:right w:val="none" w:sz="0" w:space="0" w:color="auto"/>
      </w:divBdr>
    </w:div>
    <w:div w:id="192307859">
      <w:bodyDiv w:val="1"/>
      <w:marLeft w:val="0"/>
      <w:marRight w:val="0"/>
      <w:marTop w:val="0"/>
      <w:marBottom w:val="0"/>
      <w:divBdr>
        <w:top w:val="none" w:sz="0" w:space="0" w:color="auto"/>
        <w:left w:val="none" w:sz="0" w:space="0" w:color="auto"/>
        <w:bottom w:val="none" w:sz="0" w:space="0" w:color="auto"/>
        <w:right w:val="none" w:sz="0" w:space="0" w:color="auto"/>
      </w:divBdr>
    </w:div>
    <w:div w:id="216085625">
      <w:bodyDiv w:val="1"/>
      <w:marLeft w:val="0"/>
      <w:marRight w:val="0"/>
      <w:marTop w:val="0"/>
      <w:marBottom w:val="0"/>
      <w:divBdr>
        <w:top w:val="none" w:sz="0" w:space="0" w:color="auto"/>
        <w:left w:val="none" w:sz="0" w:space="0" w:color="auto"/>
        <w:bottom w:val="none" w:sz="0" w:space="0" w:color="auto"/>
        <w:right w:val="none" w:sz="0" w:space="0" w:color="auto"/>
      </w:divBdr>
    </w:div>
    <w:div w:id="219749945">
      <w:bodyDiv w:val="1"/>
      <w:marLeft w:val="0"/>
      <w:marRight w:val="0"/>
      <w:marTop w:val="0"/>
      <w:marBottom w:val="0"/>
      <w:divBdr>
        <w:top w:val="none" w:sz="0" w:space="0" w:color="auto"/>
        <w:left w:val="none" w:sz="0" w:space="0" w:color="auto"/>
        <w:bottom w:val="none" w:sz="0" w:space="0" w:color="auto"/>
        <w:right w:val="none" w:sz="0" w:space="0" w:color="auto"/>
      </w:divBdr>
      <w:divsChild>
        <w:div w:id="1454128212">
          <w:marLeft w:val="0"/>
          <w:marRight w:val="0"/>
          <w:marTop w:val="0"/>
          <w:marBottom w:val="0"/>
          <w:divBdr>
            <w:top w:val="none" w:sz="0" w:space="0" w:color="auto"/>
            <w:left w:val="none" w:sz="0" w:space="0" w:color="auto"/>
            <w:bottom w:val="none" w:sz="0" w:space="0" w:color="auto"/>
            <w:right w:val="none" w:sz="0" w:space="0" w:color="auto"/>
          </w:divBdr>
        </w:div>
        <w:div w:id="2068607456">
          <w:marLeft w:val="0"/>
          <w:marRight w:val="0"/>
          <w:marTop w:val="0"/>
          <w:marBottom w:val="0"/>
          <w:divBdr>
            <w:top w:val="none" w:sz="0" w:space="0" w:color="auto"/>
            <w:left w:val="none" w:sz="0" w:space="0" w:color="auto"/>
            <w:bottom w:val="none" w:sz="0" w:space="0" w:color="auto"/>
            <w:right w:val="none" w:sz="0" w:space="0" w:color="auto"/>
          </w:divBdr>
        </w:div>
        <w:div w:id="1508519905">
          <w:marLeft w:val="0"/>
          <w:marRight w:val="0"/>
          <w:marTop w:val="0"/>
          <w:marBottom w:val="0"/>
          <w:divBdr>
            <w:top w:val="none" w:sz="0" w:space="0" w:color="auto"/>
            <w:left w:val="none" w:sz="0" w:space="0" w:color="auto"/>
            <w:bottom w:val="none" w:sz="0" w:space="0" w:color="auto"/>
            <w:right w:val="none" w:sz="0" w:space="0" w:color="auto"/>
          </w:divBdr>
        </w:div>
        <w:div w:id="1323896820">
          <w:marLeft w:val="0"/>
          <w:marRight w:val="0"/>
          <w:marTop w:val="0"/>
          <w:marBottom w:val="0"/>
          <w:divBdr>
            <w:top w:val="none" w:sz="0" w:space="0" w:color="auto"/>
            <w:left w:val="none" w:sz="0" w:space="0" w:color="auto"/>
            <w:bottom w:val="none" w:sz="0" w:space="0" w:color="auto"/>
            <w:right w:val="none" w:sz="0" w:space="0" w:color="auto"/>
          </w:divBdr>
        </w:div>
      </w:divsChild>
    </w:div>
    <w:div w:id="231812141">
      <w:bodyDiv w:val="1"/>
      <w:marLeft w:val="0"/>
      <w:marRight w:val="0"/>
      <w:marTop w:val="0"/>
      <w:marBottom w:val="0"/>
      <w:divBdr>
        <w:top w:val="none" w:sz="0" w:space="0" w:color="auto"/>
        <w:left w:val="none" w:sz="0" w:space="0" w:color="auto"/>
        <w:bottom w:val="none" w:sz="0" w:space="0" w:color="auto"/>
        <w:right w:val="none" w:sz="0" w:space="0" w:color="auto"/>
      </w:divBdr>
      <w:divsChild>
        <w:div w:id="869949728">
          <w:marLeft w:val="0"/>
          <w:marRight w:val="0"/>
          <w:marTop w:val="45"/>
          <w:marBottom w:val="0"/>
          <w:divBdr>
            <w:top w:val="none" w:sz="0" w:space="0" w:color="auto"/>
            <w:left w:val="none" w:sz="0" w:space="0" w:color="auto"/>
            <w:bottom w:val="none" w:sz="0" w:space="0" w:color="auto"/>
            <w:right w:val="none" w:sz="0" w:space="0" w:color="auto"/>
          </w:divBdr>
        </w:div>
        <w:div w:id="450711192">
          <w:marLeft w:val="0"/>
          <w:marRight w:val="0"/>
          <w:marTop w:val="45"/>
          <w:marBottom w:val="0"/>
          <w:divBdr>
            <w:top w:val="none" w:sz="0" w:space="0" w:color="auto"/>
            <w:left w:val="none" w:sz="0" w:space="0" w:color="auto"/>
            <w:bottom w:val="none" w:sz="0" w:space="0" w:color="auto"/>
            <w:right w:val="none" w:sz="0" w:space="0" w:color="auto"/>
          </w:divBdr>
        </w:div>
        <w:div w:id="942109413">
          <w:marLeft w:val="0"/>
          <w:marRight w:val="0"/>
          <w:marTop w:val="45"/>
          <w:marBottom w:val="0"/>
          <w:divBdr>
            <w:top w:val="none" w:sz="0" w:space="0" w:color="auto"/>
            <w:left w:val="none" w:sz="0" w:space="0" w:color="auto"/>
            <w:bottom w:val="none" w:sz="0" w:space="0" w:color="auto"/>
            <w:right w:val="none" w:sz="0" w:space="0" w:color="auto"/>
          </w:divBdr>
        </w:div>
        <w:div w:id="1768042877">
          <w:marLeft w:val="0"/>
          <w:marRight w:val="0"/>
          <w:marTop w:val="75"/>
          <w:marBottom w:val="0"/>
          <w:divBdr>
            <w:top w:val="none" w:sz="0" w:space="0" w:color="auto"/>
            <w:left w:val="none" w:sz="0" w:space="0" w:color="auto"/>
            <w:bottom w:val="none" w:sz="0" w:space="0" w:color="auto"/>
            <w:right w:val="none" w:sz="0" w:space="0" w:color="auto"/>
          </w:divBdr>
          <w:divsChild>
            <w:div w:id="1757507481">
              <w:marLeft w:val="0"/>
              <w:marRight w:val="0"/>
              <w:marTop w:val="0"/>
              <w:marBottom w:val="0"/>
              <w:divBdr>
                <w:top w:val="none" w:sz="0" w:space="0" w:color="auto"/>
                <w:left w:val="none" w:sz="0" w:space="0" w:color="auto"/>
                <w:bottom w:val="none" w:sz="0" w:space="0" w:color="auto"/>
                <w:right w:val="none" w:sz="0" w:space="0" w:color="auto"/>
              </w:divBdr>
            </w:div>
            <w:div w:id="172224923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36060736">
      <w:bodyDiv w:val="1"/>
      <w:marLeft w:val="0"/>
      <w:marRight w:val="0"/>
      <w:marTop w:val="0"/>
      <w:marBottom w:val="0"/>
      <w:divBdr>
        <w:top w:val="none" w:sz="0" w:space="0" w:color="auto"/>
        <w:left w:val="none" w:sz="0" w:space="0" w:color="auto"/>
        <w:bottom w:val="none" w:sz="0" w:space="0" w:color="auto"/>
        <w:right w:val="none" w:sz="0" w:space="0" w:color="auto"/>
      </w:divBdr>
    </w:div>
    <w:div w:id="248738801">
      <w:bodyDiv w:val="1"/>
      <w:marLeft w:val="0"/>
      <w:marRight w:val="0"/>
      <w:marTop w:val="0"/>
      <w:marBottom w:val="0"/>
      <w:divBdr>
        <w:top w:val="none" w:sz="0" w:space="0" w:color="auto"/>
        <w:left w:val="none" w:sz="0" w:space="0" w:color="auto"/>
        <w:bottom w:val="none" w:sz="0" w:space="0" w:color="auto"/>
        <w:right w:val="none" w:sz="0" w:space="0" w:color="auto"/>
      </w:divBdr>
    </w:div>
    <w:div w:id="324165144">
      <w:bodyDiv w:val="1"/>
      <w:marLeft w:val="0"/>
      <w:marRight w:val="0"/>
      <w:marTop w:val="0"/>
      <w:marBottom w:val="0"/>
      <w:divBdr>
        <w:top w:val="none" w:sz="0" w:space="0" w:color="auto"/>
        <w:left w:val="none" w:sz="0" w:space="0" w:color="auto"/>
        <w:bottom w:val="none" w:sz="0" w:space="0" w:color="auto"/>
        <w:right w:val="none" w:sz="0" w:space="0" w:color="auto"/>
      </w:divBdr>
    </w:div>
    <w:div w:id="353724784">
      <w:bodyDiv w:val="1"/>
      <w:marLeft w:val="0"/>
      <w:marRight w:val="0"/>
      <w:marTop w:val="0"/>
      <w:marBottom w:val="0"/>
      <w:divBdr>
        <w:top w:val="none" w:sz="0" w:space="0" w:color="auto"/>
        <w:left w:val="none" w:sz="0" w:space="0" w:color="auto"/>
        <w:bottom w:val="none" w:sz="0" w:space="0" w:color="auto"/>
        <w:right w:val="none" w:sz="0" w:space="0" w:color="auto"/>
      </w:divBdr>
      <w:divsChild>
        <w:div w:id="1252542755">
          <w:marLeft w:val="0"/>
          <w:marRight w:val="0"/>
          <w:marTop w:val="0"/>
          <w:marBottom w:val="0"/>
          <w:divBdr>
            <w:top w:val="none" w:sz="0" w:space="0" w:color="auto"/>
            <w:left w:val="none" w:sz="0" w:space="0" w:color="auto"/>
            <w:bottom w:val="none" w:sz="0" w:space="0" w:color="auto"/>
            <w:right w:val="none" w:sz="0" w:space="0" w:color="auto"/>
          </w:divBdr>
        </w:div>
        <w:div w:id="1379237182">
          <w:marLeft w:val="0"/>
          <w:marRight w:val="0"/>
          <w:marTop w:val="0"/>
          <w:marBottom w:val="0"/>
          <w:divBdr>
            <w:top w:val="none" w:sz="0" w:space="0" w:color="auto"/>
            <w:left w:val="none" w:sz="0" w:space="0" w:color="auto"/>
            <w:bottom w:val="none" w:sz="0" w:space="0" w:color="auto"/>
            <w:right w:val="none" w:sz="0" w:space="0" w:color="auto"/>
          </w:divBdr>
        </w:div>
        <w:div w:id="1357462900">
          <w:marLeft w:val="0"/>
          <w:marRight w:val="0"/>
          <w:marTop w:val="0"/>
          <w:marBottom w:val="0"/>
          <w:divBdr>
            <w:top w:val="none" w:sz="0" w:space="0" w:color="auto"/>
            <w:left w:val="none" w:sz="0" w:space="0" w:color="auto"/>
            <w:bottom w:val="none" w:sz="0" w:space="0" w:color="auto"/>
            <w:right w:val="none" w:sz="0" w:space="0" w:color="auto"/>
          </w:divBdr>
        </w:div>
      </w:divsChild>
    </w:div>
    <w:div w:id="368997490">
      <w:bodyDiv w:val="1"/>
      <w:marLeft w:val="0"/>
      <w:marRight w:val="0"/>
      <w:marTop w:val="0"/>
      <w:marBottom w:val="0"/>
      <w:divBdr>
        <w:top w:val="none" w:sz="0" w:space="0" w:color="auto"/>
        <w:left w:val="none" w:sz="0" w:space="0" w:color="auto"/>
        <w:bottom w:val="none" w:sz="0" w:space="0" w:color="auto"/>
        <w:right w:val="none" w:sz="0" w:space="0" w:color="auto"/>
      </w:divBdr>
      <w:divsChild>
        <w:div w:id="48383943">
          <w:marLeft w:val="0"/>
          <w:marRight w:val="0"/>
          <w:marTop w:val="0"/>
          <w:marBottom w:val="0"/>
          <w:divBdr>
            <w:top w:val="none" w:sz="0" w:space="0" w:color="auto"/>
            <w:left w:val="none" w:sz="0" w:space="0" w:color="auto"/>
            <w:bottom w:val="none" w:sz="0" w:space="0" w:color="auto"/>
            <w:right w:val="none" w:sz="0" w:space="0" w:color="auto"/>
          </w:divBdr>
        </w:div>
        <w:div w:id="754781977">
          <w:marLeft w:val="0"/>
          <w:marRight w:val="0"/>
          <w:marTop w:val="0"/>
          <w:marBottom w:val="0"/>
          <w:divBdr>
            <w:top w:val="none" w:sz="0" w:space="0" w:color="auto"/>
            <w:left w:val="none" w:sz="0" w:space="0" w:color="auto"/>
            <w:bottom w:val="none" w:sz="0" w:space="0" w:color="auto"/>
            <w:right w:val="none" w:sz="0" w:space="0" w:color="auto"/>
          </w:divBdr>
        </w:div>
        <w:div w:id="1075318406">
          <w:marLeft w:val="0"/>
          <w:marRight w:val="0"/>
          <w:marTop w:val="0"/>
          <w:marBottom w:val="0"/>
          <w:divBdr>
            <w:top w:val="none" w:sz="0" w:space="0" w:color="auto"/>
            <w:left w:val="none" w:sz="0" w:space="0" w:color="auto"/>
            <w:bottom w:val="none" w:sz="0" w:space="0" w:color="auto"/>
            <w:right w:val="none" w:sz="0" w:space="0" w:color="auto"/>
          </w:divBdr>
        </w:div>
        <w:div w:id="1029262135">
          <w:marLeft w:val="0"/>
          <w:marRight w:val="0"/>
          <w:marTop w:val="0"/>
          <w:marBottom w:val="0"/>
          <w:divBdr>
            <w:top w:val="none" w:sz="0" w:space="0" w:color="auto"/>
            <w:left w:val="none" w:sz="0" w:space="0" w:color="auto"/>
            <w:bottom w:val="none" w:sz="0" w:space="0" w:color="auto"/>
            <w:right w:val="none" w:sz="0" w:space="0" w:color="auto"/>
          </w:divBdr>
        </w:div>
        <w:div w:id="500856793">
          <w:marLeft w:val="0"/>
          <w:marRight w:val="0"/>
          <w:marTop w:val="0"/>
          <w:marBottom w:val="0"/>
          <w:divBdr>
            <w:top w:val="none" w:sz="0" w:space="0" w:color="auto"/>
            <w:left w:val="none" w:sz="0" w:space="0" w:color="auto"/>
            <w:bottom w:val="none" w:sz="0" w:space="0" w:color="auto"/>
            <w:right w:val="none" w:sz="0" w:space="0" w:color="auto"/>
          </w:divBdr>
        </w:div>
        <w:div w:id="1880631389">
          <w:marLeft w:val="0"/>
          <w:marRight w:val="0"/>
          <w:marTop w:val="0"/>
          <w:marBottom w:val="0"/>
          <w:divBdr>
            <w:top w:val="none" w:sz="0" w:space="0" w:color="auto"/>
            <w:left w:val="none" w:sz="0" w:space="0" w:color="auto"/>
            <w:bottom w:val="none" w:sz="0" w:space="0" w:color="auto"/>
            <w:right w:val="none" w:sz="0" w:space="0" w:color="auto"/>
          </w:divBdr>
        </w:div>
        <w:div w:id="73090740">
          <w:marLeft w:val="0"/>
          <w:marRight w:val="0"/>
          <w:marTop w:val="0"/>
          <w:marBottom w:val="0"/>
          <w:divBdr>
            <w:top w:val="none" w:sz="0" w:space="0" w:color="auto"/>
            <w:left w:val="none" w:sz="0" w:space="0" w:color="auto"/>
            <w:bottom w:val="none" w:sz="0" w:space="0" w:color="auto"/>
            <w:right w:val="none" w:sz="0" w:space="0" w:color="auto"/>
          </w:divBdr>
        </w:div>
        <w:div w:id="170264952">
          <w:marLeft w:val="0"/>
          <w:marRight w:val="0"/>
          <w:marTop w:val="0"/>
          <w:marBottom w:val="0"/>
          <w:divBdr>
            <w:top w:val="none" w:sz="0" w:space="0" w:color="auto"/>
            <w:left w:val="none" w:sz="0" w:space="0" w:color="auto"/>
            <w:bottom w:val="none" w:sz="0" w:space="0" w:color="auto"/>
            <w:right w:val="none" w:sz="0" w:space="0" w:color="auto"/>
          </w:divBdr>
        </w:div>
        <w:div w:id="1554730235">
          <w:marLeft w:val="0"/>
          <w:marRight w:val="0"/>
          <w:marTop w:val="0"/>
          <w:marBottom w:val="0"/>
          <w:divBdr>
            <w:top w:val="none" w:sz="0" w:space="0" w:color="auto"/>
            <w:left w:val="none" w:sz="0" w:space="0" w:color="auto"/>
            <w:bottom w:val="none" w:sz="0" w:space="0" w:color="auto"/>
            <w:right w:val="none" w:sz="0" w:space="0" w:color="auto"/>
          </w:divBdr>
        </w:div>
        <w:div w:id="1703436124">
          <w:marLeft w:val="0"/>
          <w:marRight w:val="0"/>
          <w:marTop w:val="0"/>
          <w:marBottom w:val="0"/>
          <w:divBdr>
            <w:top w:val="none" w:sz="0" w:space="0" w:color="auto"/>
            <w:left w:val="none" w:sz="0" w:space="0" w:color="auto"/>
            <w:bottom w:val="none" w:sz="0" w:space="0" w:color="auto"/>
            <w:right w:val="none" w:sz="0" w:space="0" w:color="auto"/>
          </w:divBdr>
        </w:div>
        <w:div w:id="1839222677">
          <w:marLeft w:val="0"/>
          <w:marRight w:val="0"/>
          <w:marTop w:val="0"/>
          <w:marBottom w:val="0"/>
          <w:divBdr>
            <w:top w:val="none" w:sz="0" w:space="0" w:color="auto"/>
            <w:left w:val="none" w:sz="0" w:space="0" w:color="auto"/>
            <w:bottom w:val="none" w:sz="0" w:space="0" w:color="auto"/>
            <w:right w:val="none" w:sz="0" w:space="0" w:color="auto"/>
          </w:divBdr>
        </w:div>
        <w:div w:id="520169384">
          <w:marLeft w:val="0"/>
          <w:marRight w:val="0"/>
          <w:marTop w:val="0"/>
          <w:marBottom w:val="0"/>
          <w:divBdr>
            <w:top w:val="none" w:sz="0" w:space="0" w:color="auto"/>
            <w:left w:val="none" w:sz="0" w:space="0" w:color="auto"/>
            <w:bottom w:val="none" w:sz="0" w:space="0" w:color="auto"/>
            <w:right w:val="none" w:sz="0" w:space="0" w:color="auto"/>
          </w:divBdr>
        </w:div>
        <w:div w:id="2098943768">
          <w:marLeft w:val="0"/>
          <w:marRight w:val="0"/>
          <w:marTop w:val="0"/>
          <w:marBottom w:val="0"/>
          <w:divBdr>
            <w:top w:val="none" w:sz="0" w:space="0" w:color="auto"/>
            <w:left w:val="none" w:sz="0" w:space="0" w:color="auto"/>
            <w:bottom w:val="none" w:sz="0" w:space="0" w:color="auto"/>
            <w:right w:val="none" w:sz="0" w:space="0" w:color="auto"/>
          </w:divBdr>
        </w:div>
        <w:div w:id="1484931100">
          <w:marLeft w:val="0"/>
          <w:marRight w:val="0"/>
          <w:marTop w:val="0"/>
          <w:marBottom w:val="0"/>
          <w:divBdr>
            <w:top w:val="none" w:sz="0" w:space="0" w:color="auto"/>
            <w:left w:val="none" w:sz="0" w:space="0" w:color="auto"/>
            <w:bottom w:val="none" w:sz="0" w:space="0" w:color="auto"/>
            <w:right w:val="none" w:sz="0" w:space="0" w:color="auto"/>
          </w:divBdr>
        </w:div>
        <w:div w:id="199049972">
          <w:marLeft w:val="0"/>
          <w:marRight w:val="0"/>
          <w:marTop w:val="0"/>
          <w:marBottom w:val="0"/>
          <w:divBdr>
            <w:top w:val="none" w:sz="0" w:space="0" w:color="auto"/>
            <w:left w:val="none" w:sz="0" w:space="0" w:color="auto"/>
            <w:bottom w:val="none" w:sz="0" w:space="0" w:color="auto"/>
            <w:right w:val="none" w:sz="0" w:space="0" w:color="auto"/>
          </w:divBdr>
        </w:div>
        <w:div w:id="652611022">
          <w:marLeft w:val="0"/>
          <w:marRight w:val="0"/>
          <w:marTop w:val="0"/>
          <w:marBottom w:val="0"/>
          <w:divBdr>
            <w:top w:val="none" w:sz="0" w:space="0" w:color="auto"/>
            <w:left w:val="none" w:sz="0" w:space="0" w:color="auto"/>
            <w:bottom w:val="none" w:sz="0" w:space="0" w:color="auto"/>
            <w:right w:val="none" w:sz="0" w:space="0" w:color="auto"/>
          </w:divBdr>
        </w:div>
      </w:divsChild>
    </w:div>
    <w:div w:id="377365141">
      <w:bodyDiv w:val="1"/>
      <w:marLeft w:val="0"/>
      <w:marRight w:val="0"/>
      <w:marTop w:val="0"/>
      <w:marBottom w:val="0"/>
      <w:divBdr>
        <w:top w:val="none" w:sz="0" w:space="0" w:color="auto"/>
        <w:left w:val="none" w:sz="0" w:space="0" w:color="auto"/>
        <w:bottom w:val="none" w:sz="0" w:space="0" w:color="auto"/>
        <w:right w:val="none" w:sz="0" w:space="0" w:color="auto"/>
      </w:divBdr>
    </w:div>
    <w:div w:id="383334444">
      <w:bodyDiv w:val="1"/>
      <w:marLeft w:val="0"/>
      <w:marRight w:val="0"/>
      <w:marTop w:val="0"/>
      <w:marBottom w:val="0"/>
      <w:divBdr>
        <w:top w:val="none" w:sz="0" w:space="0" w:color="auto"/>
        <w:left w:val="none" w:sz="0" w:space="0" w:color="auto"/>
        <w:bottom w:val="none" w:sz="0" w:space="0" w:color="auto"/>
        <w:right w:val="none" w:sz="0" w:space="0" w:color="auto"/>
      </w:divBdr>
      <w:divsChild>
        <w:div w:id="534201393">
          <w:marLeft w:val="0"/>
          <w:marRight w:val="0"/>
          <w:marTop w:val="0"/>
          <w:marBottom w:val="0"/>
          <w:divBdr>
            <w:top w:val="none" w:sz="0" w:space="0" w:color="auto"/>
            <w:left w:val="none" w:sz="0" w:space="0" w:color="auto"/>
            <w:bottom w:val="none" w:sz="0" w:space="0" w:color="auto"/>
            <w:right w:val="none" w:sz="0" w:space="0" w:color="auto"/>
          </w:divBdr>
        </w:div>
        <w:div w:id="467892264">
          <w:marLeft w:val="0"/>
          <w:marRight w:val="0"/>
          <w:marTop w:val="0"/>
          <w:marBottom w:val="0"/>
          <w:divBdr>
            <w:top w:val="none" w:sz="0" w:space="0" w:color="auto"/>
            <w:left w:val="none" w:sz="0" w:space="0" w:color="auto"/>
            <w:bottom w:val="none" w:sz="0" w:space="0" w:color="auto"/>
            <w:right w:val="none" w:sz="0" w:space="0" w:color="auto"/>
          </w:divBdr>
        </w:div>
        <w:div w:id="1264848337">
          <w:marLeft w:val="0"/>
          <w:marRight w:val="0"/>
          <w:marTop w:val="0"/>
          <w:marBottom w:val="0"/>
          <w:divBdr>
            <w:top w:val="none" w:sz="0" w:space="0" w:color="auto"/>
            <w:left w:val="none" w:sz="0" w:space="0" w:color="auto"/>
            <w:bottom w:val="none" w:sz="0" w:space="0" w:color="auto"/>
            <w:right w:val="none" w:sz="0" w:space="0" w:color="auto"/>
          </w:divBdr>
        </w:div>
        <w:div w:id="535854556">
          <w:marLeft w:val="0"/>
          <w:marRight w:val="0"/>
          <w:marTop w:val="0"/>
          <w:marBottom w:val="0"/>
          <w:divBdr>
            <w:top w:val="none" w:sz="0" w:space="0" w:color="auto"/>
            <w:left w:val="none" w:sz="0" w:space="0" w:color="auto"/>
            <w:bottom w:val="none" w:sz="0" w:space="0" w:color="auto"/>
            <w:right w:val="none" w:sz="0" w:space="0" w:color="auto"/>
          </w:divBdr>
        </w:div>
        <w:div w:id="124858568">
          <w:marLeft w:val="0"/>
          <w:marRight w:val="0"/>
          <w:marTop w:val="0"/>
          <w:marBottom w:val="0"/>
          <w:divBdr>
            <w:top w:val="none" w:sz="0" w:space="0" w:color="auto"/>
            <w:left w:val="none" w:sz="0" w:space="0" w:color="auto"/>
            <w:bottom w:val="none" w:sz="0" w:space="0" w:color="auto"/>
            <w:right w:val="none" w:sz="0" w:space="0" w:color="auto"/>
          </w:divBdr>
        </w:div>
        <w:div w:id="2029601906">
          <w:marLeft w:val="0"/>
          <w:marRight w:val="0"/>
          <w:marTop w:val="0"/>
          <w:marBottom w:val="0"/>
          <w:divBdr>
            <w:top w:val="none" w:sz="0" w:space="0" w:color="auto"/>
            <w:left w:val="none" w:sz="0" w:space="0" w:color="auto"/>
            <w:bottom w:val="none" w:sz="0" w:space="0" w:color="auto"/>
            <w:right w:val="none" w:sz="0" w:space="0" w:color="auto"/>
          </w:divBdr>
        </w:div>
        <w:div w:id="1911579826">
          <w:marLeft w:val="0"/>
          <w:marRight w:val="0"/>
          <w:marTop w:val="0"/>
          <w:marBottom w:val="0"/>
          <w:divBdr>
            <w:top w:val="none" w:sz="0" w:space="0" w:color="auto"/>
            <w:left w:val="none" w:sz="0" w:space="0" w:color="auto"/>
            <w:bottom w:val="none" w:sz="0" w:space="0" w:color="auto"/>
            <w:right w:val="none" w:sz="0" w:space="0" w:color="auto"/>
          </w:divBdr>
        </w:div>
        <w:div w:id="966935978">
          <w:marLeft w:val="0"/>
          <w:marRight w:val="0"/>
          <w:marTop w:val="0"/>
          <w:marBottom w:val="0"/>
          <w:divBdr>
            <w:top w:val="none" w:sz="0" w:space="0" w:color="auto"/>
            <w:left w:val="none" w:sz="0" w:space="0" w:color="auto"/>
            <w:bottom w:val="none" w:sz="0" w:space="0" w:color="auto"/>
            <w:right w:val="none" w:sz="0" w:space="0" w:color="auto"/>
          </w:divBdr>
        </w:div>
        <w:div w:id="705644766">
          <w:marLeft w:val="0"/>
          <w:marRight w:val="0"/>
          <w:marTop w:val="0"/>
          <w:marBottom w:val="0"/>
          <w:divBdr>
            <w:top w:val="none" w:sz="0" w:space="0" w:color="auto"/>
            <w:left w:val="none" w:sz="0" w:space="0" w:color="auto"/>
            <w:bottom w:val="none" w:sz="0" w:space="0" w:color="auto"/>
            <w:right w:val="none" w:sz="0" w:space="0" w:color="auto"/>
          </w:divBdr>
        </w:div>
        <w:div w:id="440564854">
          <w:marLeft w:val="0"/>
          <w:marRight w:val="0"/>
          <w:marTop w:val="0"/>
          <w:marBottom w:val="0"/>
          <w:divBdr>
            <w:top w:val="none" w:sz="0" w:space="0" w:color="auto"/>
            <w:left w:val="none" w:sz="0" w:space="0" w:color="auto"/>
            <w:bottom w:val="none" w:sz="0" w:space="0" w:color="auto"/>
            <w:right w:val="none" w:sz="0" w:space="0" w:color="auto"/>
          </w:divBdr>
        </w:div>
        <w:div w:id="1695419936">
          <w:marLeft w:val="0"/>
          <w:marRight w:val="0"/>
          <w:marTop w:val="0"/>
          <w:marBottom w:val="0"/>
          <w:divBdr>
            <w:top w:val="none" w:sz="0" w:space="0" w:color="auto"/>
            <w:left w:val="none" w:sz="0" w:space="0" w:color="auto"/>
            <w:bottom w:val="none" w:sz="0" w:space="0" w:color="auto"/>
            <w:right w:val="none" w:sz="0" w:space="0" w:color="auto"/>
          </w:divBdr>
        </w:div>
        <w:div w:id="1954677166">
          <w:marLeft w:val="0"/>
          <w:marRight w:val="0"/>
          <w:marTop w:val="0"/>
          <w:marBottom w:val="0"/>
          <w:divBdr>
            <w:top w:val="none" w:sz="0" w:space="0" w:color="auto"/>
            <w:left w:val="none" w:sz="0" w:space="0" w:color="auto"/>
            <w:bottom w:val="none" w:sz="0" w:space="0" w:color="auto"/>
            <w:right w:val="none" w:sz="0" w:space="0" w:color="auto"/>
          </w:divBdr>
        </w:div>
        <w:div w:id="80571239">
          <w:marLeft w:val="0"/>
          <w:marRight w:val="0"/>
          <w:marTop w:val="0"/>
          <w:marBottom w:val="0"/>
          <w:divBdr>
            <w:top w:val="none" w:sz="0" w:space="0" w:color="auto"/>
            <w:left w:val="none" w:sz="0" w:space="0" w:color="auto"/>
            <w:bottom w:val="none" w:sz="0" w:space="0" w:color="auto"/>
            <w:right w:val="none" w:sz="0" w:space="0" w:color="auto"/>
          </w:divBdr>
        </w:div>
        <w:div w:id="133527420">
          <w:marLeft w:val="0"/>
          <w:marRight w:val="0"/>
          <w:marTop w:val="0"/>
          <w:marBottom w:val="0"/>
          <w:divBdr>
            <w:top w:val="none" w:sz="0" w:space="0" w:color="auto"/>
            <w:left w:val="none" w:sz="0" w:space="0" w:color="auto"/>
            <w:bottom w:val="none" w:sz="0" w:space="0" w:color="auto"/>
            <w:right w:val="none" w:sz="0" w:space="0" w:color="auto"/>
          </w:divBdr>
        </w:div>
        <w:div w:id="1826625127">
          <w:marLeft w:val="0"/>
          <w:marRight w:val="0"/>
          <w:marTop w:val="0"/>
          <w:marBottom w:val="0"/>
          <w:divBdr>
            <w:top w:val="none" w:sz="0" w:space="0" w:color="auto"/>
            <w:left w:val="none" w:sz="0" w:space="0" w:color="auto"/>
            <w:bottom w:val="none" w:sz="0" w:space="0" w:color="auto"/>
            <w:right w:val="none" w:sz="0" w:space="0" w:color="auto"/>
          </w:divBdr>
        </w:div>
        <w:div w:id="2026595813">
          <w:marLeft w:val="0"/>
          <w:marRight w:val="0"/>
          <w:marTop w:val="0"/>
          <w:marBottom w:val="0"/>
          <w:divBdr>
            <w:top w:val="none" w:sz="0" w:space="0" w:color="auto"/>
            <w:left w:val="none" w:sz="0" w:space="0" w:color="auto"/>
            <w:bottom w:val="none" w:sz="0" w:space="0" w:color="auto"/>
            <w:right w:val="none" w:sz="0" w:space="0" w:color="auto"/>
          </w:divBdr>
        </w:div>
      </w:divsChild>
    </w:div>
    <w:div w:id="431899418">
      <w:bodyDiv w:val="1"/>
      <w:marLeft w:val="0"/>
      <w:marRight w:val="0"/>
      <w:marTop w:val="0"/>
      <w:marBottom w:val="0"/>
      <w:divBdr>
        <w:top w:val="none" w:sz="0" w:space="0" w:color="auto"/>
        <w:left w:val="none" w:sz="0" w:space="0" w:color="auto"/>
        <w:bottom w:val="none" w:sz="0" w:space="0" w:color="auto"/>
        <w:right w:val="none" w:sz="0" w:space="0" w:color="auto"/>
      </w:divBdr>
      <w:divsChild>
        <w:div w:id="157040383">
          <w:marLeft w:val="0"/>
          <w:marRight w:val="0"/>
          <w:marTop w:val="0"/>
          <w:marBottom w:val="0"/>
          <w:divBdr>
            <w:top w:val="none" w:sz="0" w:space="0" w:color="auto"/>
            <w:left w:val="none" w:sz="0" w:space="0" w:color="auto"/>
            <w:bottom w:val="none" w:sz="0" w:space="0" w:color="auto"/>
            <w:right w:val="none" w:sz="0" w:space="0" w:color="auto"/>
          </w:divBdr>
        </w:div>
        <w:div w:id="1276861384">
          <w:marLeft w:val="0"/>
          <w:marRight w:val="0"/>
          <w:marTop w:val="0"/>
          <w:marBottom w:val="0"/>
          <w:divBdr>
            <w:top w:val="none" w:sz="0" w:space="0" w:color="auto"/>
            <w:left w:val="none" w:sz="0" w:space="0" w:color="auto"/>
            <w:bottom w:val="none" w:sz="0" w:space="0" w:color="auto"/>
            <w:right w:val="none" w:sz="0" w:space="0" w:color="auto"/>
          </w:divBdr>
        </w:div>
        <w:div w:id="867177759">
          <w:marLeft w:val="0"/>
          <w:marRight w:val="0"/>
          <w:marTop w:val="0"/>
          <w:marBottom w:val="0"/>
          <w:divBdr>
            <w:top w:val="none" w:sz="0" w:space="0" w:color="auto"/>
            <w:left w:val="none" w:sz="0" w:space="0" w:color="auto"/>
            <w:bottom w:val="none" w:sz="0" w:space="0" w:color="auto"/>
            <w:right w:val="none" w:sz="0" w:space="0" w:color="auto"/>
          </w:divBdr>
        </w:div>
        <w:div w:id="1616787150">
          <w:marLeft w:val="0"/>
          <w:marRight w:val="0"/>
          <w:marTop w:val="0"/>
          <w:marBottom w:val="0"/>
          <w:divBdr>
            <w:top w:val="none" w:sz="0" w:space="0" w:color="auto"/>
            <w:left w:val="none" w:sz="0" w:space="0" w:color="auto"/>
            <w:bottom w:val="none" w:sz="0" w:space="0" w:color="auto"/>
            <w:right w:val="none" w:sz="0" w:space="0" w:color="auto"/>
          </w:divBdr>
        </w:div>
        <w:div w:id="70543115">
          <w:marLeft w:val="0"/>
          <w:marRight w:val="0"/>
          <w:marTop w:val="0"/>
          <w:marBottom w:val="0"/>
          <w:divBdr>
            <w:top w:val="none" w:sz="0" w:space="0" w:color="auto"/>
            <w:left w:val="none" w:sz="0" w:space="0" w:color="auto"/>
            <w:bottom w:val="none" w:sz="0" w:space="0" w:color="auto"/>
            <w:right w:val="none" w:sz="0" w:space="0" w:color="auto"/>
          </w:divBdr>
        </w:div>
        <w:div w:id="699622783">
          <w:marLeft w:val="0"/>
          <w:marRight w:val="0"/>
          <w:marTop w:val="0"/>
          <w:marBottom w:val="0"/>
          <w:divBdr>
            <w:top w:val="none" w:sz="0" w:space="0" w:color="auto"/>
            <w:left w:val="none" w:sz="0" w:space="0" w:color="auto"/>
            <w:bottom w:val="none" w:sz="0" w:space="0" w:color="auto"/>
            <w:right w:val="none" w:sz="0" w:space="0" w:color="auto"/>
          </w:divBdr>
        </w:div>
        <w:div w:id="1722824576">
          <w:marLeft w:val="0"/>
          <w:marRight w:val="0"/>
          <w:marTop w:val="0"/>
          <w:marBottom w:val="0"/>
          <w:divBdr>
            <w:top w:val="none" w:sz="0" w:space="0" w:color="auto"/>
            <w:left w:val="none" w:sz="0" w:space="0" w:color="auto"/>
            <w:bottom w:val="none" w:sz="0" w:space="0" w:color="auto"/>
            <w:right w:val="none" w:sz="0" w:space="0" w:color="auto"/>
          </w:divBdr>
        </w:div>
        <w:div w:id="1363358608">
          <w:marLeft w:val="0"/>
          <w:marRight w:val="0"/>
          <w:marTop w:val="0"/>
          <w:marBottom w:val="0"/>
          <w:divBdr>
            <w:top w:val="none" w:sz="0" w:space="0" w:color="auto"/>
            <w:left w:val="none" w:sz="0" w:space="0" w:color="auto"/>
            <w:bottom w:val="none" w:sz="0" w:space="0" w:color="auto"/>
            <w:right w:val="none" w:sz="0" w:space="0" w:color="auto"/>
          </w:divBdr>
        </w:div>
        <w:div w:id="658927408">
          <w:marLeft w:val="0"/>
          <w:marRight w:val="0"/>
          <w:marTop w:val="0"/>
          <w:marBottom w:val="0"/>
          <w:divBdr>
            <w:top w:val="none" w:sz="0" w:space="0" w:color="auto"/>
            <w:left w:val="none" w:sz="0" w:space="0" w:color="auto"/>
            <w:bottom w:val="none" w:sz="0" w:space="0" w:color="auto"/>
            <w:right w:val="none" w:sz="0" w:space="0" w:color="auto"/>
          </w:divBdr>
        </w:div>
        <w:div w:id="103750763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
        <w:div w:id="822428491">
          <w:marLeft w:val="0"/>
          <w:marRight w:val="0"/>
          <w:marTop w:val="0"/>
          <w:marBottom w:val="0"/>
          <w:divBdr>
            <w:top w:val="none" w:sz="0" w:space="0" w:color="auto"/>
            <w:left w:val="none" w:sz="0" w:space="0" w:color="auto"/>
            <w:bottom w:val="none" w:sz="0" w:space="0" w:color="auto"/>
            <w:right w:val="none" w:sz="0" w:space="0" w:color="auto"/>
          </w:divBdr>
        </w:div>
        <w:div w:id="986476387">
          <w:marLeft w:val="0"/>
          <w:marRight w:val="0"/>
          <w:marTop w:val="0"/>
          <w:marBottom w:val="0"/>
          <w:divBdr>
            <w:top w:val="none" w:sz="0" w:space="0" w:color="auto"/>
            <w:left w:val="none" w:sz="0" w:space="0" w:color="auto"/>
            <w:bottom w:val="none" w:sz="0" w:space="0" w:color="auto"/>
            <w:right w:val="none" w:sz="0" w:space="0" w:color="auto"/>
          </w:divBdr>
        </w:div>
        <w:div w:id="1535464326">
          <w:marLeft w:val="0"/>
          <w:marRight w:val="0"/>
          <w:marTop w:val="0"/>
          <w:marBottom w:val="0"/>
          <w:divBdr>
            <w:top w:val="none" w:sz="0" w:space="0" w:color="auto"/>
            <w:left w:val="none" w:sz="0" w:space="0" w:color="auto"/>
            <w:bottom w:val="none" w:sz="0" w:space="0" w:color="auto"/>
            <w:right w:val="none" w:sz="0" w:space="0" w:color="auto"/>
          </w:divBdr>
        </w:div>
        <w:div w:id="1382900789">
          <w:marLeft w:val="0"/>
          <w:marRight w:val="0"/>
          <w:marTop w:val="0"/>
          <w:marBottom w:val="0"/>
          <w:divBdr>
            <w:top w:val="none" w:sz="0" w:space="0" w:color="auto"/>
            <w:left w:val="none" w:sz="0" w:space="0" w:color="auto"/>
            <w:bottom w:val="none" w:sz="0" w:space="0" w:color="auto"/>
            <w:right w:val="none" w:sz="0" w:space="0" w:color="auto"/>
          </w:divBdr>
        </w:div>
        <w:div w:id="1721855621">
          <w:marLeft w:val="0"/>
          <w:marRight w:val="0"/>
          <w:marTop w:val="0"/>
          <w:marBottom w:val="0"/>
          <w:divBdr>
            <w:top w:val="none" w:sz="0" w:space="0" w:color="auto"/>
            <w:left w:val="none" w:sz="0" w:space="0" w:color="auto"/>
            <w:bottom w:val="none" w:sz="0" w:space="0" w:color="auto"/>
            <w:right w:val="none" w:sz="0" w:space="0" w:color="auto"/>
          </w:divBdr>
        </w:div>
      </w:divsChild>
    </w:div>
    <w:div w:id="448554232">
      <w:bodyDiv w:val="1"/>
      <w:marLeft w:val="0"/>
      <w:marRight w:val="0"/>
      <w:marTop w:val="0"/>
      <w:marBottom w:val="0"/>
      <w:divBdr>
        <w:top w:val="none" w:sz="0" w:space="0" w:color="auto"/>
        <w:left w:val="none" w:sz="0" w:space="0" w:color="auto"/>
        <w:bottom w:val="none" w:sz="0" w:space="0" w:color="auto"/>
        <w:right w:val="none" w:sz="0" w:space="0" w:color="auto"/>
      </w:divBdr>
      <w:divsChild>
        <w:div w:id="2110004096">
          <w:marLeft w:val="0"/>
          <w:marRight w:val="0"/>
          <w:marTop w:val="0"/>
          <w:marBottom w:val="0"/>
          <w:divBdr>
            <w:top w:val="none" w:sz="0" w:space="0" w:color="auto"/>
            <w:left w:val="none" w:sz="0" w:space="0" w:color="auto"/>
            <w:bottom w:val="none" w:sz="0" w:space="0" w:color="auto"/>
            <w:right w:val="none" w:sz="0" w:space="0" w:color="auto"/>
          </w:divBdr>
        </w:div>
        <w:div w:id="454102761">
          <w:marLeft w:val="0"/>
          <w:marRight w:val="0"/>
          <w:marTop w:val="0"/>
          <w:marBottom w:val="0"/>
          <w:divBdr>
            <w:top w:val="none" w:sz="0" w:space="0" w:color="auto"/>
            <w:left w:val="none" w:sz="0" w:space="0" w:color="auto"/>
            <w:bottom w:val="none" w:sz="0" w:space="0" w:color="auto"/>
            <w:right w:val="none" w:sz="0" w:space="0" w:color="auto"/>
          </w:divBdr>
        </w:div>
        <w:div w:id="2104566880">
          <w:marLeft w:val="0"/>
          <w:marRight w:val="0"/>
          <w:marTop w:val="0"/>
          <w:marBottom w:val="0"/>
          <w:divBdr>
            <w:top w:val="none" w:sz="0" w:space="0" w:color="auto"/>
            <w:left w:val="none" w:sz="0" w:space="0" w:color="auto"/>
            <w:bottom w:val="none" w:sz="0" w:space="0" w:color="auto"/>
            <w:right w:val="none" w:sz="0" w:space="0" w:color="auto"/>
          </w:divBdr>
        </w:div>
      </w:divsChild>
    </w:div>
    <w:div w:id="453057417">
      <w:bodyDiv w:val="1"/>
      <w:marLeft w:val="0"/>
      <w:marRight w:val="0"/>
      <w:marTop w:val="0"/>
      <w:marBottom w:val="0"/>
      <w:divBdr>
        <w:top w:val="none" w:sz="0" w:space="0" w:color="auto"/>
        <w:left w:val="none" w:sz="0" w:space="0" w:color="auto"/>
        <w:bottom w:val="none" w:sz="0" w:space="0" w:color="auto"/>
        <w:right w:val="none" w:sz="0" w:space="0" w:color="auto"/>
      </w:divBdr>
    </w:div>
    <w:div w:id="454446566">
      <w:bodyDiv w:val="1"/>
      <w:marLeft w:val="0"/>
      <w:marRight w:val="0"/>
      <w:marTop w:val="0"/>
      <w:marBottom w:val="0"/>
      <w:divBdr>
        <w:top w:val="none" w:sz="0" w:space="0" w:color="auto"/>
        <w:left w:val="none" w:sz="0" w:space="0" w:color="auto"/>
        <w:bottom w:val="none" w:sz="0" w:space="0" w:color="auto"/>
        <w:right w:val="none" w:sz="0" w:space="0" w:color="auto"/>
      </w:divBdr>
      <w:divsChild>
        <w:div w:id="1049719821">
          <w:marLeft w:val="0"/>
          <w:marRight w:val="0"/>
          <w:marTop w:val="0"/>
          <w:marBottom w:val="0"/>
          <w:divBdr>
            <w:top w:val="none" w:sz="0" w:space="0" w:color="auto"/>
            <w:left w:val="none" w:sz="0" w:space="0" w:color="auto"/>
            <w:bottom w:val="none" w:sz="0" w:space="0" w:color="auto"/>
            <w:right w:val="none" w:sz="0" w:space="0" w:color="auto"/>
          </w:divBdr>
        </w:div>
        <w:div w:id="1248030494">
          <w:marLeft w:val="0"/>
          <w:marRight w:val="0"/>
          <w:marTop w:val="0"/>
          <w:marBottom w:val="0"/>
          <w:divBdr>
            <w:top w:val="none" w:sz="0" w:space="0" w:color="auto"/>
            <w:left w:val="none" w:sz="0" w:space="0" w:color="auto"/>
            <w:bottom w:val="none" w:sz="0" w:space="0" w:color="auto"/>
            <w:right w:val="none" w:sz="0" w:space="0" w:color="auto"/>
          </w:divBdr>
        </w:div>
        <w:div w:id="2135172983">
          <w:marLeft w:val="0"/>
          <w:marRight w:val="0"/>
          <w:marTop w:val="0"/>
          <w:marBottom w:val="0"/>
          <w:divBdr>
            <w:top w:val="none" w:sz="0" w:space="0" w:color="auto"/>
            <w:left w:val="none" w:sz="0" w:space="0" w:color="auto"/>
            <w:bottom w:val="none" w:sz="0" w:space="0" w:color="auto"/>
            <w:right w:val="none" w:sz="0" w:space="0" w:color="auto"/>
          </w:divBdr>
        </w:div>
      </w:divsChild>
    </w:div>
    <w:div w:id="503476600">
      <w:bodyDiv w:val="1"/>
      <w:marLeft w:val="0"/>
      <w:marRight w:val="0"/>
      <w:marTop w:val="0"/>
      <w:marBottom w:val="0"/>
      <w:divBdr>
        <w:top w:val="none" w:sz="0" w:space="0" w:color="auto"/>
        <w:left w:val="none" w:sz="0" w:space="0" w:color="auto"/>
        <w:bottom w:val="none" w:sz="0" w:space="0" w:color="auto"/>
        <w:right w:val="none" w:sz="0" w:space="0" w:color="auto"/>
      </w:divBdr>
    </w:div>
    <w:div w:id="526336440">
      <w:bodyDiv w:val="1"/>
      <w:marLeft w:val="0"/>
      <w:marRight w:val="0"/>
      <w:marTop w:val="0"/>
      <w:marBottom w:val="0"/>
      <w:divBdr>
        <w:top w:val="none" w:sz="0" w:space="0" w:color="auto"/>
        <w:left w:val="none" w:sz="0" w:space="0" w:color="auto"/>
        <w:bottom w:val="none" w:sz="0" w:space="0" w:color="auto"/>
        <w:right w:val="none" w:sz="0" w:space="0" w:color="auto"/>
      </w:divBdr>
    </w:div>
    <w:div w:id="564730514">
      <w:bodyDiv w:val="1"/>
      <w:marLeft w:val="0"/>
      <w:marRight w:val="0"/>
      <w:marTop w:val="0"/>
      <w:marBottom w:val="0"/>
      <w:divBdr>
        <w:top w:val="none" w:sz="0" w:space="0" w:color="auto"/>
        <w:left w:val="none" w:sz="0" w:space="0" w:color="auto"/>
        <w:bottom w:val="none" w:sz="0" w:space="0" w:color="auto"/>
        <w:right w:val="none" w:sz="0" w:space="0" w:color="auto"/>
      </w:divBdr>
    </w:div>
    <w:div w:id="593246484">
      <w:bodyDiv w:val="1"/>
      <w:marLeft w:val="0"/>
      <w:marRight w:val="0"/>
      <w:marTop w:val="0"/>
      <w:marBottom w:val="0"/>
      <w:divBdr>
        <w:top w:val="none" w:sz="0" w:space="0" w:color="auto"/>
        <w:left w:val="none" w:sz="0" w:space="0" w:color="auto"/>
        <w:bottom w:val="none" w:sz="0" w:space="0" w:color="auto"/>
        <w:right w:val="none" w:sz="0" w:space="0" w:color="auto"/>
      </w:divBdr>
      <w:divsChild>
        <w:div w:id="1898584605">
          <w:marLeft w:val="0"/>
          <w:marRight w:val="0"/>
          <w:marTop w:val="0"/>
          <w:marBottom w:val="0"/>
          <w:divBdr>
            <w:top w:val="none" w:sz="0" w:space="0" w:color="auto"/>
            <w:left w:val="none" w:sz="0" w:space="0" w:color="auto"/>
            <w:bottom w:val="none" w:sz="0" w:space="0" w:color="auto"/>
            <w:right w:val="none" w:sz="0" w:space="0" w:color="auto"/>
          </w:divBdr>
        </w:div>
        <w:div w:id="1668054183">
          <w:marLeft w:val="0"/>
          <w:marRight w:val="0"/>
          <w:marTop w:val="0"/>
          <w:marBottom w:val="0"/>
          <w:divBdr>
            <w:top w:val="none" w:sz="0" w:space="0" w:color="auto"/>
            <w:left w:val="none" w:sz="0" w:space="0" w:color="auto"/>
            <w:bottom w:val="none" w:sz="0" w:space="0" w:color="auto"/>
            <w:right w:val="none" w:sz="0" w:space="0" w:color="auto"/>
          </w:divBdr>
        </w:div>
        <w:div w:id="859204625">
          <w:marLeft w:val="0"/>
          <w:marRight w:val="0"/>
          <w:marTop w:val="0"/>
          <w:marBottom w:val="0"/>
          <w:divBdr>
            <w:top w:val="none" w:sz="0" w:space="0" w:color="auto"/>
            <w:left w:val="none" w:sz="0" w:space="0" w:color="auto"/>
            <w:bottom w:val="none" w:sz="0" w:space="0" w:color="auto"/>
            <w:right w:val="none" w:sz="0" w:space="0" w:color="auto"/>
          </w:divBdr>
        </w:div>
        <w:div w:id="1887524979">
          <w:marLeft w:val="0"/>
          <w:marRight w:val="0"/>
          <w:marTop w:val="0"/>
          <w:marBottom w:val="0"/>
          <w:divBdr>
            <w:top w:val="none" w:sz="0" w:space="0" w:color="auto"/>
            <w:left w:val="none" w:sz="0" w:space="0" w:color="auto"/>
            <w:bottom w:val="none" w:sz="0" w:space="0" w:color="auto"/>
            <w:right w:val="none" w:sz="0" w:space="0" w:color="auto"/>
          </w:divBdr>
        </w:div>
        <w:div w:id="1506700583">
          <w:marLeft w:val="0"/>
          <w:marRight w:val="0"/>
          <w:marTop w:val="0"/>
          <w:marBottom w:val="0"/>
          <w:divBdr>
            <w:top w:val="none" w:sz="0" w:space="0" w:color="auto"/>
            <w:left w:val="none" w:sz="0" w:space="0" w:color="auto"/>
            <w:bottom w:val="none" w:sz="0" w:space="0" w:color="auto"/>
            <w:right w:val="none" w:sz="0" w:space="0" w:color="auto"/>
          </w:divBdr>
        </w:div>
        <w:div w:id="658265968">
          <w:marLeft w:val="0"/>
          <w:marRight w:val="0"/>
          <w:marTop w:val="0"/>
          <w:marBottom w:val="0"/>
          <w:divBdr>
            <w:top w:val="none" w:sz="0" w:space="0" w:color="auto"/>
            <w:left w:val="none" w:sz="0" w:space="0" w:color="auto"/>
            <w:bottom w:val="none" w:sz="0" w:space="0" w:color="auto"/>
            <w:right w:val="none" w:sz="0" w:space="0" w:color="auto"/>
          </w:divBdr>
        </w:div>
        <w:div w:id="2125075542">
          <w:marLeft w:val="0"/>
          <w:marRight w:val="0"/>
          <w:marTop w:val="0"/>
          <w:marBottom w:val="0"/>
          <w:divBdr>
            <w:top w:val="none" w:sz="0" w:space="0" w:color="auto"/>
            <w:left w:val="none" w:sz="0" w:space="0" w:color="auto"/>
            <w:bottom w:val="none" w:sz="0" w:space="0" w:color="auto"/>
            <w:right w:val="none" w:sz="0" w:space="0" w:color="auto"/>
          </w:divBdr>
        </w:div>
      </w:divsChild>
    </w:div>
    <w:div w:id="628125406">
      <w:bodyDiv w:val="1"/>
      <w:marLeft w:val="0"/>
      <w:marRight w:val="0"/>
      <w:marTop w:val="0"/>
      <w:marBottom w:val="0"/>
      <w:divBdr>
        <w:top w:val="none" w:sz="0" w:space="0" w:color="auto"/>
        <w:left w:val="none" w:sz="0" w:space="0" w:color="auto"/>
        <w:bottom w:val="none" w:sz="0" w:space="0" w:color="auto"/>
        <w:right w:val="none" w:sz="0" w:space="0" w:color="auto"/>
      </w:divBdr>
    </w:div>
    <w:div w:id="628634754">
      <w:bodyDiv w:val="1"/>
      <w:marLeft w:val="0"/>
      <w:marRight w:val="0"/>
      <w:marTop w:val="0"/>
      <w:marBottom w:val="0"/>
      <w:divBdr>
        <w:top w:val="none" w:sz="0" w:space="0" w:color="auto"/>
        <w:left w:val="none" w:sz="0" w:space="0" w:color="auto"/>
        <w:bottom w:val="none" w:sz="0" w:space="0" w:color="auto"/>
        <w:right w:val="none" w:sz="0" w:space="0" w:color="auto"/>
      </w:divBdr>
    </w:div>
    <w:div w:id="683823073">
      <w:bodyDiv w:val="1"/>
      <w:marLeft w:val="0"/>
      <w:marRight w:val="0"/>
      <w:marTop w:val="0"/>
      <w:marBottom w:val="0"/>
      <w:divBdr>
        <w:top w:val="none" w:sz="0" w:space="0" w:color="auto"/>
        <w:left w:val="none" w:sz="0" w:space="0" w:color="auto"/>
        <w:bottom w:val="none" w:sz="0" w:space="0" w:color="auto"/>
        <w:right w:val="none" w:sz="0" w:space="0" w:color="auto"/>
      </w:divBdr>
    </w:div>
    <w:div w:id="687410357">
      <w:bodyDiv w:val="1"/>
      <w:marLeft w:val="0"/>
      <w:marRight w:val="0"/>
      <w:marTop w:val="0"/>
      <w:marBottom w:val="0"/>
      <w:divBdr>
        <w:top w:val="none" w:sz="0" w:space="0" w:color="auto"/>
        <w:left w:val="none" w:sz="0" w:space="0" w:color="auto"/>
        <w:bottom w:val="none" w:sz="0" w:space="0" w:color="auto"/>
        <w:right w:val="none" w:sz="0" w:space="0" w:color="auto"/>
      </w:divBdr>
      <w:divsChild>
        <w:div w:id="1306931857">
          <w:marLeft w:val="0"/>
          <w:marRight w:val="0"/>
          <w:marTop w:val="0"/>
          <w:marBottom w:val="0"/>
          <w:divBdr>
            <w:top w:val="none" w:sz="0" w:space="0" w:color="auto"/>
            <w:left w:val="none" w:sz="0" w:space="0" w:color="auto"/>
            <w:bottom w:val="none" w:sz="0" w:space="0" w:color="auto"/>
            <w:right w:val="none" w:sz="0" w:space="0" w:color="auto"/>
          </w:divBdr>
        </w:div>
        <w:div w:id="33041926">
          <w:marLeft w:val="0"/>
          <w:marRight w:val="0"/>
          <w:marTop w:val="0"/>
          <w:marBottom w:val="0"/>
          <w:divBdr>
            <w:top w:val="none" w:sz="0" w:space="0" w:color="auto"/>
            <w:left w:val="none" w:sz="0" w:space="0" w:color="auto"/>
            <w:bottom w:val="none" w:sz="0" w:space="0" w:color="auto"/>
            <w:right w:val="none" w:sz="0" w:space="0" w:color="auto"/>
          </w:divBdr>
        </w:div>
        <w:div w:id="1156412548">
          <w:marLeft w:val="0"/>
          <w:marRight w:val="0"/>
          <w:marTop w:val="0"/>
          <w:marBottom w:val="0"/>
          <w:divBdr>
            <w:top w:val="none" w:sz="0" w:space="0" w:color="auto"/>
            <w:left w:val="none" w:sz="0" w:space="0" w:color="auto"/>
            <w:bottom w:val="none" w:sz="0" w:space="0" w:color="auto"/>
            <w:right w:val="none" w:sz="0" w:space="0" w:color="auto"/>
          </w:divBdr>
        </w:div>
        <w:div w:id="511266148">
          <w:marLeft w:val="0"/>
          <w:marRight w:val="0"/>
          <w:marTop w:val="0"/>
          <w:marBottom w:val="0"/>
          <w:divBdr>
            <w:top w:val="none" w:sz="0" w:space="0" w:color="auto"/>
            <w:left w:val="none" w:sz="0" w:space="0" w:color="auto"/>
            <w:bottom w:val="none" w:sz="0" w:space="0" w:color="auto"/>
            <w:right w:val="none" w:sz="0" w:space="0" w:color="auto"/>
          </w:divBdr>
        </w:div>
        <w:div w:id="629826771">
          <w:marLeft w:val="0"/>
          <w:marRight w:val="0"/>
          <w:marTop w:val="0"/>
          <w:marBottom w:val="0"/>
          <w:divBdr>
            <w:top w:val="none" w:sz="0" w:space="0" w:color="auto"/>
            <w:left w:val="none" w:sz="0" w:space="0" w:color="auto"/>
            <w:bottom w:val="none" w:sz="0" w:space="0" w:color="auto"/>
            <w:right w:val="none" w:sz="0" w:space="0" w:color="auto"/>
          </w:divBdr>
        </w:div>
        <w:div w:id="296033699">
          <w:marLeft w:val="0"/>
          <w:marRight w:val="0"/>
          <w:marTop w:val="0"/>
          <w:marBottom w:val="0"/>
          <w:divBdr>
            <w:top w:val="none" w:sz="0" w:space="0" w:color="auto"/>
            <w:left w:val="none" w:sz="0" w:space="0" w:color="auto"/>
            <w:bottom w:val="none" w:sz="0" w:space="0" w:color="auto"/>
            <w:right w:val="none" w:sz="0" w:space="0" w:color="auto"/>
          </w:divBdr>
        </w:div>
        <w:div w:id="106195103">
          <w:marLeft w:val="0"/>
          <w:marRight w:val="0"/>
          <w:marTop w:val="0"/>
          <w:marBottom w:val="0"/>
          <w:divBdr>
            <w:top w:val="none" w:sz="0" w:space="0" w:color="auto"/>
            <w:left w:val="none" w:sz="0" w:space="0" w:color="auto"/>
            <w:bottom w:val="none" w:sz="0" w:space="0" w:color="auto"/>
            <w:right w:val="none" w:sz="0" w:space="0" w:color="auto"/>
          </w:divBdr>
        </w:div>
        <w:div w:id="1316840375">
          <w:marLeft w:val="0"/>
          <w:marRight w:val="0"/>
          <w:marTop w:val="0"/>
          <w:marBottom w:val="0"/>
          <w:divBdr>
            <w:top w:val="none" w:sz="0" w:space="0" w:color="auto"/>
            <w:left w:val="none" w:sz="0" w:space="0" w:color="auto"/>
            <w:bottom w:val="none" w:sz="0" w:space="0" w:color="auto"/>
            <w:right w:val="none" w:sz="0" w:space="0" w:color="auto"/>
          </w:divBdr>
        </w:div>
        <w:div w:id="132601515">
          <w:marLeft w:val="0"/>
          <w:marRight w:val="0"/>
          <w:marTop w:val="0"/>
          <w:marBottom w:val="0"/>
          <w:divBdr>
            <w:top w:val="none" w:sz="0" w:space="0" w:color="auto"/>
            <w:left w:val="none" w:sz="0" w:space="0" w:color="auto"/>
            <w:bottom w:val="none" w:sz="0" w:space="0" w:color="auto"/>
            <w:right w:val="none" w:sz="0" w:space="0" w:color="auto"/>
          </w:divBdr>
        </w:div>
        <w:div w:id="35929785">
          <w:marLeft w:val="0"/>
          <w:marRight w:val="0"/>
          <w:marTop w:val="0"/>
          <w:marBottom w:val="0"/>
          <w:divBdr>
            <w:top w:val="none" w:sz="0" w:space="0" w:color="auto"/>
            <w:left w:val="none" w:sz="0" w:space="0" w:color="auto"/>
            <w:bottom w:val="none" w:sz="0" w:space="0" w:color="auto"/>
            <w:right w:val="none" w:sz="0" w:space="0" w:color="auto"/>
          </w:divBdr>
        </w:div>
        <w:div w:id="1769036689">
          <w:marLeft w:val="0"/>
          <w:marRight w:val="0"/>
          <w:marTop w:val="0"/>
          <w:marBottom w:val="0"/>
          <w:divBdr>
            <w:top w:val="none" w:sz="0" w:space="0" w:color="auto"/>
            <w:left w:val="none" w:sz="0" w:space="0" w:color="auto"/>
            <w:bottom w:val="none" w:sz="0" w:space="0" w:color="auto"/>
            <w:right w:val="none" w:sz="0" w:space="0" w:color="auto"/>
          </w:divBdr>
        </w:div>
        <w:div w:id="1936593078">
          <w:marLeft w:val="0"/>
          <w:marRight w:val="0"/>
          <w:marTop w:val="0"/>
          <w:marBottom w:val="0"/>
          <w:divBdr>
            <w:top w:val="none" w:sz="0" w:space="0" w:color="auto"/>
            <w:left w:val="none" w:sz="0" w:space="0" w:color="auto"/>
            <w:bottom w:val="none" w:sz="0" w:space="0" w:color="auto"/>
            <w:right w:val="none" w:sz="0" w:space="0" w:color="auto"/>
          </w:divBdr>
        </w:div>
        <w:div w:id="300768625">
          <w:marLeft w:val="0"/>
          <w:marRight w:val="0"/>
          <w:marTop w:val="0"/>
          <w:marBottom w:val="0"/>
          <w:divBdr>
            <w:top w:val="none" w:sz="0" w:space="0" w:color="auto"/>
            <w:left w:val="none" w:sz="0" w:space="0" w:color="auto"/>
            <w:bottom w:val="none" w:sz="0" w:space="0" w:color="auto"/>
            <w:right w:val="none" w:sz="0" w:space="0" w:color="auto"/>
          </w:divBdr>
        </w:div>
        <w:div w:id="1616407225">
          <w:marLeft w:val="0"/>
          <w:marRight w:val="0"/>
          <w:marTop w:val="0"/>
          <w:marBottom w:val="0"/>
          <w:divBdr>
            <w:top w:val="none" w:sz="0" w:space="0" w:color="auto"/>
            <w:left w:val="none" w:sz="0" w:space="0" w:color="auto"/>
            <w:bottom w:val="none" w:sz="0" w:space="0" w:color="auto"/>
            <w:right w:val="none" w:sz="0" w:space="0" w:color="auto"/>
          </w:divBdr>
        </w:div>
        <w:div w:id="1686974327">
          <w:marLeft w:val="0"/>
          <w:marRight w:val="0"/>
          <w:marTop w:val="0"/>
          <w:marBottom w:val="0"/>
          <w:divBdr>
            <w:top w:val="none" w:sz="0" w:space="0" w:color="auto"/>
            <w:left w:val="none" w:sz="0" w:space="0" w:color="auto"/>
            <w:bottom w:val="none" w:sz="0" w:space="0" w:color="auto"/>
            <w:right w:val="none" w:sz="0" w:space="0" w:color="auto"/>
          </w:divBdr>
        </w:div>
        <w:div w:id="243413612">
          <w:marLeft w:val="0"/>
          <w:marRight w:val="0"/>
          <w:marTop w:val="0"/>
          <w:marBottom w:val="0"/>
          <w:divBdr>
            <w:top w:val="none" w:sz="0" w:space="0" w:color="auto"/>
            <w:left w:val="none" w:sz="0" w:space="0" w:color="auto"/>
            <w:bottom w:val="none" w:sz="0" w:space="0" w:color="auto"/>
            <w:right w:val="none" w:sz="0" w:space="0" w:color="auto"/>
          </w:divBdr>
        </w:div>
        <w:div w:id="1999725124">
          <w:marLeft w:val="0"/>
          <w:marRight w:val="0"/>
          <w:marTop w:val="0"/>
          <w:marBottom w:val="0"/>
          <w:divBdr>
            <w:top w:val="none" w:sz="0" w:space="0" w:color="auto"/>
            <w:left w:val="none" w:sz="0" w:space="0" w:color="auto"/>
            <w:bottom w:val="none" w:sz="0" w:space="0" w:color="auto"/>
            <w:right w:val="none" w:sz="0" w:space="0" w:color="auto"/>
          </w:divBdr>
        </w:div>
        <w:div w:id="1780567503">
          <w:marLeft w:val="0"/>
          <w:marRight w:val="0"/>
          <w:marTop w:val="0"/>
          <w:marBottom w:val="0"/>
          <w:divBdr>
            <w:top w:val="none" w:sz="0" w:space="0" w:color="auto"/>
            <w:left w:val="none" w:sz="0" w:space="0" w:color="auto"/>
            <w:bottom w:val="none" w:sz="0" w:space="0" w:color="auto"/>
            <w:right w:val="none" w:sz="0" w:space="0" w:color="auto"/>
          </w:divBdr>
        </w:div>
        <w:div w:id="535654966">
          <w:marLeft w:val="0"/>
          <w:marRight w:val="0"/>
          <w:marTop w:val="0"/>
          <w:marBottom w:val="0"/>
          <w:divBdr>
            <w:top w:val="none" w:sz="0" w:space="0" w:color="auto"/>
            <w:left w:val="none" w:sz="0" w:space="0" w:color="auto"/>
            <w:bottom w:val="none" w:sz="0" w:space="0" w:color="auto"/>
            <w:right w:val="none" w:sz="0" w:space="0" w:color="auto"/>
          </w:divBdr>
        </w:div>
        <w:div w:id="747532560">
          <w:marLeft w:val="0"/>
          <w:marRight w:val="0"/>
          <w:marTop w:val="0"/>
          <w:marBottom w:val="0"/>
          <w:divBdr>
            <w:top w:val="none" w:sz="0" w:space="0" w:color="auto"/>
            <w:left w:val="none" w:sz="0" w:space="0" w:color="auto"/>
            <w:bottom w:val="none" w:sz="0" w:space="0" w:color="auto"/>
            <w:right w:val="none" w:sz="0" w:space="0" w:color="auto"/>
          </w:divBdr>
        </w:div>
        <w:div w:id="336344956">
          <w:marLeft w:val="0"/>
          <w:marRight w:val="0"/>
          <w:marTop w:val="0"/>
          <w:marBottom w:val="0"/>
          <w:divBdr>
            <w:top w:val="none" w:sz="0" w:space="0" w:color="auto"/>
            <w:left w:val="none" w:sz="0" w:space="0" w:color="auto"/>
            <w:bottom w:val="none" w:sz="0" w:space="0" w:color="auto"/>
            <w:right w:val="none" w:sz="0" w:space="0" w:color="auto"/>
          </w:divBdr>
        </w:div>
      </w:divsChild>
    </w:div>
    <w:div w:id="723069544">
      <w:bodyDiv w:val="1"/>
      <w:marLeft w:val="0"/>
      <w:marRight w:val="0"/>
      <w:marTop w:val="0"/>
      <w:marBottom w:val="0"/>
      <w:divBdr>
        <w:top w:val="none" w:sz="0" w:space="0" w:color="auto"/>
        <w:left w:val="none" w:sz="0" w:space="0" w:color="auto"/>
        <w:bottom w:val="none" w:sz="0" w:space="0" w:color="auto"/>
        <w:right w:val="none" w:sz="0" w:space="0" w:color="auto"/>
      </w:divBdr>
    </w:div>
    <w:div w:id="741297629">
      <w:bodyDiv w:val="1"/>
      <w:marLeft w:val="0"/>
      <w:marRight w:val="0"/>
      <w:marTop w:val="0"/>
      <w:marBottom w:val="0"/>
      <w:divBdr>
        <w:top w:val="none" w:sz="0" w:space="0" w:color="auto"/>
        <w:left w:val="none" w:sz="0" w:space="0" w:color="auto"/>
        <w:bottom w:val="none" w:sz="0" w:space="0" w:color="auto"/>
        <w:right w:val="none" w:sz="0" w:space="0" w:color="auto"/>
      </w:divBdr>
      <w:divsChild>
        <w:div w:id="367294367">
          <w:marLeft w:val="0"/>
          <w:marRight w:val="0"/>
          <w:marTop w:val="0"/>
          <w:marBottom w:val="0"/>
          <w:divBdr>
            <w:top w:val="none" w:sz="0" w:space="0" w:color="auto"/>
            <w:left w:val="none" w:sz="0" w:space="0" w:color="auto"/>
            <w:bottom w:val="none" w:sz="0" w:space="0" w:color="auto"/>
            <w:right w:val="none" w:sz="0" w:space="0" w:color="auto"/>
          </w:divBdr>
        </w:div>
      </w:divsChild>
    </w:div>
    <w:div w:id="755857548">
      <w:bodyDiv w:val="1"/>
      <w:marLeft w:val="0"/>
      <w:marRight w:val="0"/>
      <w:marTop w:val="0"/>
      <w:marBottom w:val="0"/>
      <w:divBdr>
        <w:top w:val="none" w:sz="0" w:space="0" w:color="auto"/>
        <w:left w:val="none" w:sz="0" w:space="0" w:color="auto"/>
        <w:bottom w:val="none" w:sz="0" w:space="0" w:color="auto"/>
        <w:right w:val="none" w:sz="0" w:space="0" w:color="auto"/>
      </w:divBdr>
    </w:div>
    <w:div w:id="775291255">
      <w:bodyDiv w:val="1"/>
      <w:marLeft w:val="0"/>
      <w:marRight w:val="0"/>
      <w:marTop w:val="0"/>
      <w:marBottom w:val="0"/>
      <w:divBdr>
        <w:top w:val="none" w:sz="0" w:space="0" w:color="auto"/>
        <w:left w:val="none" w:sz="0" w:space="0" w:color="auto"/>
        <w:bottom w:val="none" w:sz="0" w:space="0" w:color="auto"/>
        <w:right w:val="none" w:sz="0" w:space="0" w:color="auto"/>
      </w:divBdr>
      <w:divsChild>
        <w:div w:id="992174074">
          <w:marLeft w:val="0"/>
          <w:marRight w:val="0"/>
          <w:marTop w:val="0"/>
          <w:marBottom w:val="0"/>
          <w:divBdr>
            <w:top w:val="none" w:sz="0" w:space="0" w:color="auto"/>
            <w:left w:val="none" w:sz="0" w:space="0" w:color="auto"/>
            <w:bottom w:val="none" w:sz="0" w:space="0" w:color="auto"/>
            <w:right w:val="none" w:sz="0" w:space="0" w:color="auto"/>
          </w:divBdr>
          <w:divsChild>
            <w:div w:id="167989415">
              <w:marLeft w:val="0"/>
              <w:marRight w:val="0"/>
              <w:marTop w:val="0"/>
              <w:marBottom w:val="0"/>
              <w:divBdr>
                <w:top w:val="none" w:sz="0" w:space="0" w:color="auto"/>
                <w:left w:val="none" w:sz="0" w:space="0" w:color="auto"/>
                <w:bottom w:val="none" w:sz="0" w:space="0" w:color="auto"/>
                <w:right w:val="none" w:sz="0" w:space="0" w:color="auto"/>
              </w:divBdr>
              <w:divsChild>
                <w:div w:id="1114524488">
                  <w:marLeft w:val="0"/>
                  <w:marRight w:val="0"/>
                  <w:marTop w:val="0"/>
                  <w:marBottom w:val="0"/>
                  <w:divBdr>
                    <w:top w:val="none" w:sz="0" w:space="0" w:color="auto"/>
                    <w:left w:val="none" w:sz="0" w:space="0" w:color="auto"/>
                    <w:bottom w:val="none" w:sz="0" w:space="0" w:color="auto"/>
                    <w:right w:val="none" w:sz="0" w:space="0" w:color="auto"/>
                  </w:divBdr>
                </w:div>
                <w:div w:id="886069350">
                  <w:marLeft w:val="0"/>
                  <w:marRight w:val="0"/>
                  <w:marTop w:val="0"/>
                  <w:marBottom w:val="0"/>
                  <w:divBdr>
                    <w:top w:val="none" w:sz="0" w:space="0" w:color="auto"/>
                    <w:left w:val="none" w:sz="0" w:space="0" w:color="auto"/>
                    <w:bottom w:val="none" w:sz="0" w:space="0" w:color="auto"/>
                    <w:right w:val="none" w:sz="0" w:space="0" w:color="auto"/>
                  </w:divBdr>
                </w:div>
                <w:div w:id="1527134047">
                  <w:marLeft w:val="0"/>
                  <w:marRight w:val="0"/>
                  <w:marTop w:val="0"/>
                  <w:marBottom w:val="0"/>
                  <w:divBdr>
                    <w:top w:val="none" w:sz="0" w:space="0" w:color="auto"/>
                    <w:left w:val="none" w:sz="0" w:space="0" w:color="auto"/>
                    <w:bottom w:val="none" w:sz="0" w:space="0" w:color="auto"/>
                    <w:right w:val="none" w:sz="0" w:space="0" w:color="auto"/>
                  </w:divBdr>
                </w:div>
                <w:div w:id="1595937509">
                  <w:marLeft w:val="0"/>
                  <w:marRight w:val="0"/>
                  <w:marTop w:val="0"/>
                  <w:marBottom w:val="0"/>
                  <w:divBdr>
                    <w:top w:val="none" w:sz="0" w:space="0" w:color="auto"/>
                    <w:left w:val="none" w:sz="0" w:space="0" w:color="auto"/>
                    <w:bottom w:val="none" w:sz="0" w:space="0" w:color="auto"/>
                    <w:right w:val="none" w:sz="0" w:space="0" w:color="auto"/>
                  </w:divBdr>
                </w:div>
                <w:div w:id="2036803206">
                  <w:marLeft w:val="0"/>
                  <w:marRight w:val="0"/>
                  <w:marTop w:val="0"/>
                  <w:marBottom w:val="0"/>
                  <w:divBdr>
                    <w:top w:val="none" w:sz="0" w:space="0" w:color="auto"/>
                    <w:left w:val="none" w:sz="0" w:space="0" w:color="auto"/>
                    <w:bottom w:val="none" w:sz="0" w:space="0" w:color="auto"/>
                    <w:right w:val="none" w:sz="0" w:space="0" w:color="auto"/>
                  </w:divBdr>
                </w:div>
                <w:div w:id="1723597141">
                  <w:marLeft w:val="0"/>
                  <w:marRight w:val="0"/>
                  <w:marTop w:val="0"/>
                  <w:marBottom w:val="0"/>
                  <w:divBdr>
                    <w:top w:val="none" w:sz="0" w:space="0" w:color="auto"/>
                    <w:left w:val="none" w:sz="0" w:space="0" w:color="auto"/>
                    <w:bottom w:val="none" w:sz="0" w:space="0" w:color="auto"/>
                    <w:right w:val="none" w:sz="0" w:space="0" w:color="auto"/>
                  </w:divBdr>
                </w:div>
                <w:div w:id="288513715">
                  <w:marLeft w:val="0"/>
                  <w:marRight w:val="0"/>
                  <w:marTop w:val="0"/>
                  <w:marBottom w:val="0"/>
                  <w:divBdr>
                    <w:top w:val="none" w:sz="0" w:space="0" w:color="auto"/>
                    <w:left w:val="none" w:sz="0" w:space="0" w:color="auto"/>
                    <w:bottom w:val="none" w:sz="0" w:space="0" w:color="auto"/>
                    <w:right w:val="none" w:sz="0" w:space="0" w:color="auto"/>
                  </w:divBdr>
                </w:div>
                <w:div w:id="443963145">
                  <w:marLeft w:val="0"/>
                  <w:marRight w:val="0"/>
                  <w:marTop w:val="0"/>
                  <w:marBottom w:val="0"/>
                  <w:divBdr>
                    <w:top w:val="none" w:sz="0" w:space="0" w:color="auto"/>
                    <w:left w:val="none" w:sz="0" w:space="0" w:color="auto"/>
                    <w:bottom w:val="none" w:sz="0" w:space="0" w:color="auto"/>
                    <w:right w:val="none" w:sz="0" w:space="0" w:color="auto"/>
                  </w:divBdr>
                </w:div>
                <w:div w:id="533158910">
                  <w:marLeft w:val="0"/>
                  <w:marRight w:val="0"/>
                  <w:marTop w:val="0"/>
                  <w:marBottom w:val="0"/>
                  <w:divBdr>
                    <w:top w:val="none" w:sz="0" w:space="0" w:color="auto"/>
                    <w:left w:val="none" w:sz="0" w:space="0" w:color="auto"/>
                    <w:bottom w:val="none" w:sz="0" w:space="0" w:color="auto"/>
                    <w:right w:val="none" w:sz="0" w:space="0" w:color="auto"/>
                  </w:divBdr>
                </w:div>
                <w:div w:id="1159225558">
                  <w:marLeft w:val="0"/>
                  <w:marRight w:val="0"/>
                  <w:marTop w:val="0"/>
                  <w:marBottom w:val="0"/>
                  <w:divBdr>
                    <w:top w:val="none" w:sz="0" w:space="0" w:color="auto"/>
                    <w:left w:val="none" w:sz="0" w:space="0" w:color="auto"/>
                    <w:bottom w:val="none" w:sz="0" w:space="0" w:color="auto"/>
                    <w:right w:val="none" w:sz="0" w:space="0" w:color="auto"/>
                  </w:divBdr>
                </w:div>
                <w:div w:id="73744067">
                  <w:marLeft w:val="0"/>
                  <w:marRight w:val="0"/>
                  <w:marTop w:val="0"/>
                  <w:marBottom w:val="0"/>
                  <w:divBdr>
                    <w:top w:val="none" w:sz="0" w:space="0" w:color="auto"/>
                    <w:left w:val="none" w:sz="0" w:space="0" w:color="auto"/>
                    <w:bottom w:val="none" w:sz="0" w:space="0" w:color="auto"/>
                    <w:right w:val="none" w:sz="0" w:space="0" w:color="auto"/>
                  </w:divBdr>
                </w:div>
                <w:div w:id="1293824617">
                  <w:marLeft w:val="0"/>
                  <w:marRight w:val="0"/>
                  <w:marTop w:val="0"/>
                  <w:marBottom w:val="0"/>
                  <w:divBdr>
                    <w:top w:val="none" w:sz="0" w:space="0" w:color="auto"/>
                    <w:left w:val="none" w:sz="0" w:space="0" w:color="auto"/>
                    <w:bottom w:val="none" w:sz="0" w:space="0" w:color="auto"/>
                    <w:right w:val="none" w:sz="0" w:space="0" w:color="auto"/>
                  </w:divBdr>
                </w:div>
                <w:div w:id="1975788775">
                  <w:marLeft w:val="0"/>
                  <w:marRight w:val="0"/>
                  <w:marTop w:val="0"/>
                  <w:marBottom w:val="0"/>
                  <w:divBdr>
                    <w:top w:val="none" w:sz="0" w:space="0" w:color="auto"/>
                    <w:left w:val="none" w:sz="0" w:space="0" w:color="auto"/>
                    <w:bottom w:val="none" w:sz="0" w:space="0" w:color="auto"/>
                    <w:right w:val="none" w:sz="0" w:space="0" w:color="auto"/>
                  </w:divBdr>
                </w:div>
                <w:div w:id="1453018265">
                  <w:marLeft w:val="0"/>
                  <w:marRight w:val="0"/>
                  <w:marTop w:val="0"/>
                  <w:marBottom w:val="0"/>
                  <w:divBdr>
                    <w:top w:val="none" w:sz="0" w:space="0" w:color="auto"/>
                    <w:left w:val="none" w:sz="0" w:space="0" w:color="auto"/>
                    <w:bottom w:val="none" w:sz="0" w:space="0" w:color="auto"/>
                    <w:right w:val="none" w:sz="0" w:space="0" w:color="auto"/>
                  </w:divBdr>
                </w:div>
                <w:div w:id="619192828">
                  <w:marLeft w:val="0"/>
                  <w:marRight w:val="0"/>
                  <w:marTop w:val="0"/>
                  <w:marBottom w:val="0"/>
                  <w:divBdr>
                    <w:top w:val="none" w:sz="0" w:space="0" w:color="auto"/>
                    <w:left w:val="none" w:sz="0" w:space="0" w:color="auto"/>
                    <w:bottom w:val="none" w:sz="0" w:space="0" w:color="auto"/>
                    <w:right w:val="none" w:sz="0" w:space="0" w:color="auto"/>
                  </w:divBdr>
                </w:div>
                <w:div w:id="11790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81856">
          <w:marLeft w:val="0"/>
          <w:marRight w:val="0"/>
          <w:marTop w:val="0"/>
          <w:marBottom w:val="0"/>
          <w:divBdr>
            <w:top w:val="none" w:sz="0" w:space="0" w:color="auto"/>
            <w:left w:val="none" w:sz="0" w:space="0" w:color="auto"/>
            <w:bottom w:val="none" w:sz="0" w:space="0" w:color="auto"/>
            <w:right w:val="none" w:sz="0" w:space="0" w:color="auto"/>
          </w:divBdr>
        </w:div>
        <w:div w:id="1968120060">
          <w:marLeft w:val="0"/>
          <w:marRight w:val="0"/>
          <w:marTop w:val="0"/>
          <w:marBottom w:val="0"/>
          <w:divBdr>
            <w:top w:val="none" w:sz="0" w:space="0" w:color="auto"/>
            <w:left w:val="none" w:sz="0" w:space="0" w:color="auto"/>
            <w:bottom w:val="none" w:sz="0" w:space="0" w:color="auto"/>
            <w:right w:val="none" w:sz="0" w:space="0" w:color="auto"/>
          </w:divBdr>
        </w:div>
        <w:div w:id="1854107470">
          <w:marLeft w:val="0"/>
          <w:marRight w:val="0"/>
          <w:marTop w:val="0"/>
          <w:marBottom w:val="0"/>
          <w:divBdr>
            <w:top w:val="none" w:sz="0" w:space="0" w:color="auto"/>
            <w:left w:val="none" w:sz="0" w:space="0" w:color="auto"/>
            <w:bottom w:val="none" w:sz="0" w:space="0" w:color="auto"/>
            <w:right w:val="none" w:sz="0" w:space="0" w:color="auto"/>
          </w:divBdr>
        </w:div>
        <w:div w:id="852301063">
          <w:marLeft w:val="0"/>
          <w:marRight w:val="0"/>
          <w:marTop w:val="0"/>
          <w:marBottom w:val="0"/>
          <w:divBdr>
            <w:top w:val="none" w:sz="0" w:space="0" w:color="auto"/>
            <w:left w:val="none" w:sz="0" w:space="0" w:color="auto"/>
            <w:bottom w:val="none" w:sz="0" w:space="0" w:color="auto"/>
            <w:right w:val="none" w:sz="0" w:space="0" w:color="auto"/>
          </w:divBdr>
        </w:div>
        <w:div w:id="1220557404">
          <w:marLeft w:val="0"/>
          <w:marRight w:val="0"/>
          <w:marTop w:val="0"/>
          <w:marBottom w:val="0"/>
          <w:divBdr>
            <w:top w:val="none" w:sz="0" w:space="0" w:color="auto"/>
            <w:left w:val="none" w:sz="0" w:space="0" w:color="auto"/>
            <w:bottom w:val="none" w:sz="0" w:space="0" w:color="auto"/>
            <w:right w:val="none" w:sz="0" w:space="0" w:color="auto"/>
          </w:divBdr>
        </w:div>
        <w:div w:id="1967201140">
          <w:marLeft w:val="0"/>
          <w:marRight w:val="0"/>
          <w:marTop w:val="0"/>
          <w:marBottom w:val="0"/>
          <w:divBdr>
            <w:top w:val="none" w:sz="0" w:space="0" w:color="auto"/>
            <w:left w:val="none" w:sz="0" w:space="0" w:color="auto"/>
            <w:bottom w:val="none" w:sz="0" w:space="0" w:color="auto"/>
            <w:right w:val="none" w:sz="0" w:space="0" w:color="auto"/>
          </w:divBdr>
        </w:div>
        <w:div w:id="981271342">
          <w:marLeft w:val="0"/>
          <w:marRight w:val="0"/>
          <w:marTop w:val="0"/>
          <w:marBottom w:val="0"/>
          <w:divBdr>
            <w:top w:val="none" w:sz="0" w:space="0" w:color="auto"/>
            <w:left w:val="none" w:sz="0" w:space="0" w:color="auto"/>
            <w:bottom w:val="none" w:sz="0" w:space="0" w:color="auto"/>
            <w:right w:val="none" w:sz="0" w:space="0" w:color="auto"/>
          </w:divBdr>
        </w:div>
        <w:div w:id="138376991">
          <w:marLeft w:val="0"/>
          <w:marRight w:val="0"/>
          <w:marTop w:val="0"/>
          <w:marBottom w:val="0"/>
          <w:divBdr>
            <w:top w:val="none" w:sz="0" w:space="0" w:color="auto"/>
            <w:left w:val="none" w:sz="0" w:space="0" w:color="auto"/>
            <w:bottom w:val="none" w:sz="0" w:space="0" w:color="auto"/>
            <w:right w:val="none" w:sz="0" w:space="0" w:color="auto"/>
          </w:divBdr>
        </w:div>
        <w:div w:id="2080516084">
          <w:marLeft w:val="0"/>
          <w:marRight w:val="0"/>
          <w:marTop w:val="0"/>
          <w:marBottom w:val="0"/>
          <w:divBdr>
            <w:top w:val="none" w:sz="0" w:space="0" w:color="auto"/>
            <w:left w:val="none" w:sz="0" w:space="0" w:color="auto"/>
            <w:bottom w:val="none" w:sz="0" w:space="0" w:color="auto"/>
            <w:right w:val="none" w:sz="0" w:space="0" w:color="auto"/>
          </w:divBdr>
        </w:div>
        <w:div w:id="1328483379">
          <w:marLeft w:val="0"/>
          <w:marRight w:val="0"/>
          <w:marTop w:val="0"/>
          <w:marBottom w:val="0"/>
          <w:divBdr>
            <w:top w:val="none" w:sz="0" w:space="0" w:color="auto"/>
            <w:left w:val="none" w:sz="0" w:space="0" w:color="auto"/>
            <w:bottom w:val="none" w:sz="0" w:space="0" w:color="auto"/>
            <w:right w:val="none" w:sz="0" w:space="0" w:color="auto"/>
          </w:divBdr>
        </w:div>
        <w:div w:id="255479462">
          <w:marLeft w:val="0"/>
          <w:marRight w:val="0"/>
          <w:marTop w:val="0"/>
          <w:marBottom w:val="0"/>
          <w:divBdr>
            <w:top w:val="none" w:sz="0" w:space="0" w:color="auto"/>
            <w:left w:val="none" w:sz="0" w:space="0" w:color="auto"/>
            <w:bottom w:val="none" w:sz="0" w:space="0" w:color="auto"/>
            <w:right w:val="none" w:sz="0" w:space="0" w:color="auto"/>
          </w:divBdr>
        </w:div>
        <w:div w:id="1533113525">
          <w:marLeft w:val="0"/>
          <w:marRight w:val="0"/>
          <w:marTop w:val="0"/>
          <w:marBottom w:val="0"/>
          <w:divBdr>
            <w:top w:val="none" w:sz="0" w:space="0" w:color="auto"/>
            <w:left w:val="none" w:sz="0" w:space="0" w:color="auto"/>
            <w:bottom w:val="none" w:sz="0" w:space="0" w:color="auto"/>
            <w:right w:val="none" w:sz="0" w:space="0" w:color="auto"/>
          </w:divBdr>
        </w:div>
        <w:div w:id="1761483536">
          <w:marLeft w:val="0"/>
          <w:marRight w:val="0"/>
          <w:marTop w:val="0"/>
          <w:marBottom w:val="0"/>
          <w:divBdr>
            <w:top w:val="none" w:sz="0" w:space="0" w:color="auto"/>
            <w:left w:val="none" w:sz="0" w:space="0" w:color="auto"/>
            <w:bottom w:val="none" w:sz="0" w:space="0" w:color="auto"/>
            <w:right w:val="none" w:sz="0" w:space="0" w:color="auto"/>
          </w:divBdr>
        </w:div>
        <w:div w:id="1133601053">
          <w:marLeft w:val="0"/>
          <w:marRight w:val="0"/>
          <w:marTop w:val="0"/>
          <w:marBottom w:val="0"/>
          <w:divBdr>
            <w:top w:val="none" w:sz="0" w:space="0" w:color="auto"/>
            <w:left w:val="none" w:sz="0" w:space="0" w:color="auto"/>
            <w:bottom w:val="none" w:sz="0" w:space="0" w:color="auto"/>
            <w:right w:val="none" w:sz="0" w:space="0" w:color="auto"/>
          </w:divBdr>
        </w:div>
        <w:div w:id="856426613">
          <w:marLeft w:val="0"/>
          <w:marRight w:val="0"/>
          <w:marTop w:val="0"/>
          <w:marBottom w:val="0"/>
          <w:divBdr>
            <w:top w:val="none" w:sz="0" w:space="0" w:color="auto"/>
            <w:left w:val="none" w:sz="0" w:space="0" w:color="auto"/>
            <w:bottom w:val="none" w:sz="0" w:space="0" w:color="auto"/>
            <w:right w:val="none" w:sz="0" w:space="0" w:color="auto"/>
          </w:divBdr>
        </w:div>
        <w:div w:id="1819375861">
          <w:marLeft w:val="0"/>
          <w:marRight w:val="0"/>
          <w:marTop w:val="0"/>
          <w:marBottom w:val="0"/>
          <w:divBdr>
            <w:top w:val="none" w:sz="0" w:space="0" w:color="auto"/>
            <w:left w:val="none" w:sz="0" w:space="0" w:color="auto"/>
            <w:bottom w:val="none" w:sz="0" w:space="0" w:color="auto"/>
            <w:right w:val="none" w:sz="0" w:space="0" w:color="auto"/>
          </w:divBdr>
        </w:div>
        <w:div w:id="116070075">
          <w:marLeft w:val="0"/>
          <w:marRight w:val="0"/>
          <w:marTop w:val="0"/>
          <w:marBottom w:val="0"/>
          <w:divBdr>
            <w:top w:val="none" w:sz="0" w:space="0" w:color="auto"/>
            <w:left w:val="none" w:sz="0" w:space="0" w:color="auto"/>
            <w:bottom w:val="none" w:sz="0" w:space="0" w:color="auto"/>
            <w:right w:val="none" w:sz="0" w:space="0" w:color="auto"/>
          </w:divBdr>
        </w:div>
        <w:div w:id="346104527">
          <w:marLeft w:val="0"/>
          <w:marRight w:val="0"/>
          <w:marTop w:val="0"/>
          <w:marBottom w:val="0"/>
          <w:divBdr>
            <w:top w:val="none" w:sz="0" w:space="0" w:color="auto"/>
            <w:left w:val="none" w:sz="0" w:space="0" w:color="auto"/>
            <w:bottom w:val="none" w:sz="0" w:space="0" w:color="auto"/>
            <w:right w:val="none" w:sz="0" w:space="0" w:color="auto"/>
          </w:divBdr>
        </w:div>
        <w:div w:id="73824875">
          <w:marLeft w:val="0"/>
          <w:marRight w:val="0"/>
          <w:marTop w:val="0"/>
          <w:marBottom w:val="0"/>
          <w:divBdr>
            <w:top w:val="none" w:sz="0" w:space="0" w:color="auto"/>
            <w:left w:val="none" w:sz="0" w:space="0" w:color="auto"/>
            <w:bottom w:val="none" w:sz="0" w:space="0" w:color="auto"/>
            <w:right w:val="none" w:sz="0" w:space="0" w:color="auto"/>
          </w:divBdr>
        </w:div>
        <w:div w:id="29304894">
          <w:marLeft w:val="0"/>
          <w:marRight w:val="0"/>
          <w:marTop w:val="0"/>
          <w:marBottom w:val="0"/>
          <w:divBdr>
            <w:top w:val="none" w:sz="0" w:space="0" w:color="auto"/>
            <w:left w:val="none" w:sz="0" w:space="0" w:color="auto"/>
            <w:bottom w:val="none" w:sz="0" w:space="0" w:color="auto"/>
            <w:right w:val="none" w:sz="0" w:space="0" w:color="auto"/>
          </w:divBdr>
        </w:div>
        <w:div w:id="1448699412">
          <w:marLeft w:val="0"/>
          <w:marRight w:val="0"/>
          <w:marTop w:val="0"/>
          <w:marBottom w:val="0"/>
          <w:divBdr>
            <w:top w:val="none" w:sz="0" w:space="0" w:color="auto"/>
            <w:left w:val="none" w:sz="0" w:space="0" w:color="auto"/>
            <w:bottom w:val="none" w:sz="0" w:space="0" w:color="auto"/>
            <w:right w:val="none" w:sz="0" w:space="0" w:color="auto"/>
          </w:divBdr>
        </w:div>
        <w:div w:id="1085102922">
          <w:marLeft w:val="0"/>
          <w:marRight w:val="0"/>
          <w:marTop w:val="0"/>
          <w:marBottom w:val="0"/>
          <w:divBdr>
            <w:top w:val="none" w:sz="0" w:space="0" w:color="auto"/>
            <w:left w:val="none" w:sz="0" w:space="0" w:color="auto"/>
            <w:bottom w:val="none" w:sz="0" w:space="0" w:color="auto"/>
            <w:right w:val="none" w:sz="0" w:space="0" w:color="auto"/>
          </w:divBdr>
        </w:div>
        <w:div w:id="1046683091">
          <w:marLeft w:val="0"/>
          <w:marRight w:val="0"/>
          <w:marTop w:val="0"/>
          <w:marBottom w:val="0"/>
          <w:divBdr>
            <w:top w:val="none" w:sz="0" w:space="0" w:color="auto"/>
            <w:left w:val="none" w:sz="0" w:space="0" w:color="auto"/>
            <w:bottom w:val="none" w:sz="0" w:space="0" w:color="auto"/>
            <w:right w:val="none" w:sz="0" w:space="0" w:color="auto"/>
          </w:divBdr>
        </w:div>
      </w:divsChild>
    </w:div>
    <w:div w:id="790439427">
      <w:bodyDiv w:val="1"/>
      <w:marLeft w:val="0"/>
      <w:marRight w:val="0"/>
      <w:marTop w:val="0"/>
      <w:marBottom w:val="0"/>
      <w:divBdr>
        <w:top w:val="none" w:sz="0" w:space="0" w:color="auto"/>
        <w:left w:val="none" w:sz="0" w:space="0" w:color="auto"/>
        <w:bottom w:val="none" w:sz="0" w:space="0" w:color="auto"/>
        <w:right w:val="none" w:sz="0" w:space="0" w:color="auto"/>
      </w:divBdr>
    </w:div>
    <w:div w:id="822428038">
      <w:bodyDiv w:val="1"/>
      <w:marLeft w:val="0"/>
      <w:marRight w:val="0"/>
      <w:marTop w:val="0"/>
      <w:marBottom w:val="0"/>
      <w:divBdr>
        <w:top w:val="none" w:sz="0" w:space="0" w:color="auto"/>
        <w:left w:val="none" w:sz="0" w:space="0" w:color="auto"/>
        <w:bottom w:val="none" w:sz="0" w:space="0" w:color="auto"/>
        <w:right w:val="none" w:sz="0" w:space="0" w:color="auto"/>
      </w:divBdr>
    </w:div>
    <w:div w:id="836457204">
      <w:bodyDiv w:val="1"/>
      <w:marLeft w:val="0"/>
      <w:marRight w:val="0"/>
      <w:marTop w:val="0"/>
      <w:marBottom w:val="0"/>
      <w:divBdr>
        <w:top w:val="none" w:sz="0" w:space="0" w:color="auto"/>
        <w:left w:val="none" w:sz="0" w:space="0" w:color="auto"/>
        <w:bottom w:val="none" w:sz="0" w:space="0" w:color="auto"/>
        <w:right w:val="none" w:sz="0" w:space="0" w:color="auto"/>
      </w:divBdr>
      <w:divsChild>
        <w:div w:id="1190491042">
          <w:marLeft w:val="0"/>
          <w:marRight w:val="0"/>
          <w:marTop w:val="0"/>
          <w:marBottom w:val="0"/>
          <w:divBdr>
            <w:top w:val="none" w:sz="0" w:space="0" w:color="auto"/>
            <w:left w:val="none" w:sz="0" w:space="0" w:color="auto"/>
            <w:bottom w:val="none" w:sz="0" w:space="0" w:color="auto"/>
            <w:right w:val="none" w:sz="0" w:space="0" w:color="auto"/>
          </w:divBdr>
          <w:divsChild>
            <w:div w:id="568534938">
              <w:marLeft w:val="0"/>
              <w:marRight w:val="0"/>
              <w:marTop w:val="0"/>
              <w:marBottom w:val="0"/>
              <w:divBdr>
                <w:top w:val="none" w:sz="0" w:space="0" w:color="auto"/>
                <w:left w:val="none" w:sz="0" w:space="0" w:color="auto"/>
                <w:bottom w:val="none" w:sz="0" w:space="0" w:color="auto"/>
                <w:right w:val="none" w:sz="0" w:space="0" w:color="auto"/>
              </w:divBdr>
              <w:divsChild>
                <w:div w:id="617373895">
                  <w:marLeft w:val="0"/>
                  <w:marRight w:val="0"/>
                  <w:marTop w:val="0"/>
                  <w:marBottom w:val="0"/>
                  <w:divBdr>
                    <w:top w:val="none" w:sz="0" w:space="0" w:color="auto"/>
                    <w:left w:val="none" w:sz="0" w:space="0" w:color="auto"/>
                    <w:bottom w:val="none" w:sz="0" w:space="0" w:color="auto"/>
                    <w:right w:val="none" w:sz="0" w:space="0" w:color="auto"/>
                  </w:divBdr>
                </w:div>
                <w:div w:id="1190803259">
                  <w:marLeft w:val="0"/>
                  <w:marRight w:val="0"/>
                  <w:marTop w:val="0"/>
                  <w:marBottom w:val="0"/>
                  <w:divBdr>
                    <w:top w:val="none" w:sz="0" w:space="0" w:color="auto"/>
                    <w:left w:val="none" w:sz="0" w:space="0" w:color="auto"/>
                    <w:bottom w:val="none" w:sz="0" w:space="0" w:color="auto"/>
                    <w:right w:val="none" w:sz="0" w:space="0" w:color="auto"/>
                  </w:divBdr>
                </w:div>
                <w:div w:id="1752852008">
                  <w:marLeft w:val="0"/>
                  <w:marRight w:val="0"/>
                  <w:marTop w:val="0"/>
                  <w:marBottom w:val="0"/>
                  <w:divBdr>
                    <w:top w:val="none" w:sz="0" w:space="0" w:color="auto"/>
                    <w:left w:val="none" w:sz="0" w:space="0" w:color="auto"/>
                    <w:bottom w:val="none" w:sz="0" w:space="0" w:color="auto"/>
                    <w:right w:val="none" w:sz="0" w:space="0" w:color="auto"/>
                  </w:divBdr>
                </w:div>
                <w:div w:id="547645540">
                  <w:marLeft w:val="0"/>
                  <w:marRight w:val="0"/>
                  <w:marTop w:val="0"/>
                  <w:marBottom w:val="0"/>
                  <w:divBdr>
                    <w:top w:val="none" w:sz="0" w:space="0" w:color="auto"/>
                    <w:left w:val="none" w:sz="0" w:space="0" w:color="auto"/>
                    <w:bottom w:val="none" w:sz="0" w:space="0" w:color="auto"/>
                    <w:right w:val="none" w:sz="0" w:space="0" w:color="auto"/>
                  </w:divBdr>
                </w:div>
                <w:div w:id="1872062059">
                  <w:marLeft w:val="0"/>
                  <w:marRight w:val="0"/>
                  <w:marTop w:val="0"/>
                  <w:marBottom w:val="0"/>
                  <w:divBdr>
                    <w:top w:val="none" w:sz="0" w:space="0" w:color="auto"/>
                    <w:left w:val="none" w:sz="0" w:space="0" w:color="auto"/>
                    <w:bottom w:val="none" w:sz="0" w:space="0" w:color="auto"/>
                    <w:right w:val="none" w:sz="0" w:space="0" w:color="auto"/>
                  </w:divBdr>
                </w:div>
                <w:div w:id="952635882">
                  <w:marLeft w:val="0"/>
                  <w:marRight w:val="0"/>
                  <w:marTop w:val="0"/>
                  <w:marBottom w:val="0"/>
                  <w:divBdr>
                    <w:top w:val="none" w:sz="0" w:space="0" w:color="auto"/>
                    <w:left w:val="none" w:sz="0" w:space="0" w:color="auto"/>
                    <w:bottom w:val="none" w:sz="0" w:space="0" w:color="auto"/>
                    <w:right w:val="none" w:sz="0" w:space="0" w:color="auto"/>
                  </w:divBdr>
                </w:div>
                <w:div w:id="1041202426">
                  <w:marLeft w:val="0"/>
                  <w:marRight w:val="0"/>
                  <w:marTop w:val="0"/>
                  <w:marBottom w:val="0"/>
                  <w:divBdr>
                    <w:top w:val="none" w:sz="0" w:space="0" w:color="auto"/>
                    <w:left w:val="none" w:sz="0" w:space="0" w:color="auto"/>
                    <w:bottom w:val="none" w:sz="0" w:space="0" w:color="auto"/>
                    <w:right w:val="none" w:sz="0" w:space="0" w:color="auto"/>
                  </w:divBdr>
                </w:div>
                <w:div w:id="765809973">
                  <w:marLeft w:val="0"/>
                  <w:marRight w:val="0"/>
                  <w:marTop w:val="0"/>
                  <w:marBottom w:val="0"/>
                  <w:divBdr>
                    <w:top w:val="none" w:sz="0" w:space="0" w:color="auto"/>
                    <w:left w:val="none" w:sz="0" w:space="0" w:color="auto"/>
                    <w:bottom w:val="none" w:sz="0" w:space="0" w:color="auto"/>
                    <w:right w:val="none" w:sz="0" w:space="0" w:color="auto"/>
                  </w:divBdr>
                </w:div>
                <w:div w:id="1852914523">
                  <w:marLeft w:val="0"/>
                  <w:marRight w:val="0"/>
                  <w:marTop w:val="0"/>
                  <w:marBottom w:val="0"/>
                  <w:divBdr>
                    <w:top w:val="none" w:sz="0" w:space="0" w:color="auto"/>
                    <w:left w:val="none" w:sz="0" w:space="0" w:color="auto"/>
                    <w:bottom w:val="none" w:sz="0" w:space="0" w:color="auto"/>
                    <w:right w:val="none" w:sz="0" w:space="0" w:color="auto"/>
                  </w:divBdr>
                </w:div>
                <w:div w:id="471946744">
                  <w:marLeft w:val="0"/>
                  <w:marRight w:val="0"/>
                  <w:marTop w:val="0"/>
                  <w:marBottom w:val="0"/>
                  <w:divBdr>
                    <w:top w:val="none" w:sz="0" w:space="0" w:color="auto"/>
                    <w:left w:val="none" w:sz="0" w:space="0" w:color="auto"/>
                    <w:bottom w:val="none" w:sz="0" w:space="0" w:color="auto"/>
                    <w:right w:val="none" w:sz="0" w:space="0" w:color="auto"/>
                  </w:divBdr>
                </w:div>
                <w:div w:id="455218699">
                  <w:marLeft w:val="0"/>
                  <w:marRight w:val="0"/>
                  <w:marTop w:val="0"/>
                  <w:marBottom w:val="0"/>
                  <w:divBdr>
                    <w:top w:val="none" w:sz="0" w:space="0" w:color="auto"/>
                    <w:left w:val="none" w:sz="0" w:space="0" w:color="auto"/>
                    <w:bottom w:val="none" w:sz="0" w:space="0" w:color="auto"/>
                    <w:right w:val="none" w:sz="0" w:space="0" w:color="auto"/>
                  </w:divBdr>
                </w:div>
                <w:div w:id="774596310">
                  <w:marLeft w:val="0"/>
                  <w:marRight w:val="0"/>
                  <w:marTop w:val="0"/>
                  <w:marBottom w:val="0"/>
                  <w:divBdr>
                    <w:top w:val="none" w:sz="0" w:space="0" w:color="auto"/>
                    <w:left w:val="none" w:sz="0" w:space="0" w:color="auto"/>
                    <w:bottom w:val="none" w:sz="0" w:space="0" w:color="auto"/>
                    <w:right w:val="none" w:sz="0" w:space="0" w:color="auto"/>
                  </w:divBdr>
                </w:div>
                <w:div w:id="993799275">
                  <w:marLeft w:val="0"/>
                  <w:marRight w:val="0"/>
                  <w:marTop w:val="0"/>
                  <w:marBottom w:val="0"/>
                  <w:divBdr>
                    <w:top w:val="none" w:sz="0" w:space="0" w:color="auto"/>
                    <w:left w:val="none" w:sz="0" w:space="0" w:color="auto"/>
                    <w:bottom w:val="none" w:sz="0" w:space="0" w:color="auto"/>
                    <w:right w:val="none" w:sz="0" w:space="0" w:color="auto"/>
                  </w:divBdr>
                </w:div>
                <w:div w:id="329678838">
                  <w:marLeft w:val="0"/>
                  <w:marRight w:val="0"/>
                  <w:marTop w:val="0"/>
                  <w:marBottom w:val="0"/>
                  <w:divBdr>
                    <w:top w:val="none" w:sz="0" w:space="0" w:color="auto"/>
                    <w:left w:val="none" w:sz="0" w:space="0" w:color="auto"/>
                    <w:bottom w:val="none" w:sz="0" w:space="0" w:color="auto"/>
                    <w:right w:val="none" w:sz="0" w:space="0" w:color="auto"/>
                  </w:divBdr>
                </w:div>
                <w:div w:id="1012221934">
                  <w:marLeft w:val="0"/>
                  <w:marRight w:val="0"/>
                  <w:marTop w:val="0"/>
                  <w:marBottom w:val="0"/>
                  <w:divBdr>
                    <w:top w:val="none" w:sz="0" w:space="0" w:color="auto"/>
                    <w:left w:val="none" w:sz="0" w:space="0" w:color="auto"/>
                    <w:bottom w:val="none" w:sz="0" w:space="0" w:color="auto"/>
                    <w:right w:val="none" w:sz="0" w:space="0" w:color="auto"/>
                  </w:divBdr>
                </w:div>
                <w:div w:id="2814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1340">
          <w:marLeft w:val="0"/>
          <w:marRight w:val="0"/>
          <w:marTop w:val="0"/>
          <w:marBottom w:val="0"/>
          <w:divBdr>
            <w:top w:val="none" w:sz="0" w:space="0" w:color="auto"/>
            <w:left w:val="none" w:sz="0" w:space="0" w:color="auto"/>
            <w:bottom w:val="none" w:sz="0" w:space="0" w:color="auto"/>
            <w:right w:val="none" w:sz="0" w:space="0" w:color="auto"/>
          </w:divBdr>
        </w:div>
        <w:div w:id="237979444">
          <w:marLeft w:val="0"/>
          <w:marRight w:val="0"/>
          <w:marTop w:val="0"/>
          <w:marBottom w:val="0"/>
          <w:divBdr>
            <w:top w:val="none" w:sz="0" w:space="0" w:color="auto"/>
            <w:left w:val="none" w:sz="0" w:space="0" w:color="auto"/>
            <w:bottom w:val="none" w:sz="0" w:space="0" w:color="auto"/>
            <w:right w:val="none" w:sz="0" w:space="0" w:color="auto"/>
          </w:divBdr>
        </w:div>
        <w:div w:id="728383634">
          <w:marLeft w:val="0"/>
          <w:marRight w:val="0"/>
          <w:marTop w:val="0"/>
          <w:marBottom w:val="0"/>
          <w:divBdr>
            <w:top w:val="none" w:sz="0" w:space="0" w:color="auto"/>
            <w:left w:val="none" w:sz="0" w:space="0" w:color="auto"/>
            <w:bottom w:val="none" w:sz="0" w:space="0" w:color="auto"/>
            <w:right w:val="none" w:sz="0" w:space="0" w:color="auto"/>
          </w:divBdr>
        </w:div>
        <w:div w:id="944457384">
          <w:marLeft w:val="0"/>
          <w:marRight w:val="0"/>
          <w:marTop w:val="0"/>
          <w:marBottom w:val="0"/>
          <w:divBdr>
            <w:top w:val="none" w:sz="0" w:space="0" w:color="auto"/>
            <w:left w:val="none" w:sz="0" w:space="0" w:color="auto"/>
            <w:bottom w:val="none" w:sz="0" w:space="0" w:color="auto"/>
            <w:right w:val="none" w:sz="0" w:space="0" w:color="auto"/>
          </w:divBdr>
        </w:div>
        <w:div w:id="681668233">
          <w:marLeft w:val="0"/>
          <w:marRight w:val="0"/>
          <w:marTop w:val="0"/>
          <w:marBottom w:val="0"/>
          <w:divBdr>
            <w:top w:val="none" w:sz="0" w:space="0" w:color="auto"/>
            <w:left w:val="none" w:sz="0" w:space="0" w:color="auto"/>
            <w:bottom w:val="none" w:sz="0" w:space="0" w:color="auto"/>
            <w:right w:val="none" w:sz="0" w:space="0" w:color="auto"/>
          </w:divBdr>
        </w:div>
        <w:div w:id="500894938">
          <w:marLeft w:val="0"/>
          <w:marRight w:val="0"/>
          <w:marTop w:val="0"/>
          <w:marBottom w:val="0"/>
          <w:divBdr>
            <w:top w:val="none" w:sz="0" w:space="0" w:color="auto"/>
            <w:left w:val="none" w:sz="0" w:space="0" w:color="auto"/>
            <w:bottom w:val="none" w:sz="0" w:space="0" w:color="auto"/>
            <w:right w:val="none" w:sz="0" w:space="0" w:color="auto"/>
          </w:divBdr>
        </w:div>
        <w:div w:id="339161849">
          <w:marLeft w:val="0"/>
          <w:marRight w:val="0"/>
          <w:marTop w:val="0"/>
          <w:marBottom w:val="0"/>
          <w:divBdr>
            <w:top w:val="none" w:sz="0" w:space="0" w:color="auto"/>
            <w:left w:val="none" w:sz="0" w:space="0" w:color="auto"/>
            <w:bottom w:val="none" w:sz="0" w:space="0" w:color="auto"/>
            <w:right w:val="none" w:sz="0" w:space="0" w:color="auto"/>
          </w:divBdr>
        </w:div>
        <w:div w:id="377509630">
          <w:marLeft w:val="0"/>
          <w:marRight w:val="0"/>
          <w:marTop w:val="0"/>
          <w:marBottom w:val="0"/>
          <w:divBdr>
            <w:top w:val="none" w:sz="0" w:space="0" w:color="auto"/>
            <w:left w:val="none" w:sz="0" w:space="0" w:color="auto"/>
            <w:bottom w:val="none" w:sz="0" w:space="0" w:color="auto"/>
            <w:right w:val="none" w:sz="0" w:space="0" w:color="auto"/>
          </w:divBdr>
        </w:div>
        <w:div w:id="1696422894">
          <w:marLeft w:val="0"/>
          <w:marRight w:val="0"/>
          <w:marTop w:val="0"/>
          <w:marBottom w:val="0"/>
          <w:divBdr>
            <w:top w:val="none" w:sz="0" w:space="0" w:color="auto"/>
            <w:left w:val="none" w:sz="0" w:space="0" w:color="auto"/>
            <w:bottom w:val="none" w:sz="0" w:space="0" w:color="auto"/>
            <w:right w:val="none" w:sz="0" w:space="0" w:color="auto"/>
          </w:divBdr>
        </w:div>
        <w:div w:id="1334723344">
          <w:marLeft w:val="0"/>
          <w:marRight w:val="0"/>
          <w:marTop w:val="0"/>
          <w:marBottom w:val="0"/>
          <w:divBdr>
            <w:top w:val="none" w:sz="0" w:space="0" w:color="auto"/>
            <w:left w:val="none" w:sz="0" w:space="0" w:color="auto"/>
            <w:bottom w:val="none" w:sz="0" w:space="0" w:color="auto"/>
            <w:right w:val="none" w:sz="0" w:space="0" w:color="auto"/>
          </w:divBdr>
        </w:div>
        <w:div w:id="1301694246">
          <w:marLeft w:val="0"/>
          <w:marRight w:val="0"/>
          <w:marTop w:val="0"/>
          <w:marBottom w:val="0"/>
          <w:divBdr>
            <w:top w:val="none" w:sz="0" w:space="0" w:color="auto"/>
            <w:left w:val="none" w:sz="0" w:space="0" w:color="auto"/>
            <w:bottom w:val="none" w:sz="0" w:space="0" w:color="auto"/>
            <w:right w:val="none" w:sz="0" w:space="0" w:color="auto"/>
          </w:divBdr>
        </w:div>
        <w:div w:id="261762788">
          <w:marLeft w:val="0"/>
          <w:marRight w:val="0"/>
          <w:marTop w:val="0"/>
          <w:marBottom w:val="0"/>
          <w:divBdr>
            <w:top w:val="none" w:sz="0" w:space="0" w:color="auto"/>
            <w:left w:val="none" w:sz="0" w:space="0" w:color="auto"/>
            <w:bottom w:val="none" w:sz="0" w:space="0" w:color="auto"/>
            <w:right w:val="none" w:sz="0" w:space="0" w:color="auto"/>
          </w:divBdr>
        </w:div>
        <w:div w:id="1715233613">
          <w:marLeft w:val="0"/>
          <w:marRight w:val="0"/>
          <w:marTop w:val="0"/>
          <w:marBottom w:val="0"/>
          <w:divBdr>
            <w:top w:val="none" w:sz="0" w:space="0" w:color="auto"/>
            <w:left w:val="none" w:sz="0" w:space="0" w:color="auto"/>
            <w:bottom w:val="none" w:sz="0" w:space="0" w:color="auto"/>
            <w:right w:val="none" w:sz="0" w:space="0" w:color="auto"/>
          </w:divBdr>
        </w:div>
        <w:div w:id="957953909">
          <w:marLeft w:val="0"/>
          <w:marRight w:val="0"/>
          <w:marTop w:val="0"/>
          <w:marBottom w:val="0"/>
          <w:divBdr>
            <w:top w:val="none" w:sz="0" w:space="0" w:color="auto"/>
            <w:left w:val="none" w:sz="0" w:space="0" w:color="auto"/>
            <w:bottom w:val="none" w:sz="0" w:space="0" w:color="auto"/>
            <w:right w:val="none" w:sz="0" w:space="0" w:color="auto"/>
          </w:divBdr>
        </w:div>
        <w:div w:id="570819037">
          <w:marLeft w:val="0"/>
          <w:marRight w:val="0"/>
          <w:marTop w:val="0"/>
          <w:marBottom w:val="0"/>
          <w:divBdr>
            <w:top w:val="none" w:sz="0" w:space="0" w:color="auto"/>
            <w:left w:val="none" w:sz="0" w:space="0" w:color="auto"/>
            <w:bottom w:val="none" w:sz="0" w:space="0" w:color="auto"/>
            <w:right w:val="none" w:sz="0" w:space="0" w:color="auto"/>
          </w:divBdr>
        </w:div>
        <w:div w:id="256254463">
          <w:marLeft w:val="0"/>
          <w:marRight w:val="0"/>
          <w:marTop w:val="0"/>
          <w:marBottom w:val="0"/>
          <w:divBdr>
            <w:top w:val="none" w:sz="0" w:space="0" w:color="auto"/>
            <w:left w:val="none" w:sz="0" w:space="0" w:color="auto"/>
            <w:bottom w:val="none" w:sz="0" w:space="0" w:color="auto"/>
            <w:right w:val="none" w:sz="0" w:space="0" w:color="auto"/>
          </w:divBdr>
        </w:div>
        <w:div w:id="1046223962">
          <w:marLeft w:val="0"/>
          <w:marRight w:val="0"/>
          <w:marTop w:val="0"/>
          <w:marBottom w:val="0"/>
          <w:divBdr>
            <w:top w:val="none" w:sz="0" w:space="0" w:color="auto"/>
            <w:left w:val="none" w:sz="0" w:space="0" w:color="auto"/>
            <w:bottom w:val="none" w:sz="0" w:space="0" w:color="auto"/>
            <w:right w:val="none" w:sz="0" w:space="0" w:color="auto"/>
          </w:divBdr>
        </w:div>
        <w:div w:id="994456323">
          <w:marLeft w:val="0"/>
          <w:marRight w:val="0"/>
          <w:marTop w:val="0"/>
          <w:marBottom w:val="0"/>
          <w:divBdr>
            <w:top w:val="none" w:sz="0" w:space="0" w:color="auto"/>
            <w:left w:val="none" w:sz="0" w:space="0" w:color="auto"/>
            <w:bottom w:val="none" w:sz="0" w:space="0" w:color="auto"/>
            <w:right w:val="none" w:sz="0" w:space="0" w:color="auto"/>
          </w:divBdr>
        </w:div>
        <w:div w:id="250549767">
          <w:marLeft w:val="0"/>
          <w:marRight w:val="0"/>
          <w:marTop w:val="0"/>
          <w:marBottom w:val="0"/>
          <w:divBdr>
            <w:top w:val="none" w:sz="0" w:space="0" w:color="auto"/>
            <w:left w:val="none" w:sz="0" w:space="0" w:color="auto"/>
            <w:bottom w:val="none" w:sz="0" w:space="0" w:color="auto"/>
            <w:right w:val="none" w:sz="0" w:space="0" w:color="auto"/>
          </w:divBdr>
        </w:div>
        <w:div w:id="349337415">
          <w:marLeft w:val="0"/>
          <w:marRight w:val="0"/>
          <w:marTop w:val="0"/>
          <w:marBottom w:val="0"/>
          <w:divBdr>
            <w:top w:val="none" w:sz="0" w:space="0" w:color="auto"/>
            <w:left w:val="none" w:sz="0" w:space="0" w:color="auto"/>
            <w:bottom w:val="none" w:sz="0" w:space="0" w:color="auto"/>
            <w:right w:val="none" w:sz="0" w:space="0" w:color="auto"/>
          </w:divBdr>
        </w:div>
        <w:div w:id="282732566">
          <w:marLeft w:val="0"/>
          <w:marRight w:val="0"/>
          <w:marTop w:val="0"/>
          <w:marBottom w:val="0"/>
          <w:divBdr>
            <w:top w:val="none" w:sz="0" w:space="0" w:color="auto"/>
            <w:left w:val="none" w:sz="0" w:space="0" w:color="auto"/>
            <w:bottom w:val="none" w:sz="0" w:space="0" w:color="auto"/>
            <w:right w:val="none" w:sz="0" w:space="0" w:color="auto"/>
          </w:divBdr>
        </w:div>
        <w:div w:id="1507789029">
          <w:marLeft w:val="0"/>
          <w:marRight w:val="0"/>
          <w:marTop w:val="0"/>
          <w:marBottom w:val="0"/>
          <w:divBdr>
            <w:top w:val="none" w:sz="0" w:space="0" w:color="auto"/>
            <w:left w:val="none" w:sz="0" w:space="0" w:color="auto"/>
            <w:bottom w:val="none" w:sz="0" w:space="0" w:color="auto"/>
            <w:right w:val="none" w:sz="0" w:space="0" w:color="auto"/>
          </w:divBdr>
        </w:div>
        <w:div w:id="976029077">
          <w:marLeft w:val="0"/>
          <w:marRight w:val="0"/>
          <w:marTop w:val="0"/>
          <w:marBottom w:val="0"/>
          <w:divBdr>
            <w:top w:val="none" w:sz="0" w:space="0" w:color="auto"/>
            <w:left w:val="none" w:sz="0" w:space="0" w:color="auto"/>
            <w:bottom w:val="none" w:sz="0" w:space="0" w:color="auto"/>
            <w:right w:val="none" w:sz="0" w:space="0" w:color="auto"/>
          </w:divBdr>
        </w:div>
      </w:divsChild>
    </w:div>
    <w:div w:id="840975535">
      <w:bodyDiv w:val="1"/>
      <w:marLeft w:val="0"/>
      <w:marRight w:val="0"/>
      <w:marTop w:val="0"/>
      <w:marBottom w:val="0"/>
      <w:divBdr>
        <w:top w:val="none" w:sz="0" w:space="0" w:color="auto"/>
        <w:left w:val="none" w:sz="0" w:space="0" w:color="auto"/>
        <w:bottom w:val="none" w:sz="0" w:space="0" w:color="auto"/>
        <w:right w:val="none" w:sz="0" w:space="0" w:color="auto"/>
      </w:divBdr>
      <w:divsChild>
        <w:div w:id="2111394469">
          <w:marLeft w:val="0"/>
          <w:marRight w:val="0"/>
          <w:marTop w:val="0"/>
          <w:marBottom w:val="0"/>
          <w:divBdr>
            <w:top w:val="none" w:sz="0" w:space="0" w:color="auto"/>
            <w:left w:val="none" w:sz="0" w:space="0" w:color="auto"/>
            <w:bottom w:val="none" w:sz="0" w:space="0" w:color="auto"/>
            <w:right w:val="none" w:sz="0" w:space="0" w:color="auto"/>
          </w:divBdr>
        </w:div>
        <w:div w:id="350037889">
          <w:marLeft w:val="0"/>
          <w:marRight w:val="0"/>
          <w:marTop w:val="0"/>
          <w:marBottom w:val="0"/>
          <w:divBdr>
            <w:top w:val="none" w:sz="0" w:space="0" w:color="auto"/>
            <w:left w:val="none" w:sz="0" w:space="0" w:color="auto"/>
            <w:bottom w:val="none" w:sz="0" w:space="0" w:color="auto"/>
            <w:right w:val="none" w:sz="0" w:space="0" w:color="auto"/>
          </w:divBdr>
        </w:div>
        <w:div w:id="272329892">
          <w:marLeft w:val="0"/>
          <w:marRight w:val="0"/>
          <w:marTop w:val="0"/>
          <w:marBottom w:val="0"/>
          <w:divBdr>
            <w:top w:val="none" w:sz="0" w:space="0" w:color="auto"/>
            <w:left w:val="none" w:sz="0" w:space="0" w:color="auto"/>
            <w:bottom w:val="none" w:sz="0" w:space="0" w:color="auto"/>
            <w:right w:val="none" w:sz="0" w:space="0" w:color="auto"/>
          </w:divBdr>
        </w:div>
        <w:div w:id="4019516">
          <w:marLeft w:val="0"/>
          <w:marRight w:val="0"/>
          <w:marTop w:val="0"/>
          <w:marBottom w:val="0"/>
          <w:divBdr>
            <w:top w:val="none" w:sz="0" w:space="0" w:color="auto"/>
            <w:left w:val="none" w:sz="0" w:space="0" w:color="auto"/>
            <w:bottom w:val="none" w:sz="0" w:space="0" w:color="auto"/>
            <w:right w:val="none" w:sz="0" w:space="0" w:color="auto"/>
          </w:divBdr>
        </w:div>
        <w:div w:id="164631694">
          <w:marLeft w:val="0"/>
          <w:marRight w:val="0"/>
          <w:marTop w:val="0"/>
          <w:marBottom w:val="0"/>
          <w:divBdr>
            <w:top w:val="none" w:sz="0" w:space="0" w:color="auto"/>
            <w:left w:val="none" w:sz="0" w:space="0" w:color="auto"/>
            <w:bottom w:val="none" w:sz="0" w:space="0" w:color="auto"/>
            <w:right w:val="none" w:sz="0" w:space="0" w:color="auto"/>
          </w:divBdr>
        </w:div>
        <w:div w:id="164901558">
          <w:marLeft w:val="0"/>
          <w:marRight w:val="0"/>
          <w:marTop w:val="0"/>
          <w:marBottom w:val="0"/>
          <w:divBdr>
            <w:top w:val="none" w:sz="0" w:space="0" w:color="auto"/>
            <w:left w:val="none" w:sz="0" w:space="0" w:color="auto"/>
            <w:bottom w:val="none" w:sz="0" w:space="0" w:color="auto"/>
            <w:right w:val="none" w:sz="0" w:space="0" w:color="auto"/>
          </w:divBdr>
        </w:div>
        <w:div w:id="244921343">
          <w:marLeft w:val="0"/>
          <w:marRight w:val="0"/>
          <w:marTop w:val="0"/>
          <w:marBottom w:val="0"/>
          <w:divBdr>
            <w:top w:val="none" w:sz="0" w:space="0" w:color="auto"/>
            <w:left w:val="none" w:sz="0" w:space="0" w:color="auto"/>
            <w:bottom w:val="none" w:sz="0" w:space="0" w:color="auto"/>
            <w:right w:val="none" w:sz="0" w:space="0" w:color="auto"/>
          </w:divBdr>
        </w:div>
        <w:div w:id="1393192381">
          <w:marLeft w:val="0"/>
          <w:marRight w:val="0"/>
          <w:marTop w:val="0"/>
          <w:marBottom w:val="0"/>
          <w:divBdr>
            <w:top w:val="none" w:sz="0" w:space="0" w:color="auto"/>
            <w:left w:val="none" w:sz="0" w:space="0" w:color="auto"/>
            <w:bottom w:val="none" w:sz="0" w:space="0" w:color="auto"/>
            <w:right w:val="none" w:sz="0" w:space="0" w:color="auto"/>
          </w:divBdr>
        </w:div>
        <w:div w:id="624196604">
          <w:marLeft w:val="0"/>
          <w:marRight w:val="0"/>
          <w:marTop w:val="0"/>
          <w:marBottom w:val="0"/>
          <w:divBdr>
            <w:top w:val="none" w:sz="0" w:space="0" w:color="auto"/>
            <w:left w:val="none" w:sz="0" w:space="0" w:color="auto"/>
            <w:bottom w:val="none" w:sz="0" w:space="0" w:color="auto"/>
            <w:right w:val="none" w:sz="0" w:space="0" w:color="auto"/>
          </w:divBdr>
        </w:div>
      </w:divsChild>
    </w:div>
    <w:div w:id="850485996">
      <w:bodyDiv w:val="1"/>
      <w:marLeft w:val="0"/>
      <w:marRight w:val="0"/>
      <w:marTop w:val="0"/>
      <w:marBottom w:val="0"/>
      <w:divBdr>
        <w:top w:val="none" w:sz="0" w:space="0" w:color="auto"/>
        <w:left w:val="none" w:sz="0" w:space="0" w:color="auto"/>
        <w:bottom w:val="none" w:sz="0" w:space="0" w:color="auto"/>
        <w:right w:val="none" w:sz="0" w:space="0" w:color="auto"/>
      </w:divBdr>
      <w:divsChild>
        <w:div w:id="214590096">
          <w:marLeft w:val="0"/>
          <w:marRight w:val="0"/>
          <w:marTop w:val="0"/>
          <w:marBottom w:val="0"/>
          <w:divBdr>
            <w:top w:val="none" w:sz="0" w:space="0" w:color="auto"/>
            <w:left w:val="none" w:sz="0" w:space="0" w:color="auto"/>
            <w:bottom w:val="none" w:sz="0" w:space="0" w:color="auto"/>
            <w:right w:val="none" w:sz="0" w:space="0" w:color="auto"/>
          </w:divBdr>
        </w:div>
        <w:div w:id="1481458535">
          <w:marLeft w:val="0"/>
          <w:marRight w:val="0"/>
          <w:marTop w:val="0"/>
          <w:marBottom w:val="0"/>
          <w:divBdr>
            <w:top w:val="none" w:sz="0" w:space="0" w:color="auto"/>
            <w:left w:val="none" w:sz="0" w:space="0" w:color="auto"/>
            <w:bottom w:val="none" w:sz="0" w:space="0" w:color="auto"/>
            <w:right w:val="none" w:sz="0" w:space="0" w:color="auto"/>
          </w:divBdr>
        </w:div>
        <w:div w:id="1509755815">
          <w:marLeft w:val="0"/>
          <w:marRight w:val="0"/>
          <w:marTop w:val="0"/>
          <w:marBottom w:val="0"/>
          <w:divBdr>
            <w:top w:val="none" w:sz="0" w:space="0" w:color="auto"/>
            <w:left w:val="none" w:sz="0" w:space="0" w:color="auto"/>
            <w:bottom w:val="none" w:sz="0" w:space="0" w:color="auto"/>
            <w:right w:val="none" w:sz="0" w:space="0" w:color="auto"/>
          </w:divBdr>
        </w:div>
        <w:div w:id="248513588">
          <w:marLeft w:val="0"/>
          <w:marRight w:val="0"/>
          <w:marTop w:val="0"/>
          <w:marBottom w:val="0"/>
          <w:divBdr>
            <w:top w:val="none" w:sz="0" w:space="0" w:color="auto"/>
            <w:left w:val="none" w:sz="0" w:space="0" w:color="auto"/>
            <w:bottom w:val="none" w:sz="0" w:space="0" w:color="auto"/>
            <w:right w:val="none" w:sz="0" w:space="0" w:color="auto"/>
          </w:divBdr>
        </w:div>
        <w:div w:id="1135180608">
          <w:marLeft w:val="0"/>
          <w:marRight w:val="0"/>
          <w:marTop w:val="0"/>
          <w:marBottom w:val="0"/>
          <w:divBdr>
            <w:top w:val="none" w:sz="0" w:space="0" w:color="auto"/>
            <w:left w:val="none" w:sz="0" w:space="0" w:color="auto"/>
            <w:bottom w:val="none" w:sz="0" w:space="0" w:color="auto"/>
            <w:right w:val="none" w:sz="0" w:space="0" w:color="auto"/>
          </w:divBdr>
        </w:div>
        <w:div w:id="2047095370">
          <w:marLeft w:val="0"/>
          <w:marRight w:val="0"/>
          <w:marTop w:val="0"/>
          <w:marBottom w:val="0"/>
          <w:divBdr>
            <w:top w:val="none" w:sz="0" w:space="0" w:color="auto"/>
            <w:left w:val="none" w:sz="0" w:space="0" w:color="auto"/>
            <w:bottom w:val="none" w:sz="0" w:space="0" w:color="auto"/>
            <w:right w:val="none" w:sz="0" w:space="0" w:color="auto"/>
          </w:divBdr>
        </w:div>
        <w:div w:id="1153792504">
          <w:marLeft w:val="0"/>
          <w:marRight w:val="0"/>
          <w:marTop w:val="0"/>
          <w:marBottom w:val="0"/>
          <w:divBdr>
            <w:top w:val="none" w:sz="0" w:space="0" w:color="auto"/>
            <w:left w:val="none" w:sz="0" w:space="0" w:color="auto"/>
            <w:bottom w:val="none" w:sz="0" w:space="0" w:color="auto"/>
            <w:right w:val="none" w:sz="0" w:space="0" w:color="auto"/>
          </w:divBdr>
        </w:div>
        <w:div w:id="1351680756">
          <w:marLeft w:val="0"/>
          <w:marRight w:val="0"/>
          <w:marTop w:val="0"/>
          <w:marBottom w:val="0"/>
          <w:divBdr>
            <w:top w:val="none" w:sz="0" w:space="0" w:color="auto"/>
            <w:left w:val="none" w:sz="0" w:space="0" w:color="auto"/>
            <w:bottom w:val="none" w:sz="0" w:space="0" w:color="auto"/>
            <w:right w:val="none" w:sz="0" w:space="0" w:color="auto"/>
          </w:divBdr>
        </w:div>
        <w:div w:id="1278214148">
          <w:marLeft w:val="0"/>
          <w:marRight w:val="0"/>
          <w:marTop w:val="0"/>
          <w:marBottom w:val="0"/>
          <w:divBdr>
            <w:top w:val="none" w:sz="0" w:space="0" w:color="auto"/>
            <w:left w:val="none" w:sz="0" w:space="0" w:color="auto"/>
            <w:bottom w:val="none" w:sz="0" w:space="0" w:color="auto"/>
            <w:right w:val="none" w:sz="0" w:space="0" w:color="auto"/>
          </w:divBdr>
        </w:div>
      </w:divsChild>
    </w:div>
    <w:div w:id="852186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5590">
          <w:marLeft w:val="0"/>
          <w:marRight w:val="0"/>
          <w:marTop w:val="0"/>
          <w:marBottom w:val="0"/>
          <w:divBdr>
            <w:top w:val="none" w:sz="0" w:space="0" w:color="auto"/>
            <w:left w:val="none" w:sz="0" w:space="0" w:color="auto"/>
            <w:bottom w:val="none" w:sz="0" w:space="0" w:color="auto"/>
            <w:right w:val="none" w:sz="0" w:space="0" w:color="auto"/>
          </w:divBdr>
        </w:div>
        <w:div w:id="267347394">
          <w:marLeft w:val="0"/>
          <w:marRight w:val="0"/>
          <w:marTop w:val="0"/>
          <w:marBottom w:val="0"/>
          <w:divBdr>
            <w:top w:val="none" w:sz="0" w:space="0" w:color="auto"/>
            <w:left w:val="none" w:sz="0" w:space="0" w:color="auto"/>
            <w:bottom w:val="none" w:sz="0" w:space="0" w:color="auto"/>
            <w:right w:val="none" w:sz="0" w:space="0" w:color="auto"/>
          </w:divBdr>
        </w:div>
        <w:div w:id="1771194593">
          <w:marLeft w:val="0"/>
          <w:marRight w:val="0"/>
          <w:marTop w:val="0"/>
          <w:marBottom w:val="0"/>
          <w:divBdr>
            <w:top w:val="none" w:sz="0" w:space="0" w:color="auto"/>
            <w:left w:val="none" w:sz="0" w:space="0" w:color="auto"/>
            <w:bottom w:val="none" w:sz="0" w:space="0" w:color="auto"/>
            <w:right w:val="none" w:sz="0" w:space="0" w:color="auto"/>
          </w:divBdr>
        </w:div>
        <w:div w:id="1856647909">
          <w:marLeft w:val="0"/>
          <w:marRight w:val="0"/>
          <w:marTop w:val="0"/>
          <w:marBottom w:val="0"/>
          <w:divBdr>
            <w:top w:val="none" w:sz="0" w:space="0" w:color="auto"/>
            <w:left w:val="none" w:sz="0" w:space="0" w:color="auto"/>
            <w:bottom w:val="none" w:sz="0" w:space="0" w:color="auto"/>
            <w:right w:val="none" w:sz="0" w:space="0" w:color="auto"/>
          </w:divBdr>
        </w:div>
        <w:div w:id="565454561">
          <w:marLeft w:val="0"/>
          <w:marRight w:val="0"/>
          <w:marTop w:val="0"/>
          <w:marBottom w:val="0"/>
          <w:divBdr>
            <w:top w:val="none" w:sz="0" w:space="0" w:color="auto"/>
            <w:left w:val="none" w:sz="0" w:space="0" w:color="auto"/>
            <w:bottom w:val="none" w:sz="0" w:space="0" w:color="auto"/>
            <w:right w:val="none" w:sz="0" w:space="0" w:color="auto"/>
          </w:divBdr>
        </w:div>
        <w:div w:id="600407588">
          <w:marLeft w:val="0"/>
          <w:marRight w:val="0"/>
          <w:marTop w:val="0"/>
          <w:marBottom w:val="0"/>
          <w:divBdr>
            <w:top w:val="none" w:sz="0" w:space="0" w:color="auto"/>
            <w:left w:val="none" w:sz="0" w:space="0" w:color="auto"/>
            <w:bottom w:val="none" w:sz="0" w:space="0" w:color="auto"/>
            <w:right w:val="none" w:sz="0" w:space="0" w:color="auto"/>
          </w:divBdr>
        </w:div>
        <w:div w:id="1457337080">
          <w:marLeft w:val="0"/>
          <w:marRight w:val="0"/>
          <w:marTop w:val="0"/>
          <w:marBottom w:val="0"/>
          <w:divBdr>
            <w:top w:val="none" w:sz="0" w:space="0" w:color="auto"/>
            <w:left w:val="none" w:sz="0" w:space="0" w:color="auto"/>
            <w:bottom w:val="none" w:sz="0" w:space="0" w:color="auto"/>
            <w:right w:val="none" w:sz="0" w:space="0" w:color="auto"/>
          </w:divBdr>
        </w:div>
        <w:div w:id="1714233307">
          <w:marLeft w:val="0"/>
          <w:marRight w:val="0"/>
          <w:marTop w:val="0"/>
          <w:marBottom w:val="0"/>
          <w:divBdr>
            <w:top w:val="none" w:sz="0" w:space="0" w:color="auto"/>
            <w:left w:val="none" w:sz="0" w:space="0" w:color="auto"/>
            <w:bottom w:val="none" w:sz="0" w:space="0" w:color="auto"/>
            <w:right w:val="none" w:sz="0" w:space="0" w:color="auto"/>
          </w:divBdr>
        </w:div>
      </w:divsChild>
    </w:div>
    <w:div w:id="916791218">
      <w:bodyDiv w:val="1"/>
      <w:marLeft w:val="0"/>
      <w:marRight w:val="0"/>
      <w:marTop w:val="0"/>
      <w:marBottom w:val="0"/>
      <w:divBdr>
        <w:top w:val="none" w:sz="0" w:space="0" w:color="auto"/>
        <w:left w:val="none" w:sz="0" w:space="0" w:color="auto"/>
        <w:bottom w:val="none" w:sz="0" w:space="0" w:color="auto"/>
        <w:right w:val="none" w:sz="0" w:space="0" w:color="auto"/>
      </w:divBdr>
    </w:div>
    <w:div w:id="921791247">
      <w:bodyDiv w:val="1"/>
      <w:marLeft w:val="0"/>
      <w:marRight w:val="0"/>
      <w:marTop w:val="0"/>
      <w:marBottom w:val="0"/>
      <w:divBdr>
        <w:top w:val="none" w:sz="0" w:space="0" w:color="auto"/>
        <w:left w:val="none" w:sz="0" w:space="0" w:color="auto"/>
        <w:bottom w:val="none" w:sz="0" w:space="0" w:color="auto"/>
        <w:right w:val="none" w:sz="0" w:space="0" w:color="auto"/>
      </w:divBdr>
    </w:div>
    <w:div w:id="936137744">
      <w:bodyDiv w:val="1"/>
      <w:marLeft w:val="0"/>
      <w:marRight w:val="0"/>
      <w:marTop w:val="0"/>
      <w:marBottom w:val="0"/>
      <w:divBdr>
        <w:top w:val="none" w:sz="0" w:space="0" w:color="auto"/>
        <w:left w:val="none" w:sz="0" w:space="0" w:color="auto"/>
        <w:bottom w:val="none" w:sz="0" w:space="0" w:color="auto"/>
        <w:right w:val="none" w:sz="0" w:space="0" w:color="auto"/>
      </w:divBdr>
    </w:div>
    <w:div w:id="936333420">
      <w:bodyDiv w:val="1"/>
      <w:marLeft w:val="0"/>
      <w:marRight w:val="0"/>
      <w:marTop w:val="0"/>
      <w:marBottom w:val="0"/>
      <w:divBdr>
        <w:top w:val="none" w:sz="0" w:space="0" w:color="auto"/>
        <w:left w:val="none" w:sz="0" w:space="0" w:color="auto"/>
        <w:bottom w:val="none" w:sz="0" w:space="0" w:color="auto"/>
        <w:right w:val="none" w:sz="0" w:space="0" w:color="auto"/>
      </w:divBdr>
    </w:div>
    <w:div w:id="959797442">
      <w:bodyDiv w:val="1"/>
      <w:marLeft w:val="0"/>
      <w:marRight w:val="0"/>
      <w:marTop w:val="0"/>
      <w:marBottom w:val="0"/>
      <w:divBdr>
        <w:top w:val="none" w:sz="0" w:space="0" w:color="auto"/>
        <w:left w:val="none" w:sz="0" w:space="0" w:color="auto"/>
        <w:bottom w:val="none" w:sz="0" w:space="0" w:color="auto"/>
        <w:right w:val="none" w:sz="0" w:space="0" w:color="auto"/>
      </w:divBdr>
    </w:div>
    <w:div w:id="981352365">
      <w:bodyDiv w:val="1"/>
      <w:marLeft w:val="0"/>
      <w:marRight w:val="0"/>
      <w:marTop w:val="0"/>
      <w:marBottom w:val="0"/>
      <w:divBdr>
        <w:top w:val="none" w:sz="0" w:space="0" w:color="auto"/>
        <w:left w:val="none" w:sz="0" w:space="0" w:color="auto"/>
        <w:bottom w:val="none" w:sz="0" w:space="0" w:color="auto"/>
        <w:right w:val="none" w:sz="0" w:space="0" w:color="auto"/>
      </w:divBdr>
      <w:divsChild>
        <w:div w:id="572544556">
          <w:marLeft w:val="0"/>
          <w:marRight w:val="0"/>
          <w:marTop w:val="0"/>
          <w:marBottom w:val="0"/>
          <w:divBdr>
            <w:top w:val="none" w:sz="0" w:space="0" w:color="auto"/>
            <w:left w:val="none" w:sz="0" w:space="0" w:color="auto"/>
            <w:bottom w:val="none" w:sz="0" w:space="0" w:color="auto"/>
            <w:right w:val="none" w:sz="0" w:space="0" w:color="auto"/>
          </w:divBdr>
        </w:div>
        <w:div w:id="1883901149">
          <w:marLeft w:val="0"/>
          <w:marRight w:val="0"/>
          <w:marTop w:val="0"/>
          <w:marBottom w:val="0"/>
          <w:divBdr>
            <w:top w:val="none" w:sz="0" w:space="0" w:color="auto"/>
            <w:left w:val="none" w:sz="0" w:space="0" w:color="auto"/>
            <w:bottom w:val="none" w:sz="0" w:space="0" w:color="auto"/>
            <w:right w:val="none" w:sz="0" w:space="0" w:color="auto"/>
          </w:divBdr>
        </w:div>
        <w:div w:id="420033735">
          <w:marLeft w:val="0"/>
          <w:marRight w:val="0"/>
          <w:marTop w:val="0"/>
          <w:marBottom w:val="0"/>
          <w:divBdr>
            <w:top w:val="none" w:sz="0" w:space="0" w:color="auto"/>
            <w:left w:val="none" w:sz="0" w:space="0" w:color="auto"/>
            <w:bottom w:val="none" w:sz="0" w:space="0" w:color="auto"/>
            <w:right w:val="none" w:sz="0" w:space="0" w:color="auto"/>
          </w:divBdr>
        </w:div>
        <w:div w:id="1133132170">
          <w:marLeft w:val="0"/>
          <w:marRight w:val="0"/>
          <w:marTop w:val="0"/>
          <w:marBottom w:val="0"/>
          <w:divBdr>
            <w:top w:val="none" w:sz="0" w:space="0" w:color="auto"/>
            <w:left w:val="none" w:sz="0" w:space="0" w:color="auto"/>
            <w:bottom w:val="none" w:sz="0" w:space="0" w:color="auto"/>
            <w:right w:val="none" w:sz="0" w:space="0" w:color="auto"/>
          </w:divBdr>
        </w:div>
        <w:div w:id="220212801">
          <w:marLeft w:val="0"/>
          <w:marRight w:val="0"/>
          <w:marTop w:val="0"/>
          <w:marBottom w:val="0"/>
          <w:divBdr>
            <w:top w:val="none" w:sz="0" w:space="0" w:color="auto"/>
            <w:left w:val="none" w:sz="0" w:space="0" w:color="auto"/>
            <w:bottom w:val="none" w:sz="0" w:space="0" w:color="auto"/>
            <w:right w:val="none" w:sz="0" w:space="0" w:color="auto"/>
          </w:divBdr>
        </w:div>
        <w:div w:id="262035811">
          <w:marLeft w:val="0"/>
          <w:marRight w:val="0"/>
          <w:marTop w:val="0"/>
          <w:marBottom w:val="0"/>
          <w:divBdr>
            <w:top w:val="none" w:sz="0" w:space="0" w:color="auto"/>
            <w:left w:val="none" w:sz="0" w:space="0" w:color="auto"/>
            <w:bottom w:val="none" w:sz="0" w:space="0" w:color="auto"/>
            <w:right w:val="none" w:sz="0" w:space="0" w:color="auto"/>
          </w:divBdr>
        </w:div>
        <w:div w:id="1092972726">
          <w:marLeft w:val="0"/>
          <w:marRight w:val="0"/>
          <w:marTop w:val="0"/>
          <w:marBottom w:val="0"/>
          <w:divBdr>
            <w:top w:val="none" w:sz="0" w:space="0" w:color="auto"/>
            <w:left w:val="none" w:sz="0" w:space="0" w:color="auto"/>
            <w:bottom w:val="none" w:sz="0" w:space="0" w:color="auto"/>
            <w:right w:val="none" w:sz="0" w:space="0" w:color="auto"/>
          </w:divBdr>
        </w:div>
        <w:div w:id="541944037">
          <w:marLeft w:val="0"/>
          <w:marRight w:val="0"/>
          <w:marTop w:val="0"/>
          <w:marBottom w:val="0"/>
          <w:divBdr>
            <w:top w:val="none" w:sz="0" w:space="0" w:color="auto"/>
            <w:left w:val="none" w:sz="0" w:space="0" w:color="auto"/>
            <w:bottom w:val="none" w:sz="0" w:space="0" w:color="auto"/>
            <w:right w:val="none" w:sz="0" w:space="0" w:color="auto"/>
          </w:divBdr>
        </w:div>
        <w:div w:id="1354844081">
          <w:marLeft w:val="0"/>
          <w:marRight w:val="0"/>
          <w:marTop w:val="0"/>
          <w:marBottom w:val="0"/>
          <w:divBdr>
            <w:top w:val="none" w:sz="0" w:space="0" w:color="auto"/>
            <w:left w:val="none" w:sz="0" w:space="0" w:color="auto"/>
            <w:bottom w:val="none" w:sz="0" w:space="0" w:color="auto"/>
            <w:right w:val="none" w:sz="0" w:space="0" w:color="auto"/>
          </w:divBdr>
        </w:div>
        <w:div w:id="1666398961">
          <w:marLeft w:val="0"/>
          <w:marRight w:val="0"/>
          <w:marTop w:val="0"/>
          <w:marBottom w:val="0"/>
          <w:divBdr>
            <w:top w:val="none" w:sz="0" w:space="0" w:color="auto"/>
            <w:left w:val="none" w:sz="0" w:space="0" w:color="auto"/>
            <w:bottom w:val="none" w:sz="0" w:space="0" w:color="auto"/>
            <w:right w:val="none" w:sz="0" w:space="0" w:color="auto"/>
          </w:divBdr>
        </w:div>
        <w:div w:id="1226063846">
          <w:marLeft w:val="0"/>
          <w:marRight w:val="0"/>
          <w:marTop w:val="0"/>
          <w:marBottom w:val="0"/>
          <w:divBdr>
            <w:top w:val="none" w:sz="0" w:space="0" w:color="auto"/>
            <w:left w:val="none" w:sz="0" w:space="0" w:color="auto"/>
            <w:bottom w:val="none" w:sz="0" w:space="0" w:color="auto"/>
            <w:right w:val="none" w:sz="0" w:space="0" w:color="auto"/>
          </w:divBdr>
        </w:div>
        <w:div w:id="2076051583">
          <w:marLeft w:val="0"/>
          <w:marRight w:val="0"/>
          <w:marTop w:val="0"/>
          <w:marBottom w:val="0"/>
          <w:divBdr>
            <w:top w:val="none" w:sz="0" w:space="0" w:color="auto"/>
            <w:left w:val="none" w:sz="0" w:space="0" w:color="auto"/>
            <w:bottom w:val="none" w:sz="0" w:space="0" w:color="auto"/>
            <w:right w:val="none" w:sz="0" w:space="0" w:color="auto"/>
          </w:divBdr>
        </w:div>
        <w:div w:id="2062172036">
          <w:marLeft w:val="0"/>
          <w:marRight w:val="0"/>
          <w:marTop w:val="0"/>
          <w:marBottom w:val="0"/>
          <w:divBdr>
            <w:top w:val="none" w:sz="0" w:space="0" w:color="auto"/>
            <w:left w:val="none" w:sz="0" w:space="0" w:color="auto"/>
            <w:bottom w:val="none" w:sz="0" w:space="0" w:color="auto"/>
            <w:right w:val="none" w:sz="0" w:space="0" w:color="auto"/>
          </w:divBdr>
        </w:div>
        <w:div w:id="1441103343">
          <w:marLeft w:val="0"/>
          <w:marRight w:val="0"/>
          <w:marTop w:val="0"/>
          <w:marBottom w:val="0"/>
          <w:divBdr>
            <w:top w:val="none" w:sz="0" w:space="0" w:color="auto"/>
            <w:left w:val="none" w:sz="0" w:space="0" w:color="auto"/>
            <w:bottom w:val="none" w:sz="0" w:space="0" w:color="auto"/>
            <w:right w:val="none" w:sz="0" w:space="0" w:color="auto"/>
          </w:divBdr>
        </w:div>
        <w:div w:id="1471022559">
          <w:marLeft w:val="0"/>
          <w:marRight w:val="0"/>
          <w:marTop w:val="0"/>
          <w:marBottom w:val="0"/>
          <w:divBdr>
            <w:top w:val="none" w:sz="0" w:space="0" w:color="auto"/>
            <w:left w:val="none" w:sz="0" w:space="0" w:color="auto"/>
            <w:bottom w:val="none" w:sz="0" w:space="0" w:color="auto"/>
            <w:right w:val="none" w:sz="0" w:space="0" w:color="auto"/>
          </w:divBdr>
        </w:div>
        <w:div w:id="1056247274">
          <w:marLeft w:val="0"/>
          <w:marRight w:val="0"/>
          <w:marTop w:val="0"/>
          <w:marBottom w:val="0"/>
          <w:divBdr>
            <w:top w:val="none" w:sz="0" w:space="0" w:color="auto"/>
            <w:left w:val="none" w:sz="0" w:space="0" w:color="auto"/>
            <w:bottom w:val="none" w:sz="0" w:space="0" w:color="auto"/>
            <w:right w:val="none" w:sz="0" w:space="0" w:color="auto"/>
          </w:divBdr>
        </w:div>
        <w:div w:id="1168906484">
          <w:marLeft w:val="0"/>
          <w:marRight w:val="0"/>
          <w:marTop w:val="0"/>
          <w:marBottom w:val="0"/>
          <w:divBdr>
            <w:top w:val="none" w:sz="0" w:space="0" w:color="auto"/>
            <w:left w:val="none" w:sz="0" w:space="0" w:color="auto"/>
            <w:bottom w:val="none" w:sz="0" w:space="0" w:color="auto"/>
            <w:right w:val="none" w:sz="0" w:space="0" w:color="auto"/>
          </w:divBdr>
        </w:div>
        <w:div w:id="1596402698">
          <w:marLeft w:val="0"/>
          <w:marRight w:val="0"/>
          <w:marTop w:val="0"/>
          <w:marBottom w:val="0"/>
          <w:divBdr>
            <w:top w:val="none" w:sz="0" w:space="0" w:color="auto"/>
            <w:left w:val="none" w:sz="0" w:space="0" w:color="auto"/>
            <w:bottom w:val="none" w:sz="0" w:space="0" w:color="auto"/>
            <w:right w:val="none" w:sz="0" w:space="0" w:color="auto"/>
          </w:divBdr>
        </w:div>
        <w:div w:id="491876298">
          <w:marLeft w:val="0"/>
          <w:marRight w:val="0"/>
          <w:marTop w:val="0"/>
          <w:marBottom w:val="0"/>
          <w:divBdr>
            <w:top w:val="none" w:sz="0" w:space="0" w:color="auto"/>
            <w:left w:val="none" w:sz="0" w:space="0" w:color="auto"/>
            <w:bottom w:val="none" w:sz="0" w:space="0" w:color="auto"/>
            <w:right w:val="none" w:sz="0" w:space="0" w:color="auto"/>
          </w:divBdr>
        </w:div>
      </w:divsChild>
    </w:div>
    <w:div w:id="991327383">
      <w:bodyDiv w:val="1"/>
      <w:marLeft w:val="0"/>
      <w:marRight w:val="0"/>
      <w:marTop w:val="0"/>
      <w:marBottom w:val="0"/>
      <w:divBdr>
        <w:top w:val="none" w:sz="0" w:space="0" w:color="auto"/>
        <w:left w:val="none" w:sz="0" w:space="0" w:color="auto"/>
        <w:bottom w:val="none" w:sz="0" w:space="0" w:color="auto"/>
        <w:right w:val="none" w:sz="0" w:space="0" w:color="auto"/>
      </w:divBdr>
      <w:divsChild>
        <w:div w:id="401833081">
          <w:marLeft w:val="0"/>
          <w:marRight w:val="0"/>
          <w:marTop w:val="0"/>
          <w:marBottom w:val="0"/>
          <w:divBdr>
            <w:top w:val="none" w:sz="0" w:space="0" w:color="auto"/>
            <w:left w:val="none" w:sz="0" w:space="0" w:color="auto"/>
            <w:bottom w:val="none" w:sz="0" w:space="0" w:color="auto"/>
            <w:right w:val="none" w:sz="0" w:space="0" w:color="auto"/>
          </w:divBdr>
        </w:div>
        <w:div w:id="1305819134">
          <w:marLeft w:val="0"/>
          <w:marRight w:val="0"/>
          <w:marTop w:val="0"/>
          <w:marBottom w:val="0"/>
          <w:divBdr>
            <w:top w:val="none" w:sz="0" w:space="0" w:color="auto"/>
            <w:left w:val="none" w:sz="0" w:space="0" w:color="auto"/>
            <w:bottom w:val="none" w:sz="0" w:space="0" w:color="auto"/>
            <w:right w:val="none" w:sz="0" w:space="0" w:color="auto"/>
          </w:divBdr>
        </w:div>
        <w:div w:id="298149276">
          <w:marLeft w:val="0"/>
          <w:marRight w:val="0"/>
          <w:marTop w:val="0"/>
          <w:marBottom w:val="0"/>
          <w:divBdr>
            <w:top w:val="none" w:sz="0" w:space="0" w:color="auto"/>
            <w:left w:val="none" w:sz="0" w:space="0" w:color="auto"/>
            <w:bottom w:val="none" w:sz="0" w:space="0" w:color="auto"/>
            <w:right w:val="none" w:sz="0" w:space="0" w:color="auto"/>
          </w:divBdr>
        </w:div>
        <w:div w:id="651063493">
          <w:marLeft w:val="0"/>
          <w:marRight w:val="0"/>
          <w:marTop w:val="0"/>
          <w:marBottom w:val="0"/>
          <w:divBdr>
            <w:top w:val="none" w:sz="0" w:space="0" w:color="auto"/>
            <w:left w:val="none" w:sz="0" w:space="0" w:color="auto"/>
            <w:bottom w:val="none" w:sz="0" w:space="0" w:color="auto"/>
            <w:right w:val="none" w:sz="0" w:space="0" w:color="auto"/>
          </w:divBdr>
        </w:div>
        <w:div w:id="1694456960">
          <w:marLeft w:val="0"/>
          <w:marRight w:val="0"/>
          <w:marTop w:val="0"/>
          <w:marBottom w:val="0"/>
          <w:divBdr>
            <w:top w:val="none" w:sz="0" w:space="0" w:color="auto"/>
            <w:left w:val="none" w:sz="0" w:space="0" w:color="auto"/>
            <w:bottom w:val="none" w:sz="0" w:space="0" w:color="auto"/>
            <w:right w:val="none" w:sz="0" w:space="0" w:color="auto"/>
          </w:divBdr>
        </w:div>
        <w:div w:id="1062404518">
          <w:marLeft w:val="0"/>
          <w:marRight w:val="0"/>
          <w:marTop w:val="0"/>
          <w:marBottom w:val="0"/>
          <w:divBdr>
            <w:top w:val="none" w:sz="0" w:space="0" w:color="auto"/>
            <w:left w:val="none" w:sz="0" w:space="0" w:color="auto"/>
            <w:bottom w:val="none" w:sz="0" w:space="0" w:color="auto"/>
            <w:right w:val="none" w:sz="0" w:space="0" w:color="auto"/>
          </w:divBdr>
        </w:div>
        <w:div w:id="1110855026">
          <w:marLeft w:val="0"/>
          <w:marRight w:val="0"/>
          <w:marTop w:val="0"/>
          <w:marBottom w:val="0"/>
          <w:divBdr>
            <w:top w:val="none" w:sz="0" w:space="0" w:color="auto"/>
            <w:left w:val="none" w:sz="0" w:space="0" w:color="auto"/>
            <w:bottom w:val="none" w:sz="0" w:space="0" w:color="auto"/>
            <w:right w:val="none" w:sz="0" w:space="0" w:color="auto"/>
          </w:divBdr>
        </w:div>
        <w:div w:id="490172592">
          <w:marLeft w:val="0"/>
          <w:marRight w:val="0"/>
          <w:marTop w:val="0"/>
          <w:marBottom w:val="0"/>
          <w:divBdr>
            <w:top w:val="none" w:sz="0" w:space="0" w:color="auto"/>
            <w:left w:val="none" w:sz="0" w:space="0" w:color="auto"/>
            <w:bottom w:val="none" w:sz="0" w:space="0" w:color="auto"/>
            <w:right w:val="none" w:sz="0" w:space="0" w:color="auto"/>
          </w:divBdr>
        </w:div>
        <w:div w:id="833683867">
          <w:marLeft w:val="0"/>
          <w:marRight w:val="0"/>
          <w:marTop w:val="0"/>
          <w:marBottom w:val="0"/>
          <w:divBdr>
            <w:top w:val="none" w:sz="0" w:space="0" w:color="auto"/>
            <w:left w:val="none" w:sz="0" w:space="0" w:color="auto"/>
            <w:bottom w:val="none" w:sz="0" w:space="0" w:color="auto"/>
            <w:right w:val="none" w:sz="0" w:space="0" w:color="auto"/>
          </w:divBdr>
        </w:div>
        <w:div w:id="322971141">
          <w:marLeft w:val="0"/>
          <w:marRight w:val="0"/>
          <w:marTop w:val="0"/>
          <w:marBottom w:val="0"/>
          <w:divBdr>
            <w:top w:val="none" w:sz="0" w:space="0" w:color="auto"/>
            <w:left w:val="none" w:sz="0" w:space="0" w:color="auto"/>
            <w:bottom w:val="none" w:sz="0" w:space="0" w:color="auto"/>
            <w:right w:val="none" w:sz="0" w:space="0" w:color="auto"/>
          </w:divBdr>
        </w:div>
        <w:div w:id="841550958">
          <w:marLeft w:val="0"/>
          <w:marRight w:val="0"/>
          <w:marTop w:val="0"/>
          <w:marBottom w:val="0"/>
          <w:divBdr>
            <w:top w:val="none" w:sz="0" w:space="0" w:color="auto"/>
            <w:left w:val="none" w:sz="0" w:space="0" w:color="auto"/>
            <w:bottom w:val="none" w:sz="0" w:space="0" w:color="auto"/>
            <w:right w:val="none" w:sz="0" w:space="0" w:color="auto"/>
          </w:divBdr>
        </w:div>
        <w:div w:id="1515145266">
          <w:marLeft w:val="0"/>
          <w:marRight w:val="0"/>
          <w:marTop w:val="0"/>
          <w:marBottom w:val="0"/>
          <w:divBdr>
            <w:top w:val="none" w:sz="0" w:space="0" w:color="auto"/>
            <w:left w:val="none" w:sz="0" w:space="0" w:color="auto"/>
            <w:bottom w:val="none" w:sz="0" w:space="0" w:color="auto"/>
            <w:right w:val="none" w:sz="0" w:space="0" w:color="auto"/>
          </w:divBdr>
        </w:div>
        <w:div w:id="1000813270">
          <w:marLeft w:val="0"/>
          <w:marRight w:val="0"/>
          <w:marTop w:val="0"/>
          <w:marBottom w:val="0"/>
          <w:divBdr>
            <w:top w:val="none" w:sz="0" w:space="0" w:color="auto"/>
            <w:left w:val="none" w:sz="0" w:space="0" w:color="auto"/>
            <w:bottom w:val="none" w:sz="0" w:space="0" w:color="auto"/>
            <w:right w:val="none" w:sz="0" w:space="0" w:color="auto"/>
          </w:divBdr>
        </w:div>
        <w:div w:id="1630041447">
          <w:marLeft w:val="0"/>
          <w:marRight w:val="0"/>
          <w:marTop w:val="0"/>
          <w:marBottom w:val="0"/>
          <w:divBdr>
            <w:top w:val="none" w:sz="0" w:space="0" w:color="auto"/>
            <w:left w:val="none" w:sz="0" w:space="0" w:color="auto"/>
            <w:bottom w:val="none" w:sz="0" w:space="0" w:color="auto"/>
            <w:right w:val="none" w:sz="0" w:space="0" w:color="auto"/>
          </w:divBdr>
        </w:div>
        <w:div w:id="376273122">
          <w:marLeft w:val="0"/>
          <w:marRight w:val="0"/>
          <w:marTop w:val="0"/>
          <w:marBottom w:val="0"/>
          <w:divBdr>
            <w:top w:val="none" w:sz="0" w:space="0" w:color="auto"/>
            <w:left w:val="none" w:sz="0" w:space="0" w:color="auto"/>
            <w:bottom w:val="none" w:sz="0" w:space="0" w:color="auto"/>
            <w:right w:val="none" w:sz="0" w:space="0" w:color="auto"/>
          </w:divBdr>
        </w:div>
        <w:div w:id="680662377">
          <w:marLeft w:val="0"/>
          <w:marRight w:val="0"/>
          <w:marTop w:val="0"/>
          <w:marBottom w:val="0"/>
          <w:divBdr>
            <w:top w:val="none" w:sz="0" w:space="0" w:color="auto"/>
            <w:left w:val="none" w:sz="0" w:space="0" w:color="auto"/>
            <w:bottom w:val="none" w:sz="0" w:space="0" w:color="auto"/>
            <w:right w:val="none" w:sz="0" w:space="0" w:color="auto"/>
          </w:divBdr>
        </w:div>
        <w:div w:id="2091929051">
          <w:marLeft w:val="0"/>
          <w:marRight w:val="0"/>
          <w:marTop w:val="0"/>
          <w:marBottom w:val="0"/>
          <w:divBdr>
            <w:top w:val="none" w:sz="0" w:space="0" w:color="auto"/>
            <w:left w:val="none" w:sz="0" w:space="0" w:color="auto"/>
            <w:bottom w:val="none" w:sz="0" w:space="0" w:color="auto"/>
            <w:right w:val="none" w:sz="0" w:space="0" w:color="auto"/>
          </w:divBdr>
        </w:div>
        <w:div w:id="1482580196">
          <w:marLeft w:val="0"/>
          <w:marRight w:val="0"/>
          <w:marTop w:val="0"/>
          <w:marBottom w:val="0"/>
          <w:divBdr>
            <w:top w:val="none" w:sz="0" w:space="0" w:color="auto"/>
            <w:left w:val="none" w:sz="0" w:space="0" w:color="auto"/>
            <w:bottom w:val="none" w:sz="0" w:space="0" w:color="auto"/>
            <w:right w:val="none" w:sz="0" w:space="0" w:color="auto"/>
          </w:divBdr>
        </w:div>
        <w:div w:id="623536812">
          <w:marLeft w:val="0"/>
          <w:marRight w:val="0"/>
          <w:marTop w:val="0"/>
          <w:marBottom w:val="0"/>
          <w:divBdr>
            <w:top w:val="none" w:sz="0" w:space="0" w:color="auto"/>
            <w:left w:val="none" w:sz="0" w:space="0" w:color="auto"/>
            <w:bottom w:val="none" w:sz="0" w:space="0" w:color="auto"/>
            <w:right w:val="none" w:sz="0" w:space="0" w:color="auto"/>
          </w:divBdr>
        </w:div>
        <w:div w:id="1733498169">
          <w:marLeft w:val="0"/>
          <w:marRight w:val="0"/>
          <w:marTop w:val="0"/>
          <w:marBottom w:val="0"/>
          <w:divBdr>
            <w:top w:val="none" w:sz="0" w:space="0" w:color="auto"/>
            <w:left w:val="none" w:sz="0" w:space="0" w:color="auto"/>
            <w:bottom w:val="none" w:sz="0" w:space="0" w:color="auto"/>
            <w:right w:val="none" w:sz="0" w:space="0" w:color="auto"/>
          </w:divBdr>
        </w:div>
        <w:div w:id="705639793">
          <w:marLeft w:val="0"/>
          <w:marRight w:val="0"/>
          <w:marTop w:val="0"/>
          <w:marBottom w:val="0"/>
          <w:divBdr>
            <w:top w:val="none" w:sz="0" w:space="0" w:color="auto"/>
            <w:left w:val="none" w:sz="0" w:space="0" w:color="auto"/>
            <w:bottom w:val="none" w:sz="0" w:space="0" w:color="auto"/>
            <w:right w:val="none" w:sz="0" w:space="0" w:color="auto"/>
          </w:divBdr>
        </w:div>
        <w:div w:id="1503427356">
          <w:marLeft w:val="0"/>
          <w:marRight w:val="0"/>
          <w:marTop w:val="0"/>
          <w:marBottom w:val="0"/>
          <w:divBdr>
            <w:top w:val="none" w:sz="0" w:space="0" w:color="auto"/>
            <w:left w:val="none" w:sz="0" w:space="0" w:color="auto"/>
            <w:bottom w:val="none" w:sz="0" w:space="0" w:color="auto"/>
            <w:right w:val="none" w:sz="0" w:space="0" w:color="auto"/>
          </w:divBdr>
        </w:div>
        <w:div w:id="6979196">
          <w:marLeft w:val="0"/>
          <w:marRight w:val="0"/>
          <w:marTop w:val="0"/>
          <w:marBottom w:val="0"/>
          <w:divBdr>
            <w:top w:val="none" w:sz="0" w:space="0" w:color="auto"/>
            <w:left w:val="none" w:sz="0" w:space="0" w:color="auto"/>
            <w:bottom w:val="none" w:sz="0" w:space="0" w:color="auto"/>
            <w:right w:val="none" w:sz="0" w:space="0" w:color="auto"/>
          </w:divBdr>
        </w:div>
        <w:div w:id="2031833651">
          <w:marLeft w:val="0"/>
          <w:marRight w:val="0"/>
          <w:marTop w:val="0"/>
          <w:marBottom w:val="0"/>
          <w:divBdr>
            <w:top w:val="none" w:sz="0" w:space="0" w:color="auto"/>
            <w:left w:val="none" w:sz="0" w:space="0" w:color="auto"/>
            <w:bottom w:val="none" w:sz="0" w:space="0" w:color="auto"/>
            <w:right w:val="none" w:sz="0" w:space="0" w:color="auto"/>
          </w:divBdr>
        </w:div>
        <w:div w:id="53162076">
          <w:marLeft w:val="0"/>
          <w:marRight w:val="0"/>
          <w:marTop w:val="0"/>
          <w:marBottom w:val="0"/>
          <w:divBdr>
            <w:top w:val="none" w:sz="0" w:space="0" w:color="auto"/>
            <w:left w:val="none" w:sz="0" w:space="0" w:color="auto"/>
            <w:bottom w:val="none" w:sz="0" w:space="0" w:color="auto"/>
            <w:right w:val="none" w:sz="0" w:space="0" w:color="auto"/>
          </w:divBdr>
        </w:div>
        <w:div w:id="1192185371">
          <w:marLeft w:val="0"/>
          <w:marRight w:val="0"/>
          <w:marTop w:val="0"/>
          <w:marBottom w:val="0"/>
          <w:divBdr>
            <w:top w:val="none" w:sz="0" w:space="0" w:color="auto"/>
            <w:left w:val="none" w:sz="0" w:space="0" w:color="auto"/>
            <w:bottom w:val="none" w:sz="0" w:space="0" w:color="auto"/>
            <w:right w:val="none" w:sz="0" w:space="0" w:color="auto"/>
          </w:divBdr>
        </w:div>
        <w:div w:id="2058579863">
          <w:marLeft w:val="0"/>
          <w:marRight w:val="0"/>
          <w:marTop w:val="0"/>
          <w:marBottom w:val="0"/>
          <w:divBdr>
            <w:top w:val="none" w:sz="0" w:space="0" w:color="auto"/>
            <w:left w:val="none" w:sz="0" w:space="0" w:color="auto"/>
            <w:bottom w:val="none" w:sz="0" w:space="0" w:color="auto"/>
            <w:right w:val="none" w:sz="0" w:space="0" w:color="auto"/>
          </w:divBdr>
        </w:div>
        <w:div w:id="781417281">
          <w:marLeft w:val="0"/>
          <w:marRight w:val="0"/>
          <w:marTop w:val="0"/>
          <w:marBottom w:val="0"/>
          <w:divBdr>
            <w:top w:val="none" w:sz="0" w:space="0" w:color="auto"/>
            <w:left w:val="none" w:sz="0" w:space="0" w:color="auto"/>
            <w:bottom w:val="none" w:sz="0" w:space="0" w:color="auto"/>
            <w:right w:val="none" w:sz="0" w:space="0" w:color="auto"/>
          </w:divBdr>
        </w:div>
        <w:div w:id="709887661">
          <w:marLeft w:val="0"/>
          <w:marRight w:val="0"/>
          <w:marTop w:val="0"/>
          <w:marBottom w:val="0"/>
          <w:divBdr>
            <w:top w:val="none" w:sz="0" w:space="0" w:color="auto"/>
            <w:left w:val="none" w:sz="0" w:space="0" w:color="auto"/>
            <w:bottom w:val="none" w:sz="0" w:space="0" w:color="auto"/>
            <w:right w:val="none" w:sz="0" w:space="0" w:color="auto"/>
          </w:divBdr>
        </w:div>
        <w:div w:id="682317928">
          <w:marLeft w:val="0"/>
          <w:marRight w:val="0"/>
          <w:marTop w:val="0"/>
          <w:marBottom w:val="0"/>
          <w:divBdr>
            <w:top w:val="none" w:sz="0" w:space="0" w:color="auto"/>
            <w:left w:val="none" w:sz="0" w:space="0" w:color="auto"/>
            <w:bottom w:val="none" w:sz="0" w:space="0" w:color="auto"/>
            <w:right w:val="none" w:sz="0" w:space="0" w:color="auto"/>
          </w:divBdr>
        </w:div>
        <w:div w:id="510414788">
          <w:marLeft w:val="0"/>
          <w:marRight w:val="0"/>
          <w:marTop w:val="0"/>
          <w:marBottom w:val="0"/>
          <w:divBdr>
            <w:top w:val="none" w:sz="0" w:space="0" w:color="auto"/>
            <w:left w:val="none" w:sz="0" w:space="0" w:color="auto"/>
            <w:bottom w:val="none" w:sz="0" w:space="0" w:color="auto"/>
            <w:right w:val="none" w:sz="0" w:space="0" w:color="auto"/>
          </w:divBdr>
        </w:div>
        <w:div w:id="662052413">
          <w:marLeft w:val="0"/>
          <w:marRight w:val="0"/>
          <w:marTop w:val="0"/>
          <w:marBottom w:val="0"/>
          <w:divBdr>
            <w:top w:val="none" w:sz="0" w:space="0" w:color="auto"/>
            <w:left w:val="none" w:sz="0" w:space="0" w:color="auto"/>
            <w:bottom w:val="none" w:sz="0" w:space="0" w:color="auto"/>
            <w:right w:val="none" w:sz="0" w:space="0" w:color="auto"/>
          </w:divBdr>
        </w:div>
        <w:div w:id="643508281">
          <w:marLeft w:val="0"/>
          <w:marRight w:val="0"/>
          <w:marTop w:val="0"/>
          <w:marBottom w:val="0"/>
          <w:divBdr>
            <w:top w:val="none" w:sz="0" w:space="0" w:color="auto"/>
            <w:left w:val="none" w:sz="0" w:space="0" w:color="auto"/>
            <w:bottom w:val="none" w:sz="0" w:space="0" w:color="auto"/>
            <w:right w:val="none" w:sz="0" w:space="0" w:color="auto"/>
          </w:divBdr>
        </w:div>
        <w:div w:id="771783620">
          <w:marLeft w:val="0"/>
          <w:marRight w:val="0"/>
          <w:marTop w:val="0"/>
          <w:marBottom w:val="0"/>
          <w:divBdr>
            <w:top w:val="none" w:sz="0" w:space="0" w:color="auto"/>
            <w:left w:val="none" w:sz="0" w:space="0" w:color="auto"/>
            <w:bottom w:val="none" w:sz="0" w:space="0" w:color="auto"/>
            <w:right w:val="none" w:sz="0" w:space="0" w:color="auto"/>
          </w:divBdr>
        </w:div>
        <w:div w:id="1209756243">
          <w:marLeft w:val="0"/>
          <w:marRight w:val="0"/>
          <w:marTop w:val="0"/>
          <w:marBottom w:val="0"/>
          <w:divBdr>
            <w:top w:val="none" w:sz="0" w:space="0" w:color="auto"/>
            <w:left w:val="none" w:sz="0" w:space="0" w:color="auto"/>
            <w:bottom w:val="none" w:sz="0" w:space="0" w:color="auto"/>
            <w:right w:val="none" w:sz="0" w:space="0" w:color="auto"/>
          </w:divBdr>
        </w:div>
        <w:div w:id="441071890">
          <w:marLeft w:val="0"/>
          <w:marRight w:val="0"/>
          <w:marTop w:val="0"/>
          <w:marBottom w:val="0"/>
          <w:divBdr>
            <w:top w:val="none" w:sz="0" w:space="0" w:color="auto"/>
            <w:left w:val="none" w:sz="0" w:space="0" w:color="auto"/>
            <w:bottom w:val="none" w:sz="0" w:space="0" w:color="auto"/>
            <w:right w:val="none" w:sz="0" w:space="0" w:color="auto"/>
          </w:divBdr>
        </w:div>
        <w:div w:id="173809538">
          <w:marLeft w:val="0"/>
          <w:marRight w:val="0"/>
          <w:marTop w:val="0"/>
          <w:marBottom w:val="0"/>
          <w:divBdr>
            <w:top w:val="none" w:sz="0" w:space="0" w:color="auto"/>
            <w:left w:val="none" w:sz="0" w:space="0" w:color="auto"/>
            <w:bottom w:val="none" w:sz="0" w:space="0" w:color="auto"/>
            <w:right w:val="none" w:sz="0" w:space="0" w:color="auto"/>
          </w:divBdr>
        </w:div>
        <w:div w:id="1405645455">
          <w:marLeft w:val="0"/>
          <w:marRight w:val="0"/>
          <w:marTop w:val="0"/>
          <w:marBottom w:val="0"/>
          <w:divBdr>
            <w:top w:val="none" w:sz="0" w:space="0" w:color="auto"/>
            <w:left w:val="none" w:sz="0" w:space="0" w:color="auto"/>
            <w:bottom w:val="none" w:sz="0" w:space="0" w:color="auto"/>
            <w:right w:val="none" w:sz="0" w:space="0" w:color="auto"/>
          </w:divBdr>
        </w:div>
        <w:div w:id="232662787">
          <w:marLeft w:val="0"/>
          <w:marRight w:val="0"/>
          <w:marTop w:val="0"/>
          <w:marBottom w:val="0"/>
          <w:divBdr>
            <w:top w:val="none" w:sz="0" w:space="0" w:color="auto"/>
            <w:left w:val="none" w:sz="0" w:space="0" w:color="auto"/>
            <w:bottom w:val="none" w:sz="0" w:space="0" w:color="auto"/>
            <w:right w:val="none" w:sz="0" w:space="0" w:color="auto"/>
          </w:divBdr>
        </w:div>
        <w:div w:id="603534949">
          <w:marLeft w:val="0"/>
          <w:marRight w:val="0"/>
          <w:marTop w:val="0"/>
          <w:marBottom w:val="0"/>
          <w:divBdr>
            <w:top w:val="none" w:sz="0" w:space="0" w:color="auto"/>
            <w:left w:val="none" w:sz="0" w:space="0" w:color="auto"/>
            <w:bottom w:val="none" w:sz="0" w:space="0" w:color="auto"/>
            <w:right w:val="none" w:sz="0" w:space="0" w:color="auto"/>
          </w:divBdr>
        </w:div>
        <w:div w:id="1224949700">
          <w:marLeft w:val="0"/>
          <w:marRight w:val="0"/>
          <w:marTop w:val="0"/>
          <w:marBottom w:val="0"/>
          <w:divBdr>
            <w:top w:val="none" w:sz="0" w:space="0" w:color="auto"/>
            <w:left w:val="none" w:sz="0" w:space="0" w:color="auto"/>
            <w:bottom w:val="none" w:sz="0" w:space="0" w:color="auto"/>
            <w:right w:val="none" w:sz="0" w:space="0" w:color="auto"/>
          </w:divBdr>
        </w:div>
        <w:div w:id="1646662118">
          <w:marLeft w:val="0"/>
          <w:marRight w:val="0"/>
          <w:marTop w:val="0"/>
          <w:marBottom w:val="0"/>
          <w:divBdr>
            <w:top w:val="none" w:sz="0" w:space="0" w:color="auto"/>
            <w:left w:val="none" w:sz="0" w:space="0" w:color="auto"/>
            <w:bottom w:val="none" w:sz="0" w:space="0" w:color="auto"/>
            <w:right w:val="none" w:sz="0" w:space="0" w:color="auto"/>
          </w:divBdr>
        </w:div>
        <w:div w:id="1150246766">
          <w:marLeft w:val="0"/>
          <w:marRight w:val="0"/>
          <w:marTop w:val="0"/>
          <w:marBottom w:val="0"/>
          <w:divBdr>
            <w:top w:val="none" w:sz="0" w:space="0" w:color="auto"/>
            <w:left w:val="none" w:sz="0" w:space="0" w:color="auto"/>
            <w:bottom w:val="none" w:sz="0" w:space="0" w:color="auto"/>
            <w:right w:val="none" w:sz="0" w:space="0" w:color="auto"/>
          </w:divBdr>
        </w:div>
        <w:div w:id="678853072">
          <w:marLeft w:val="0"/>
          <w:marRight w:val="0"/>
          <w:marTop w:val="0"/>
          <w:marBottom w:val="0"/>
          <w:divBdr>
            <w:top w:val="none" w:sz="0" w:space="0" w:color="auto"/>
            <w:left w:val="none" w:sz="0" w:space="0" w:color="auto"/>
            <w:bottom w:val="none" w:sz="0" w:space="0" w:color="auto"/>
            <w:right w:val="none" w:sz="0" w:space="0" w:color="auto"/>
          </w:divBdr>
        </w:div>
      </w:divsChild>
    </w:div>
    <w:div w:id="1026060865">
      <w:bodyDiv w:val="1"/>
      <w:marLeft w:val="0"/>
      <w:marRight w:val="0"/>
      <w:marTop w:val="0"/>
      <w:marBottom w:val="0"/>
      <w:divBdr>
        <w:top w:val="none" w:sz="0" w:space="0" w:color="auto"/>
        <w:left w:val="none" w:sz="0" w:space="0" w:color="auto"/>
        <w:bottom w:val="none" w:sz="0" w:space="0" w:color="auto"/>
        <w:right w:val="none" w:sz="0" w:space="0" w:color="auto"/>
      </w:divBdr>
      <w:divsChild>
        <w:div w:id="1188134487">
          <w:marLeft w:val="0"/>
          <w:marRight w:val="0"/>
          <w:marTop w:val="0"/>
          <w:marBottom w:val="0"/>
          <w:divBdr>
            <w:top w:val="none" w:sz="0" w:space="0" w:color="auto"/>
            <w:left w:val="none" w:sz="0" w:space="0" w:color="auto"/>
            <w:bottom w:val="none" w:sz="0" w:space="0" w:color="auto"/>
            <w:right w:val="none" w:sz="0" w:space="0" w:color="auto"/>
          </w:divBdr>
        </w:div>
        <w:div w:id="1816792751">
          <w:marLeft w:val="0"/>
          <w:marRight w:val="0"/>
          <w:marTop w:val="0"/>
          <w:marBottom w:val="0"/>
          <w:divBdr>
            <w:top w:val="none" w:sz="0" w:space="0" w:color="auto"/>
            <w:left w:val="none" w:sz="0" w:space="0" w:color="auto"/>
            <w:bottom w:val="none" w:sz="0" w:space="0" w:color="auto"/>
            <w:right w:val="none" w:sz="0" w:space="0" w:color="auto"/>
          </w:divBdr>
        </w:div>
        <w:div w:id="1819955370">
          <w:marLeft w:val="0"/>
          <w:marRight w:val="0"/>
          <w:marTop w:val="0"/>
          <w:marBottom w:val="0"/>
          <w:divBdr>
            <w:top w:val="none" w:sz="0" w:space="0" w:color="auto"/>
            <w:left w:val="none" w:sz="0" w:space="0" w:color="auto"/>
            <w:bottom w:val="none" w:sz="0" w:space="0" w:color="auto"/>
            <w:right w:val="none" w:sz="0" w:space="0" w:color="auto"/>
          </w:divBdr>
        </w:div>
        <w:div w:id="793476060">
          <w:marLeft w:val="0"/>
          <w:marRight w:val="0"/>
          <w:marTop w:val="0"/>
          <w:marBottom w:val="0"/>
          <w:divBdr>
            <w:top w:val="none" w:sz="0" w:space="0" w:color="auto"/>
            <w:left w:val="none" w:sz="0" w:space="0" w:color="auto"/>
            <w:bottom w:val="none" w:sz="0" w:space="0" w:color="auto"/>
            <w:right w:val="none" w:sz="0" w:space="0" w:color="auto"/>
          </w:divBdr>
        </w:div>
        <w:div w:id="1619216515">
          <w:marLeft w:val="0"/>
          <w:marRight w:val="0"/>
          <w:marTop w:val="0"/>
          <w:marBottom w:val="0"/>
          <w:divBdr>
            <w:top w:val="none" w:sz="0" w:space="0" w:color="auto"/>
            <w:left w:val="none" w:sz="0" w:space="0" w:color="auto"/>
            <w:bottom w:val="none" w:sz="0" w:space="0" w:color="auto"/>
            <w:right w:val="none" w:sz="0" w:space="0" w:color="auto"/>
          </w:divBdr>
        </w:div>
        <w:div w:id="1725718199">
          <w:marLeft w:val="0"/>
          <w:marRight w:val="0"/>
          <w:marTop w:val="0"/>
          <w:marBottom w:val="0"/>
          <w:divBdr>
            <w:top w:val="none" w:sz="0" w:space="0" w:color="auto"/>
            <w:left w:val="none" w:sz="0" w:space="0" w:color="auto"/>
            <w:bottom w:val="none" w:sz="0" w:space="0" w:color="auto"/>
            <w:right w:val="none" w:sz="0" w:space="0" w:color="auto"/>
          </w:divBdr>
        </w:div>
        <w:div w:id="663902443">
          <w:marLeft w:val="0"/>
          <w:marRight w:val="0"/>
          <w:marTop w:val="0"/>
          <w:marBottom w:val="0"/>
          <w:divBdr>
            <w:top w:val="none" w:sz="0" w:space="0" w:color="auto"/>
            <w:left w:val="none" w:sz="0" w:space="0" w:color="auto"/>
            <w:bottom w:val="none" w:sz="0" w:space="0" w:color="auto"/>
            <w:right w:val="none" w:sz="0" w:space="0" w:color="auto"/>
          </w:divBdr>
        </w:div>
        <w:div w:id="1483353263">
          <w:marLeft w:val="0"/>
          <w:marRight w:val="0"/>
          <w:marTop w:val="0"/>
          <w:marBottom w:val="0"/>
          <w:divBdr>
            <w:top w:val="none" w:sz="0" w:space="0" w:color="auto"/>
            <w:left w:val="none" w:sz="0" w:space="0" w:color="auto"/>
            <w:bottom w:val="none" w:sz="0" w:space="0" w:color="auto"/>
            <w:right w:val="none" w:sz="0" w:space="0" w:color="auto"/>
          </w:divBdr>
        </w:div>
      </w:divsChild>
    </w:div>
    <w:div w:id="1041394268">
      <w:bodyDiv w:val="1"/>
      <w:marLeft w:val="0"/>
      <w:marRight w:val="0"/>
      <w:marTop w:val="0"/>
      <w:marBottom w:val="0"/>
      <w:divBdr>
        <w:top w:val="none" w:sz="0" w:space="0" w:color="auto"/>
        <w:left w:val="none" w:sz="0" w:space="0" w:color="auto"/>
        <w:bottom w:val="none" w:sz="0" w:space="0" w:color="auto"/>
        <w:right w:val="none" w:sz="0" w:space="0" w:color="auto"/>
      </w:divBdr>
      <w:divsChild>
        <w:div w:id="1727412314">
          <w:marLeft w:val="0"/>
          <w:marRight w:val="0"/>
          <w:marTop w:val="0"/>
          <w:marBottom w:val="0"/>
          <w:divBdr>
            <w:top w:val="none" w:sz="0" w:space="0" w:color="auto"/>
            <w:left w:val="none" w:sz="0" w:space="0" w:color="auto"/>
            <w:bottom w:val="none" w:sz="0" w:space="0" w:color="auto"/>
            <w:right w:val="none" w:sz="0" w:space="0" w:color="auto"/>
          </w:divBdr>
        </w:div>
        <w:div w:id="2004359493">
          <w:marLeft w:val="0"/>
          <w:marRight w:val="0"/>
          <w:marTop w:val="0"/>
          <w:marBottom w:val="0"/>
          <w:divBdr>
            <w:top w:val="none" w:sz="0" w:space="0" w:color="auto"/>
            <w:left w:val="none" w:sz="0" w:space="0" w:color="auto"/>
            <w:bottom w:val="none" w:sz="0" w:space="0" w:color="auto"/>
            <w:right w:val="none" w:sz="0" w:space="0" w:color="auto"/>
          </w:divBdr>
        </w:div>
        <w:div w:id="2088375658">
          <w:marLeft w:val="0"/>
          <w:marRight w:val="0"/>
          <w:marTop w:val="0"/>
          <w:marBottom w:val="0"/>
          <w:divBdr>
            <w:top w:val="none" w:sz="0" w:space="0" w:color="auto"/>
            <w:left w:val="none" w:sz="0" w:space="0" w:color="auto"/>
            <w:bottom w:val="none" w:sz="0" w:space="0" w:color="auto"/>
            <w:right w:val="none" w:sz="0" w:space="0" w:color="auto"/>
          </w:divBdr>
        </w:div>
        <w:div w:id="359860300">
          <w:marLeft w:val="0"/>
          <w:marRight w:val="0"/>
          <w:marTop w:val="0"/>
          <w:marBottom w:val="0"/>
          <w:divBdr>
            <w:top w:val="none" w:sz="0" w:space="0" w:color="auto"/>
            <w:left w:val="none" w:sz="0" w:space="0" w:color="auto"/>
            <w:bottom w:val="none" w:sz="0" w:space="0" w:color="auto"/>
            <w:right w:val="none" w:sz="0" w:space="0" w:color="auto"/>
          </w:divBdr>
        </w:div>
        <w:div w:id="1653413034">
          <w:marLeft w:val="0"/>
          <w:marRight w:val="0"/>
          <w:marTop w:val="0"/>
          <w:marBottom w:val="0"/>
          <w:divBdr>
            <w:top w:val="none" w:sz="0" w:space="0" w:color="auto"/>
            <w:left w:val="none" w:sz="0" w:space="0" w:color="auto"/>
            <w:bottom w:val="none" w:sz="0" w:space="0" w:color="auto"/>
            <w:right w:val="none" w:sz="0" w:space="0" w:color="auto"/>
          </w:divBdr>
        </w:div>
      </w:divsChild>
    </w:div>
    <w:div w:id="1195000038">
      <w:bodyDiv w:val="1"/>
      <w:marLeft w:val="0"/>
      <w:marRight w:val="0"/>
      <w:marTop w:val="0"/>
      <w:marBottom w:val="0"/>
      <w:divBdr>
        <w:top w:val="none" w:sz="0" w:space="0" w:color="auto"/>
        <w:left w:val="none" w:sz="0" w:space="0" w:color="auto"/>
        <w:bottom w:val="none" w:sz="0" w:space="0" w:color="auto"/>
        <w:right w:val="none" w:sz="0" w:space="0" w:color="auto"/>
      </w:divBdr>
    </w:div>
    <w:div w:id="1199977813">
      <w:bodyDiv w:val="1"/>
      <w:marLeft w:val="0"/>
      <w:marRight w:val="0"/>
      <w:marTop w:val="0"/>
      <w:marBottom w:val="0"/>
      <w:divBdr>
        <w:top w:val="none" w:sz="0" w:space="0" w:color="auto"/>
        <w:left w:val="none" w:sz="0" w:space="0" w:color="auto"/>
        <w:bottom w:val="none" w:sz="0" w:space="0" w:color="auto"/>
        <w:right w:val="none" w:sz="0" w:space="0" w:color="auto"/>
      </w:divBdr>
      <w:divsChild>
        <w:div w:id="1200974001">
          <w:marLeft w:val="0"/>
          <w:marRight w:val="0"/>
          <w:marTop w:val="0"/>
          <w:marBottom w:val="0"/>
          <w:divBdr>
            <w:top w:val="none" w:sz="0" w:space="0" w:color="auto"/>
            <w:left w:val="none" w:sz="0" w:space="0" w:color="auto"/>
            <w:bottom w:val="none" w:sz="0" w:space="0" w:color="auto"/>
            <w:right w:val="none" w:sz="0" w:space="0" w:color="auto"/>
          </w:divBdr>
        </w:div>
        <w:div w:id="68776921">
          <w:marLeft w:val="0"/>
          <w:marRight w:val="0"/>
          <w:marTop w:val="0"/>
          <w:marBottom w:val="0"/>
          <w:divBdr>
            <w:top w:val="none" w:sz="0" w:space="0" w:color="auto"/>
            <w:left w:val="none" w:sz="0" w:space="0" w:color="auto"/>
            <w:bottom w:val="none" w:sz="0" w:space="0" w:color="auto"/>
            <w:right w:val="none" w:sz="0" w:space="0" w:color="auto"/>
          </w:divBdr>
        </w:div>
        <w:div w:id="2145004686">
          <w:marLeft w:val="0"/>
          <w:marRight w:val="0"/>
          <w:marTop w:val="0"/>
          <w:marBottom w:val="0"/>
          <w:divBdr>
            <w:top w:val="none" w:sz="0" w:space="0" w:color="auto"/>
            <w:left w:val="none" w:sz="0" w:space="0" w:color="auto"/>
            <w:bottom w:val="none" w:sz="0" w:space="0" w:color="auto"/>
            <w:right w:val="none" w:sz="0" w:space="0" w:color="auto"/>
          </w:divBdr>
        </w:div>
      </w:divsChild>
    </w:div>
    <w:div w:id="1235242038">
      <w:bodyDiv w:val="1"/>
      <w:marLeft w:val="0"/>
      <w:marRight w:val="0"/>
      <w:marTop w:val="0"/>
      <w:marBottom w:val="0"/>
      <w:divBdr>
        <w:top w:val="none" w:sz="0" w:space="0" w:color="auto"/>
        <w:left w:val="none" w:sz="0" w:space="0" w:color="auto"/>
        <w:bottom w:val="none" w:sz="0" w:space="0" w:color="auto"/>
        <w:right w:val="none" w:sz="0" w:space="0" w:color="auto"/>
      </w:divBdr>
      <w:divsChild>
        <w:div w:id="8486593">
          <w:marLeft w:val="0"/>
          <w:marRight w:val="0"/>
          <w:marTop w:val="0"/>
          <w:marBottom w:val="0"/>
          <w:divBdr>
            <w:top w:val="none" w:sz="0" w:space="0" w:color="auto"/>
            <w:left w:val="none" w:sz="0" w:space="0" w:color="auto"/>
            <w:bottom w:val="none" w:sz="0" w:space="0" w:color="auto"/>
            <w:right w:val="none" w:sz="0" w:space="0" w:color="auto"/>
          </w:divBdr>
        </w:div>
        <w:div w:id="1671449670">
          <w:marLeft w:val="0"/>
          <w:marRight w:val="0"/>
          <w:marTop w:val="0"/>
          <w:marBottom w:val="0"/>
          <w:divBdr>
            <w:top w:val="none" w:sz="0" w:space="0" w:color="auto"/>
            <w:left w:val="none" w:sz="0" w:space="0" w:color="auto"/>
            <w:bottom w:val="none" w:sz="0" w:space="0" w:color="auto"/>
            <w:right w:val="none" w:sz="0" w:space="0" w:color="auto"/>
          </w:divBdr>
        </w:div>
      </w:divsChild>
    </w:div>
    <w:div w:id="1235506319">
      <w:bodyDiv w:val="1"/>
      <w:marLeft w:val="0"/>
      <w:marRight w:val="0"/>
      <w:marTop w:val="0"/>
      <w:marBottom w:val="0"/>
      <w:divBdr>
        <w:top w:val="none" w:sz="0" w:space="0" w:color="auto"/>
        <w:left w:val="none" w:sz="0" w:space="0" w:color="auto"/>
        <w:bottom w:val="none" w:sz="0" w:space="0" w:color="auto"/>
        <w:right w:val="none" w:sz="0" w:space="0" w:color="auto"/>
      </w:divBdr>
    </w:div>
    <w:div w:id="1250307877">
      <w:bodyDiv w:val="1"/>
      <w:marLeft w:val="0"/>
      <w:marRight w:val="0"/>
      <w:marTop w:val="0"/>
      <w:marBottom w:val="0"/>
      <w:divBdr>
        <w:top w:val="none" w:sz="0" w:space="0" w:color="auto"/>
        <w:left w:val="none" w:sz="0" w:space="0" w:color="auto"/>
        <w:bottom w:val="none" w:sz="0" w:space="0" w:color="auto"/>
        <w:right w:val="none" w:sz="0" w:space="0" w:color="auto"/>
      </w:divBdr>
    </w:div>
    <w:div w:id="1261061912">
      <w:bodyDiv w:val="1"/>
      <w:marLeft w:val="0"/>
      <w:marRight w:val="0"/>
      <w:marTop w:val="0"/>
      <w:marBottom w:val="0"/>
      <w:divBdr>
        <w:top w:val="none" w:sz="0" w:space="0" w:color="auto"/>
        <w:left w:val="none" w:sz="0" w:space="0" w:color="auto"/>
        <w:bottom w:val="none" w:sz="0" w:space="0" w:color="auto"/>
        <w:right w:val="none" w:sz="0" w:space="0" w:color="auto"/>
      </w:divBdr>
      <w:divsChild>
        <w:div w:id="1889953751">
          <w:marLeft w:val="0"/>
          <w:marRight w:val="0"/>
          <w:marTop w:val="0"/>
          <w:marBottom w:val="0"/>
          <w:divBdr>
            <w:top w:val="none" w:sz="0" w:space="0" w:color="auto"/>
            <w:left w:val="none" w:sz="0" w:space="0" w:color="auto"/>
            <w:bottom w:val="none" w:sz="0" w:space="0" w:color="auto"/>
            <w:right w:val="none" w:sz="0" w:space="0" w:color="auto"/>
          </w:divBdr>
        </w:div>
        <w:div w:id="1372224064">
          <w:marLeft w:val="0"/>
          <w:marRight w:val="0"/>
          <w:marTop w:val="0"/>
          <w:marBottom w:val="0"/>
          <w:divBdr>
            <w:top w:val="none" w:sz="0" w:space="0" w:color="auto"/>
            <w:left w:val="none" w:sz="0" w:space="0" w:color="auto"/>
            <w:bottom w:val="none" w:sz="0" w:space="0" w:color="auto"/>
            <w:right w:val="none" w:sz="0" w:space="0" w:color="auto"/>
          </w:divBdr>
        </w:div>
        <w:div w:id="68382170">
          <w:marLeft w:val="0"/>
          <w:marRight w:val="0"/>
          <w:marTop w:val="0"/>
          <w:marBottom w:val="0"/>
          <w:divBdr>
            <w:top w:val="none" w:sz="0" w:space="0" w:color="auto"/>
            <w:left w:val="none" w:sz="0" w:space="0" w:color="auto"/>
            <w:bottom w:val="none" w:sz="0" w:space="0" w:color="auto"/>
            <w:right w:val="none" w:sz="0" w:space="0" w:color="auto"/>
          </w:divBdr>
        </w:div>
        <w:div w:id="1891066042">
          <w:marLeft w:val="0"/>
          <w:marRight w:val="0"/>
          <w:marTop w:val="0"/>
          <w:marBottom w:val="0"/>
          <w:divBdr>
            <w:top w:val="none" w:sz="0" w:space="0" w:color="auto"/>
            <w:left w:val="none" w:sz="0" w:space="0" w:color="auto"/>
            <w:bottom w:val="none" w:sz="0" w:space="0" w:color="auto"/>
            <w:right w:val="none" w:sz="0" w:space="0" w:color="auto"/>
          </w:divBdr>
        </w:div>
        <w:div w:id="1670937182">
          <w:marLeft w:val="0"/>
          <w:marRight w:val="0"/>
          <w:marTop w:val="0"/>
          <w:marBottom w:val="0"/>
          <w:divBdr>
            <w:top w:val="none" w:sz="0" w:space="0" w:color="auto"/>
            <w:left w:val="none" w:sz="0" w:space="0" w:color="auto"/>
            <w:bottom w:val="none" w:sz="0" w:space="0" w:color="auto"/>
            <w:right w:val="none" w:sz="0" w:space="0" w:color="auto"/>
          </w:divBdr>
        </w:div>
        <w:div w:id="61756158">
          <w:marLeft w:val="0"/>
          <w:marRight w:val="0"/>
          <w:marTop w:val="0"/>
          <w:marBottom w:val="0"/>
          <w:divBdr>
            <w:top w:val="none" w:sz="0" w:space="0" w:color="auto"/>
            <w:left w:val="none" w:sz="0" w:space="0" w:color="auto"/>
            <w:bottom w:val="none" w:sz="0" w:space="0" w:color="auto"/>
            <w:right w:val="none" w:sz="0" w:space="0" w:color="auto"/>
          </w:divBdr>
        </w:div>
        <w:div w:id="1934823112">
          <w:marLeft w:val="0"/>
          <w:marRight w:val="0"/>
          <w:marTop w:val="0"/>
          <w:marBottom w:val="0"/>
          <w:divBdr>
            <w:top w:val="none" w:sz="0" w:space="0" w:color="auto"/>
            <w:left w:val="none" w:sz="0" w:space="0" w:color="auto"/>
            <w:bottom w:val="none" w:sz="0" w:space="0" w:color="auto"/>
            <w:right w:val="none" w:sz="0" w:space="0" w:color="auto"/>
          </w:divBdr>
        </w:div>
        <w:div w:id="681736767">
          <w:marLeft w:val="0"/>
          <w:marRight w:val="0"/>
          <w:marTop w:val="0"/>
          <w:marBottom w:val="0"/>
          <w:divBdr>
            <w:top w:val="none" w:sz="0" w:space="0" w:color="auto"/>
            <w:left w:val="none" w:sz="0" w:space="0" w:color="auto"/>
            <w:bottom w:val="none" w:sz="0" w:space="0" w:color="auto"/>
            <w:right w:val="none" w:sz="0" w:space="0" w:color="auto"/>
          </w:divBdr>
        </w:div>
        <w:div w:id="1914587052">
          <w:marLeft w:val="0"/>
          <w:marRight w:val="0"/>
          <w:marTop w:val="0"/>
          <w:marBottom w:val="0"/>
          <w:divBdr>
            <w:top w:val="none" w:sz="0" w:space="0" w:color="auto"/>
            <w:left w:val="none" w:sz="0" w:space="0" w:color="auto"/>
            <w:bottom w:val="none" w:sz="0" w:space="0" w:color="auto"/>
            <w:right w:val="none" w:sz="0" w:space="0" w:color="auto"/>
          </w:divBdr>
        </w:div>
        <w:div w:id="634215162">
          <w:marLeft w:val="0"/>
          <w:marRight w:val="0"/>
          <w:marTop w:val="0"/>
          <w:marBottom w:val="0"/>
          <w:divBdr>
            <w:top w:val="none" w:sz="0" w:space="0" w:color="auto"/>
            <w:left w:val="none" w:sz="0" w:space="0" w:color="auto"/>
            <w:bottom w:val="none" w:sz="0" w:space="0" w:color="auto"/>
            <w:right w:val="none" w:sz="0" w:space="0" w:color="auto"/>
          </w:divBdr>
        </w:div>
        <w:div w:id="1118451194">
          <w:marLeft w:val="0"/>
          <w:marRight w:val="0"/>
          <w:marTop w:val="0"/>
          <w:marBottom w:val="0"/>
          <w:divBdr>
            <w:top w:val="none" w:sz="0" w:space="0" w:color="auto"/>
            <w:left w:val="none" w:sz="0" w:space="0" w:color="auto"/>
            <w:bottom w:val="none" w:sz="0" w:space="0" w:color="auto"/>
            <w:right w:val="none" w:sz="0" w:space="0" w:color="auto"/>
          </w:divBdr>
        </w:div>
        <w:div w:id="1186478049">
          <w:marLeft w:val="0"/>
          <w:marRight w:val="0"/>
          <w:marTop w:val="0"/>
          <w:marBottom w:val="0"/>
          <w:divBdr>
            <w:top w:val="none" w:sz="0" w:space="0" w:color="auto"/>
            <w:left w:val="none" w:sz="0" w:space="0" w:color="auto"/>
            <w:bottom w:val="none" w:sz="0" w:space="0" w:color="auto"/>
            <w:right w:val="none" w:sz="0" w:space="0" w:color="auto"/>
          </w:divBdr>
        </w:div>
        <w:div w:id="1417823894">
          <w:marLeft w:val="0"/>
          <w:marRight w:val="0"/>
          <w:marTop w:val="0"/>
          <w:marBottom w:val="0"/>
          <w:divBdr>
            <w:top w:val="none" w:sz="0" w:space="0" w:color="auto"/>
            <w:left w:val="none" w:sz="0" w:space="0" w:color="auto"/>
            <w:bottom w:val="none" w:sz="0" w:space="0" w:color="auto"/>
            <w:right w:val="none" w:sz="0" w:space="0" w:color="auto"/>
          </w:divBdr>
        </w:div>
        <w:div w:id="2147311340">
          <w:marLeft w:val="0"/>
          <w:marRight w:val="0"/>
          <w:marTop w:val="0"/>
          <w:marBottom w:val="0"/>
          <w:divBdr>
            <w:top w:val="none" w:sz="0" w:space="0" w:color="auto"/>
            <w:left w:val="none" w:sz="0" w:space="0" w:color="auto"/>
            <w:bottom w:val="none" w:sz="0" w:space="0" w:color="auto"/>
            <w:right w:val="none" w:sz="0" w:space="0" w:color="auto"/>
          </w:divBdr>
        </w:div>
        <w:div w:id="867722867">
          <w:marLeft w:val="0"/>
          <w:marRight w:val="0"/>
          <w:marTop w:val="0"/>
          <w:marBottom w:val="0"/>
          <w:divBdr>
            <w:top w:val="none" w:sz="0" w:space="0" w:color="auto"/>
            <w:left w:val="none" w:sz="0" w:space="0" w:color="auto"/>
            <w:bottom w:val="none" w:sz="0" w:space="0" w:color="auto"/>
            <w:right w:val="none" w:sz="0" w:space="0" w:color="auto"/>
          </w:divBdr>
        </w:div>
        <w:div w:id="1868176421">
          <w:marLeft w:val="0"/>
          <w:marRight w:val="0"/>
          <w:marTop w:val="0"/>
          <w:marBottom w:val="0"/>
          <w:divBdr>
            <w:top w:val="none" w:sz="0" w:space="0" w:color="auto"/>
            <w:left w:val="none" w:sz="0" w:space="0" w:color="auto"/>
            <w:bottom w:val="none" w:sz="0" w:space="0" w:color="auto"/>
            <w:right w:val="none" w:sz="0" w:space="0" w:color="auto"/>
          </w:divBdr>
        </w:div>
      </w:divsChild>
    </w:div>
    <w:div w:id="1270553679">
      <w:bodyDiv w:val="1"/>
      <w:marLeft w:val="0"/>
      <w:marRight w:val="0"/>
      <w:marTop w:val="0"/>
      <w:marBottom w:val="0"/>
      <w:divBdr>
        <w:top w:val="none" w:sz="0" w:space="0" w:color="auto"/>
        <w:left w:val="none" w:sz="0" w:space="0" w:color="auto"/>
        <w:bottom w:val="none" w:sz="0" w:space="0" w:color="auto"/>
        <w:right w:val="none" w:sz="0" w:space="0" w:color="auto"/>
      </w:divBdr>
      <w:divsChild>
        <w:div w:id="228004717">
          <w:marLeft w:val="0"/>
          <w:marRight w:val="0"/>
          <w:marTop w:val="0"/>
          <w:marBottom w:val="0"/>
          <w:divBdr>
            <w:top w:val="none" w:sz="0" w:space="0" w:color="auto"/>
            <w:left w:val="none" w:sz="0" w:space="0" w:color="auto"/>
            <w:bottom w:val="none" w:sz="0" w:space="0" w:color="auto"/>
            <w:right w:val="none" w:sz="0" w:space="0" w:color="auto"/>
          </w:divBdr>
          <w:divsChild>
            <w:div w:id="13239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2168">
      <w:bodyDiv w:val="1"/>
      <w:marLeft w:val="0"/>
      <w:marRight w:val="0"/>
      <w:marTop w:val="0"/>
      <w:marBottom w:val="0"/>
      <w:divBdr>
        <w:top w:val="none" w:sz="0" w:space="0" w:color="auto"/>
        <w:left w:val="none" w:sz="0" w:space="0" w:color="auto"/>
        <w:bottom w:val="none" w:sz="0" w:space="0" w:color="auto"/>
        <w:right w:val="none" w:sz="0" w:space="0" w:color="auto"/>
      </w:divBdr>
    </w:div>
    <w:div w:id="1276907288">
      <w:bodyDiv w:val="1"/>
      <w:marLeft w:val="0"/>
      <w:marRight w:val="0"/>
      <w:marTop w:val="0"/>
      <w:marBottom w:val="0"/>
      <w:divBdr>
        <w:top w:val="none" w:sz="0" w:space="0" w:color="auto"/>
        <w:left w:val="none" w:sz="0" w:space="0" w:color="auto"/>
        <w:bottom w:val="none" w:sz="0" w:space="0" w:color="auto"/>
        <w:right w:val="none" w:sz="0" w:space="0" w:color="auto"/>
      </w:divBdr>
    </w:div>
    <w:div w:id="1347561115">
      <w:bodyDiv w:val="1"/>
      <w:marLeft w:val="0"/>
      <w:marRight w:val="0"/>
      <w:marTop w:val="0"/>
      <w:marBottom w:val="0"/>
      <w:divBdr>
        <w:top w:val="none" w:sz="0" w:space="0" w:color="auto"/>
        <w:left w:val="none" w:sz="0" w:space="0" w:color="auto"/>
        <w:bottom w:val="none" w:sz="0" w:space="0" w:color="auto"/>
        <w:right w:val="none" w:sz="0" w:space="0" w:color="auto"/>
      </w:divBdr>
    </w:div>
    <w:div w:id="1422069020">
      <w:bodyDiv w:val="1"/>
      <w:marLeft w:val="0"/>
      <w:marRight w:val="0"/>
      <w:marTop w:val="0"/>
      <w:marBottom w:val="0"/>
      <w:divBdr>
        <w:top w:val="none" w:sz="0" w:space="0" w:color="auto"/>
        <w:left w:val="none" w:sz="0" w:space="0" w:color="auto"/>
        <w:bottom w:val="none" w:sz="0" w:space="0" w:color="auto"/>
        <w:right w:val="none" w:sz="0" w:space="0" w:color="auto"/>
      </w:divBdr>
    </w:div>
    <w:div w:id="1422486231">
      <w:bodyDiv w:val="1"/>
      <w:marLeft w:val="0"/>
      <w:marRight w:val="0"/>
      <w:marTop w:val="0"/>
      <w:marBottom w:val="0"/>
      <w:divBdr>
        <w:top w:val="none" w:sz="0" w:space="0" w:color="auto"/>
        <w:left w:val="none" w:sz="0" w:space="0" w:color="auto"/>
        <w:bottom w:val="none" w:sz="0" w:space="0" w:color="auto"/>
        <w:right w:val="none" w:sz="0" w:space="0" w:color="auto"/>
      </w:divBdr>
    </w:div>
    <w:div w:id="1477338699">
      <w:bodyDiv w:val="1"/>
      <w:marLeft w:val="0"/>
      <w:marRight w:val="0"/>
      <w:marTop w:val="0"/>
      <w:marBottom w:val="0"/>
      <w:divBdr>
        <w:top w:val="none" w:sz="0" w:space="0" w:color="auto"/>
        <w:left w:val="none" w:sz="0" w:space="0" w:color="auto"/>
        <w:bottom w:val="none" w:sz="0" w:space="0" w:color="auto"/>
        <w:right w:val="none" w:sz="0" w:space="0" w:color="auto"/>
      </w:divBdr>
    </w:div>
    <w:div w:id="1479610051">
      <w:bodyDiv w:val="1"/>
      <w:marLeft w:val="0"/>
      <w:marRight w:val="0"/>
      <w:marTop w:val="0"/>
      <w:marBottom w:val="0"/>
      <w:divBdr>
        <w:top w:val="none" w:sz="0" w:space="0" w:color="auto"/>
        <w:left w:val="none" w:sz="0" w:space="0" w:color="auto"/>
        <w:bottom w:val="none" w:sz="0" w:space="0" w:color="auto"/>
        <w:right w:val="none" w:sz="0" w:space="0" w:color="auto"/>
      </w:divBdr>
    </w:div>
    <w:div w:id="1480226362">
      <w:bodyDiv w:val="1"/>
      <w:marLeft w:val="0"/>
      <w:marRight w:val="0"/>
      <w:marTop w:val="0"/>
      <w:marBottom w:val="0"/>
      <w:divBdr>
        <w:top w:val="none" w:sz="0" w:space="0" w:color="auto"/>
        <w:left w:val="none" w:sz="0" w:space="0" w:color="auto"/>
        <w:bottom w:val="none" w:sz="0" w:space="0" w:color="auto"/>
        <w:right w:val="none" w:sz="0" w:space="0" w:color="auto"/>
      </w:divBdr>
      <w:divsChild>
        <w:div w:id="1572499189">
          <w:marLeft w:val="0"/>
          <w:marRight w:val="0"/>
          <w:marTop w:val="0"/>
          <w:marBottom w:val="0"/>
          <w:divBdr>
            <w:top w:val="none" w:sz="0" w:space="0" w:color="auto"/>
            <w:left w:val="none" w:sz="0" w:space="0" w:color="auto"/>
            <w:bottom w:val="none" w:sz="0" w:space="0" w:color="auto"/>
            <w:right w:val="none" w:sz="0" w:space="0" w:color="auto"/>
          </w:divBdr>
        </w:div>
        <w:div w:id="1721856570">
          <w:marLeft w:val="0"/>
          <w:marRight w:val="0"/>
          <w:marTop w:val="0"/>
          <w:marBottom w:val="0"/>
          <w:divBdr>
            <w:top w:val="none" w:sz="0" w:space="0" w:color="auto"/>
            <w:left w:val="none" w:sz="0" w:space="0" w:color="auto"/>
            <w:bottom w:val="none" w:sz="0" w:space="0" w:color="auto"/>
            <w:right w:val="none" w:sz="0" w:space="0" w:color="auto"/>
          </w:divBdr>
        </w:div>
        <w:div w:id="1176462592">
          <w:marLeft w:val="0"/>
          <w:marRight w:val="0"/>
          <w:marTop w:val="0"/>
          <w:marBottom w:val="0"/>
          <w:divBdr>
            <w:top w:val="none" w:sz="0" w:space="0" w:color="auto"/>
            <w:left w:val="none" w:sz="0" w:space="0" w:color="auto"/>
            <w:bottom w:val="none" w:sz="0" w:space="0" w:color="auto"/>
            <w:right w:val="none" w:sz="0" w:space="0" w:color="auto"/>
          </w:divBdr>
        </w:div>
        <w:div w:id="1662737615">
          <w:marLeft w:val="0"/>
          <w:marRight w:val="0"/>
          <w:marTop w:val="0"/>
          <w:marBottom w:val="0"/>
          <w:divBdr>
            <w:top w:val="none" w:sz="0" w:space="0" w:color="auto"/>
            <w:left w:val="none" w:sz="0" w:space="0" w:color="auto"/>
            <w:bottom w:val="none" w:sz="0" w:space="0" w:color="auto"/>
            <w:right w:val="none" w:sz="0" w:space="0" w:color="auto"/>
          </w:divBdr>
        </w:div>
        <w:div w:id="579605547">
          <w:marLeft w:val="0"/>
          <w:marRight w:val="0"/>
          <w:marTop w:val="0"/>
          <w:marBottom w:val="0"/>
          <w:divBdr>
            <w:top w:val="none" w:sz="0" w:space="0" w:color="auto"/>
            <w:left w:val="none" w:sz="0" w:space="0" w:color="auto"/>
            <w:bottom w:val="none" w:sz="0" w:space="0" w:color="auto"/>
            <w:right w:val="none" w:sz="0" w:space="0" w:color="auto"/>
          </w:divBdr>
        </w:div>
        <w:div w:id="951471216">
          <w:marLeft w:val="0"/>
          <w:marRight w:val="0"/>
          <w:marTop w:val="0"/>
          <w:marBottom w:val="0"/>
          <w:divBdr>
            <w:top w:val="none" w:sz="0" w:space="0" w:color="auto"/>
            <w:left w:val="none" w:sz="0" w:space="0" w:color="auto"/>
            <w:bottom w:val="none" w:sz="0" w:space="0" w:color="auto"/>
            <w:right w:val="none" w:sz="0" w:space="0" w:color="auto"/>
          </w:divBdr>
        </w:div>
        <w:div w:id="76826807">
          <w:marLeft w:val="0"/>
          <w:marRight w:val="0"/>
          <w:marTop w:val="0"/>
          <w:marBottom w:val="0"/>
          <w:divBdr>
            <w:top w:val="none" w:sz="0" w:space="0" w:color="auto"/>
            <w:left w:val="none" w:sz="0" w:space="0" w:color="auto"/>
            <w:bottom w:val="none" w:sz="0" w:space="0" w:color="auto"/>
            <w:right w:val="none" w:sz="0" w:space="0" w:color="auto"/>
          </w:divBdr>
        </w:div>
        <w:div w:id="1083339844">
          <w:marLeft w:val="0"/>
          <w:marRight w:val="0"/>
          <w:marTop w:val="0"/>
          <w:marBottom w:val="0"/>
          <w:divBdr>
            <w:top w:val="none" w:sz="0" w:space="0" w:color="auto"/>
            <w:left w:val="none" w:sz="0" w:space="0" w:color="auto"/>
            <w:bottom w:val="none" w:sz="0" w:space="0" w:color="auto"/>
            <w:right w:val="none" w:sz="0" w:space="0" w:color="auto"/>
          </w:divBdr>
        </w:div>
        <w:div w:id="1822691230">
          <w:marLeft w:val="0"/>
          <w:marRight w:val="0"/>
          <w:marTop w:val="0"/>
          <w:marBottom w:val="0"/>
          <w:divBdr>
            <w:top w:val="none" w:sz="0" w:space="0" w:color="auto"/>
            <w:left w:val="none" w:sz="0" w:space="0" w:color="auto"/>
            <w:bottom w:val="none" w:sz="0" w:space="0" w:color="auto"/>
            <w:right w:val="none" w:sz="0" w:space="0" w:color="auto"/>
          </w:divBdr>
        </w:div>
        <w:div w:id="960067597">
          <w:marLeft w:val="0"/>
          <w:marRight w:val="0"/>
          <w:marTop w:val="0"/>
          <w:marBottom w:val="0"/>
          <w:divBdr>
            <w:top w:val="none" w:sz="0" w:space="0" w:color="auto"/>
            <w:left w:val="none" w:sz="0" w:space="0" w:color="auto"/>
            <w:bottom w:val="none" w:sz="0" w:space="0" w:color="auto"/>
            <w:right w:val="none" w:sz="0" w:space="0" w:color="auto"/>
          </w:divBdr>
        </w:div>
        <w:div w:id="705985332">
          <w:marLeft w:val="0"/>
          <w:marRight w:val="0"/>
          <w:marTop w:val="0"/>
          <w:marBottom w:val="0"/>
          <w:divBdr>
            <w:top w:val="none" w:sz="0" w:space="0" w:color="auto"/>
            <w:left w:val="none" w:sz="0" w:space="0" w:color="auto"/>
            <w:bottom w:val="none" w:sz="0" w:space="0" w:color="auto"/>
            <w:right w:val="none" w:sz="0" w:space="0" w:color="auto"/>
          </w:divBdr>
        </w:div>
        <w:div w:id="947660673">
          <w:marLeft w:val="0"/>
          <w:marRight w:val="0"/>
          <w:marTop w:val="0"/>
          <w:marBottom w:val="0"/>
          <w:divBdr>
            <w:top w:val="none" w:sz="0" w:space="0" w:color="auto"/>
            <w:left w:val="none" w:sz="0" w:space="0" w:color="auto"/>
            <w:bottom w:val="none" w:sz="0" w:space="0" w:color="auto"/>
            <w:right w:val="none" w:sz="0" w:space="0" w:color="auto"/>
          </w:divBdr>
        </w:div>
        <w:div w:id="608203767">
          <w:marLeft w:val="0"/>
          <w:marRight w:val="0"/>
          <w:marTop w:val="0"/>
          <w:marBottom w:val="0"/>
          <w:divBdr>
            <w:top w:val="none" w:sz="0" w:space="0" w:color="auto"/>
            <w:left w:val="none" w:sz="0" w:space="0" w:color="auto"/>
            <w:bottom w:val="none" w:sz="0" w:space="0" w:color="auto"/>
            <w:right w:val="none" w:sz="0" w:space="0" w:color="auto"/>
          </w:divBdr>
        </w:div>
        <w:div w:id="1742677538">
          <w:marLeft w:val="0"/>
          <w:marRight w:val="0"/>
          <w:marTop w:val="0"/>
          <w:marBottom w:val="0"/>
          <w:divBdr>
            <w:top w:val="none" w:sz="0" w:space="0" w:color="auto"/>
            <w:left w:val="none" w:sz="0" w:space="0" w:color="auto"/>
            <w:bottom w:val="none" w:sz="0" w:space="0" w:color="auto"/>
            <w:right w:val="none" w:sz="0" w:space="0" w:color="auto"/>
          </w:divBdr>
        </w:div>
        <w:div w:id="147553906">
          <w:marLeft w:val="0"/>
          <w:marRight w:val="0"/>
          <w:marTop w:val="0"/>
          <w:marBottom w:val="0"/>
          <w:divBdr>
            <w:top w:val="none" w:sz="0" w:space="0" w:color="auto"/>
            <w:left w:val="none" w:sz="0" w:space="0" w:color="auto"/>
            <w:bottom w:val="none" w:sz="0" w:space="0" w:color="auto"/>
            <w:right w:val="none" w:sz="0" w:space="0" w:color="auto"/>
          </w:divBdr>
        </w:div>
        <w:div w:id="130025598">
          <w:marLeft w:val="0"/>
          <w:marRight w:val="0"/>
          <w:marTop w:val="0"/>
          <w:marBottom w:val="0"/>
          <w:divBdr>
            <w:top w:val="none" w:sz="0" w:space="0" w:color="auto"/>
            <w:left w:val="none" w:sz="0" w:space="0" w:color="auto"/>
            <w:bottom w:val="none" w:sz="0" w:space="0" w:color="auto"/>
            <w:right w:val="none" w:sz="0" w:space="0" w:color="auto"/>
          </w:divBdr>
        </w:div>
        <w:div w:id="1477717789">
          <w:marLeft w:val="0"/>
          <w:marRight w:val="0"/>
          <w:marTop w:val="0"/>
          <w:marBottom w:val="0"/>
          <w:divBdr>
            <w:top w:val="none" w:sz="0" w:space="0" w:color="auto"/>
            <w:left w:val="none" w:sz="0" w:space="0" w:color="auto"/>
            <w:bottom w:val="none" w:sz="0" w:space="0" w:color="auto"/>
            <w:right w:val="none" w:sz="0" w:space="0" w:color="auto"/>
          </w:divBdr>
        </w:div>
        <w:div w:id="23601985">
          <w:marLeft w:val="0"/>
          <w:marRight w:val="0"/>
          <w:marTop w:val="0"/>
          <w:marBottom w:val="0"/>
          <w:divBdr>
            <w:top w:val="none" w:sz="0" w:space="0" w:color="auto"/>
            <w:left w:val="none" w:sz="0" w:space="0" w:color="auto"/>
            <w:bottom w:val="none" w:sz="0" w:space="0" w:color="auto"/>
            <w:right w:val="none" w:sz="0" w:space="0" w:color="auto"/>
          </w:divBdr>
        </w:div>
        <w:div w:id="65804963">
          <w:marLeft w:val="0"/>
          <w:marRight w:val="0"/>
          <w:marTop w:val="0"/>
          <w:marBottom w:val="0"/>
          <w:divBdr>
            <w:top w:val="none" w:sz="0" w:space="0" w:color="auto"/>
            <w:left w:val="none" w:sz="0" w:space="0" w:color="auto"/>
            <w:bottom w:val="none" w:sz="0" w:space="0" w:color="auto"/>
            <w:right w:val="none" w:sz="0" w:space="0" w:color="auto"/>
          </w:divBdr>
        </w:div>
        <w:div w:id="1817331387">
          <w:marLeft w:val="0"/>
          <w:marRight w:val="0"/>
          <w:marTop w:val="0"/>
          <w:marBottom w:val="0"/>
          <w:divBdr>
            <w:top w:val="none" w:sz="0" w:space="0" w:color="auto"/>
            <w:left w:val="none" w:sz="0" w:space="0" w:color="auto"/>
            <w:bottom w:val="none" w:sz="0" w:space="0" w:color="auto"/>
            <w:right w:val="none" w:sz="0" w:space="0" w:color="auto"/>
          </w:divBdr>
        </w:div>
        <w:div w:id="25452967">
          <w:marLeft w:val="0"/>
          <w:marRight w:val="0"/>
          <w:marTop w:val="0"/>
          <w:marBottom w:val="0"/>
          <w:divBdr>
            <w:top w:val="none" w:sz="0" w:space="0" w:color="auto"/>
            <w:left w:val="none" w:sz="0" w:space="0" w:color="auto"/>
            <w:bottom w:val="none" w:sz="0" w:space="0" w:color="auto"/>
            <w:right w:val="none" w:sz="0" w:space="0" w:color="auto"/>
          </w:divBdr>
        </w:div>
      </w:divsChild>
    </w:div>
    <w:div w:id="1504590958">
      <w:bodyDiv w:val="1"/>
      <w:marLeft w:val="0"/>
      <w:marRight w:val="0"/>
      <w:marTop w:val="0"/>
      <w:marBottom w:val="0"/>
      <w:divBdr>
        <w:top w:val="none" w:sz="0" w:space="0" w:color="auto"/>
        <w:left w:val="none" w:sz="0" w:space="0" w:color="auto"/>
        <w:bottom w:val="none" w:sz="0" w:space="0" w:color="auto"/>
        <w:right w:val="none" w:sz="0" w:space="0" w:color="auto"/>
      </w:divBdr>
    </w:div>
    <w:div w:id="1518274158">
      <w:bodyDiv w:val="1"/>
      <w:marLeft w:val="0"/>
      <w:marRight w:val="0"/>
      <w:marTop w:val="0"/>
      <w:marBottom w:val="0"/>
      <w:divBdr>
        <w:top w:val="none" w:sz="0" w:space="0" w:color="auto"/>
        <w:left w:val="none" w:sz="0" w:space="0" w:color="auto"/>
        <w:bottom w:val="none" w:sz="0" w:space="0" w:color="auto"/>
        <w:right w:val="none" w:sz="0" w:space="0" w:color="auto"/>
      </w:divBdr>
    </w:div>
    <w:div w:id="1521627615">
      <w:bodyDiv w:val="1"/>
      <w:marLeft w:val="0"/>
      <w:marRight w:val="0"/>
      <w:marTop w:val="0"/>
      <w:marBottom w:val="0"/>
      <w:divBdr>
        <w:top w:val="none" w:sz="0" w:space="0" w:color="auto"/>
        <w:left w:val="none" w:sz="0" w:space="0" w:color="auto"/>
        <w:bottom w:val="none" w:sz="0" w:space="0" w:color="auto"/>
        <w:right w:val="none" w:sz="0" w:space="0" w:color="auto"/>
      </w:divBdr>
    </w:div>
    <w:div w:id="1522476465">
      <w:bodyDiv w:val="1"/>
      <w:marLeft w:val="0"/>
      <w:marRight w:val="0"/>
      <w:marTop w:val="0"/>
      <w:marBottom w:val="0"/>
      <w:divBdr>
        <w:top w:val="none" w:sz="0" w:space="0" w:color="auto"/>
        <w:left w:val="none" w:sz="0" w:space="0" w:color="auto"/>
        <w:bottom w:val="none" w:sz="0" w:space="0" w:color="auto"/>
        <w:right w:val="none" w:sz="0" w:space="0" w:color="auto"/>
      </w:divBdr>
    </w:div>
    <w:div w:id="1557663748">
      <w:bodyDiv w:val="1"/>
      <w:marLeft w:val="0"/>
      <w:marRight w:val="0"/>
      <w:marTop w:val="0"/>
      <w:marBottom w:val="0"/>
      <w:divBdr>
        <w:top w:val="none" w:sz="0" w:space="0" w:color="auto"/>
        <w:left w:val="none" w:sz="0" w:space="0" w:color="auto"/>
        <w:bottom w:val="none" w:sz="0" w:space="0" w:color="auto"/>
        <w:right w:val="none" w:sz="0" w:space="0" w:color="auto"/>
      </w:divBdr>
    </w:div>
    <w:div w:id="1599831680">
      <w:bodyDiv w:val="1"/>
      <w:marLeft w:val="0"/>
      <w:marRight w:val="0"/>
      <w:marTop w:val="0"/>
      <w:marBottom w:val="0"/>
      <w:divBdr>
        <w:top w:val="none" w:sz="0" w:space="0" w:color="auto"/>
        <w:left w:val="none" w:sz="0" w:space="0" w:color="auto"/>
        <w:bottom w:val="none" w:sz="0" w:space="0" w:color="auto"/>
        <w:right w:val="none" w:sz="0" w:space="0" w:color="auto"/>
      </w:divBdr>
    </w:div>
    <w:div w:id="1609315720">
      <w:bodyDiv w:val="1"/>
      <w:marLeft w:val="0"/>
      <w:marRight w:val="0"/>
      <w:marTop w:val="0"/>
      <w:marBottom w:val="0"/>
      <w:divBdr>
        <w:top w:val="none" w:sz="0" w:space="0" w:color="auto"/>
        <w:left w:val="none" w:sz="0" w:space="0" w:color="auto"/>
        <w:bottom w:val="none" w:sz="0" w:space="0" w:color="auto"/>
        <w:right w:val="none" w:sz="0" w:space="0" w:color="auto"/>
      </w:divBdr>
      <w:divsChild>
        <w:div w:id="1345863371">
          <w:marLeft w:val="0"/>
          <w:marRight w:val="0"/>
          <w:marTop w:val="0"/>
          <w:marBottom w:val="0"/>
          <w:divBdr>
            <w:top w:val="none" w:sz="0" w:space="0" w:color="auto"/>
            <w:left w:val="none" w:sz="0" w:space="0" w:color="auto"/>
            <w:bottom w:val="none" w:sz="0" w:space="0" w:color="auto"/>
            <w:right w:val="none" w:sz="0" w:space="0" w:color="auto"/>
          </w:divBdr>
          <w:divsChild>
            <w:div w:id="610357736">
              <w:marLeft w:val="0"/>
              <w:marRight w:val="0"/>
              <w:marTop w:val="0"/>
              <w:marBottom w:val="0"/>
              <w:divBdr>
                <w:top w:val="none" w:sz="0" w:space="0" w:color="auto"/>
                <w:left w:val="none" w:sz="0" w:space="0" w:color="auto"/>
                <w:bottom w:val="none" w:sz="0" w:space="0" w:color="auto"/>
                <w:right w:val="none" w:sz="0" w:space="0" w:color="auto"/>
              </w:divBdr>
              <w:divsChild>
                <w:div w:id="1878279291">
                  <w:marLeft w:val="0"/>
                  <w:marRight w:val="0"/>
                  <w:marTop w:val="0"/>
                  <w:marBottom w:val="0"/>
                  <w:divBdr>
                    <w:top w:val="none" w:sz="0" w:space="0" w:color="auto"/>
                    <w:left w:val="none" w:sz="0" w:space="0" w:color="auto"/>
                    <w:bottom w:val="none" w:sz="0" w:space="0" w:color="auto"/>
                    <w:right w:val="none" w:sz="0" w:space="0" w:color="auto"/>
                  </w:divBdr>
                </w:div>
                <w:div w:id="1374573069">
                  <w:marLeft w:val="0"/>
                  <w:marRight w:val="0"/>
                  <w:marTop w:val="0"/>
                  <w:marBottom w:val="0"/>
                  <w:divBdr>
                    <w:top w:val="none" w:sz="0" w:space="0" w:color="auto"/>
                    <w:left w:val="none" w:sz="0" w:space="0" w:color="auto"/>
                    <w:bottom w:val="none" w:sz="0" w:space="0" w:color="auto"/>
                    <w:right w:val="none" w:sz="0" w:space="0" w:color="auto"/>
                  </w:divBdr>
                </w:div>
                <w:div w:id="1503541509">
                  <w:marLeft w:val="0"/>
                  <w:marRight w:val="0"/>
                  <w:marTop w:val="0"/>
                  <w:marBottom w:val="0"/>
                  <w:divBdr>
                    <w:top w:val="none" w:sz="0" w:space="0" w:color="auto"/>
                    <w:left w:val="none" w:sz="0" w:space="0" w:color="auto"/>
                    <w:bottom w:val="none" w:sz="0" w:space="0" w:color="auto"/>
                    <w:right w:val="none" w:sz="0" w:space="0" w:color="auto"/>
                  </w:divBdr>
                </w:div>
                <w:div w:id="74864602">
                  <w:marLeft w:val="0"/>
                  <w:marRight w:val="0"/>
                  <w:marTop w:val="0"/>
                  <w:marBottom w:val="0"/>
                  <w:divBdr>
                    <w:top w:val="none" w:sz="0" w:space="0" w:color="auto"/>
                    <w:left w:val="none" w:sz="0" w:space="0" w:color="auto"/>
                    <w:bottom w:val="none" w:sz="0" w:space="0" w:color="auto"/>
                    <w:right w:val="none" w:sz="0" w:space="0" w:color="auto"/>
                  </w:divBdr>
                </w:div>
                <w:div w:id="1697384357">
                  <w:marLeft w:val="0"/>
                  <w:marRight w:val="0"/>
                  <w:marTop w:val="0"/>
                  <w:marBottom w:val="0"/>
                  <w:divBdr>
                    <w:top w:val="none" w:sz="0" w:space="0" w:color="auto"/>
                    <w:left w:val="none" w:sz="0" w:space="0" w:color="auto"/>
                    <w:bottom w:val="none" w:sz="0" w:space="0" w:color="auto"/>
                    <w:right w:val="none" w:sz="0" w:space="0" w:color="auto"/>
                  </w:divBdr>
                </w:div>
                <w:div w:id="1536767199">
                  <w:marLeft w:val="0"/>
                  <w:marRight w:val="0"/>
                  <w:marTop w:val="0"/>
                  <w:marBottom w:val="0"/>
                  <w:divBdr>
                    <w:top w:val="none" w:sz="0" w:space="0" w:color="auto"/>
                    <w:left w:val="none" w:sz="0" w:space="0" w:color="auto"/>
                    <w:bottom w:val="none" w:sz="0" w:space="0" w:color="auto"/>
                    <w:right w:val="none" w:sz="0" w:space="0" w:color="auto"/>
                  </w:divBdr>
                </w:div>
                <w:div w:id="1967353758">
                  <w:marLeft w:val="0"/>
                  <w:marRight w:val="0"/>
                  <w:marTop w:val="0"/>
                  <w:marBottom w:val="0"/>
                  <w:divBdr>
                    <w:top w:val="none" w:sz="0" w:space="0" w:color="auto"/>
                    <w:left w:val="none" w:sz="0" w:space="0" w:color="auto"/>
                    <w:bottom w:val="none" w:sz="0" w:space="0" w:color="auto"/>
                    <w:right w:val="none" w:sz="0" w:space="0" w:color="auto"/>
                  </w:divBdr>
                </w:div>
                <w:div w:id="389578164">
                  <w:marLeft w:val="0"/>
                  <w:marRight w:val="0"/>
                  <w:marTop w:val="0"/>
                  <w:marBottom w:val="0"/>
                  <w:divBdr>
                    <w:top w:val="none" w:sz="0" w:space="0" w:color="auto"/>
                    <w:left w:val="none" w:sz="0" w:space="0" w:color="auto"/>
                    <w:bottom w:val="none" w:sz="0" w:space="0" w:color="auto"/>
                    <w:right w:val="none" w:sz="0" w:space="0" w:color="auto"/>
                  </w:divBdr>
                </w:div>
                <w:div w:id="457382588">
                  <w:marLeft w:val="0"/>
                  <w:marRight w:val="0"/>
                  <w:marTop w:val="0"/>
                  <w:marBottom w:val="0"/>
                  <w:divBdr>
                    <w:top w:val="none" w:sz="0" w:space="0" w:color="auto"/>
                    <w:left w:val="none" w:sz="0" w:space="0" w:color="auto"/>
                    <w:bottom w:val="none" w:sz="0" w:space="0" w:color="auto"/>
                    <w:right w:val="none" w:sz="0" w:space="0" w:color="auto"/>
                  </w:divBdr>
                </w:div>
                <w:div w:id="489179486">
                  <w:marLeft w:val="0"/>
                  <w:marRight w:val="0"/>
                  <w:marTop w:val="0"/>
                  <w:marBottom w:val="0"/>
                  <w:divBdr>
                    <w:top w:val="none" w:sz="0" w:space="0" w:color="auto"/>
                    <w:left w:val="none" w:sz="0" w:space="0" w:color="auto"/>
                    <w:bottom w:val="none" w:sz="0" w:space="0" w:color="auto"/>
                    <w:right w:val="none" w:sz="0" w:space="0" w:color="auto"/>
                  </w:divBdr>
                </w:div>
                <w:div w:id="1231765397">
                  <w:marLeft w:val="0"/>
                  <w:marRight w:val="0"/>
                  <w:marTop w:val="0"/>
                  <w:marBottom w:val="0"/>
                  <w:divBdr>
                    <w:top w:val="none" w:sz="0" w:space="0" w:color="auto"/>
                    <w:left w:val="none" w:sz="0" w:space="0" w:color="auto"/>
                    <w:bottom w:val="none" w:sz="0" w:space="0" w:color="auto"/>
                    <w:right w:val="none" w:sz="0" w:space="0" w:color="auto"/>
                  </w:divBdr>
                </w:div>
                <w:div w:id="1102916470">
                  <w:marLeft w:val="0"/>
                  <w:marRight w:val="0"/>
                  <w:marTop w:val="0"/>
                  <w:marBottom w:val="0"/>
                  <w:divBdr>
                    <w:top w:val="none" w:sz="0" w:space="0" w:color="auto"/>
                    <w:left w:val="none" w:sz="0" w:space="0" w:color="auto"/>
                    <w:bottom w:val="none" w:sz="0" w:space="0" w:color="auto"/>
                    <w:right w:val="none" w:sz="0" w:space="0" w:color="auto"/>
                  </w:divBdr>
                </w:div>
                <w:div w:id="1424691366">
                  <w:marLeft w:val="0"/>
                  <w:marRight w:val="0"/>
                  <w:marTop w:val="0"/>
                  <w:marBottom w:val="0"/>
                  <w:divBdr>
                    <w:top w:val="none" w:sz="0" w:space="0" w:color="auto"/>
                    <w:left w:val="none" w:sz="0" w:space="0" w:color="auto"/>
                    <w:bottom w:val="none" w:sz="0" w:space="0" w:color="auto"/>
                    <w:right w:val="none" w:sz="0" w:space="0" w:color="auto"/>
                  </w:divBdr>
                </w:div>
                <w:div w:id="919414109">
                  <w:marLeft w:val="0"/>
                  <w:marRight w:val="0"/>
                  <w:marTop w:val="0"/>
                  <w:marBottom w:val="0"/>
                  <w:divBdr>
                    <w:top w:val="none" w:sz="0" w:space="0" w:color="auto"/>
                    <w:left w:val="none" w:sz="0" w:space="0" w:color="auto"/>
                    <w:bottom w:val="none" w:sz="0" w:space="0" w:color="auto"/>
                    <w:right w:val="none" w:sz="0" w:space="0" w:color="auto"/>
                  </w:divBdr>
                </w:div>
                <w:div w:id="1815633206">
                  <w:marLeft w:val="0"/>
                  <w:marRight w:val="0"/>
                  <w:marTop w:val="0"/>
                  <w:marBottom w:val="0"/>
                  <w:divBdr>
                    <w:top w:val="none" w:sz="0" w:space="0" w:color="auto"/>
                    <w:left w:val="none" w:sz="0" w:space="0" w:color="auto"/>
                    <w:bottom w:val="none" w:sz="0" w:space="0" w:color="auto"/>
                    <w:right w:val="none" w:sz="0" w:space="0" w:color="auto"/>
                  </w:divBdr>
                </w:div>
                <w:div w:id="24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726">
          <w:marLeft w:val="0"/>
          <w:marRight w:val="0"/>
          <w:marTop w:val="0"/>
          <w:marBottom w:val="0"/>
          <w:divBdr>
            <w:top w:val="none" w:sz="0" w:space="0" w:color="auto"/>
            <w:left w:val="none" w:sz="0" w:space="0" w:color="auto"/>
            <w:bottom w:val="none" w:sz="0" w:space="0" w:color="auto"/>
            <w:right w:val="none" w:sz="0" w:space="0" w:color="auto"/>
          </w:divBdr>
        </w:div>
        <w:div w:id="1306930821">
          <w:marLeft w:val="0"/>
          <w:marRight w:val="0"/>
          <w:marTop w:val="0"/>
          <w:marBottom w:val="0"/>
          <w:divBdr>
            <w:top w:val="none" w:sz="0" w:space="0" w:color="auto"/>
            <w:left w:val="none" w:sz="0" w:space="0" w:color="auto"/>
            <w:bottom w:val="none" w:sz="0" w:space="0" w:color="auto"/>
            <w:right w:val="none" w:sz="0" w:space="0" w:color="auto"/>
          </w:divBdr>
        </w:div>
        <w:div w:id="1008021688">
          <w:marLeft w:val="0"/>
          <w:marRight w:val="0"/>
          <w:marTop w:val="0"/>
          <w:marBottom w:val="0"/>
          <w:divBdr>
            <w:top w:val="none" w:sz="0" w:space="0" w:color="auto"/>
            <w:left w:val="none" w:sz="0" w:space="0" w:color="auto"/>
            <w:bottom w:val="none" w:sz="0" w:space="0" w:color="auto"/>
            <w:right w:val="none" w:sz="0" w:space="0" w:color="auto"/>
          </w:divBdr>
        </w:div>
        <w:div w:id="375085715">
          <w:marLeft w:val="0"/>
          <w:marRight w:val="0"/>
          <w:marTop w:val="0"/>
          <w:marBottom w:val="0"/>
          <w:divBdr>
            <w:top w:val="none" w:sz="0" w:space="0" w:color="auto"/>
            <w:left w:val="none" w:sz="0" w:space="0" w:color="auto"/>
            <w:bottom w:val="none" w:sz="0" w:space="0" w:color="auto"/>
            <w:right w:val="none" w:sz="0" w:space="0" w:color="auto"/>
          </w:divBdr>
        </w:div>
        <w:div w:id="1682705337">
          <w:marLeft w:val="0"/>
          <w:marRight w:val="0"/>
          <w:marTop w:val="0"/>
          <w:marBottom w:val="0"/>
          <w:divBdr>
            <w:top w:val="none" w:sz="0" w:space="0" w:color="auto"/>
            <w:left w:val="none" w:sz="0" w:space="0" w:color="auto"/>
            <w:bottom w:val="none" w:sz="0" w:space="0" w:color="auto"/>
            <w:right w:val="none" w:sz="0" w:space="0" w:color="auto"/>
          </w:divBdr>
        </w:div>
        <w:div w:id="855313523">
          <w:marLeft w:val="0"/>
          <w:marRight w:val="0"/>
          <w:marTop w:val="0"/>
          <w:marBottom w:val="0"/>
          <w:divBdr>
            <w:top w:val="none" w:sz="0" w:space="0" w:color="auto"/>
            <w:left w:val="none" w:sz="0" w:space="0" w:color="auto"/>
            <w:bottom w:val="none" w:sz="0" w:space="0" w:color="auto"/>
            <w:right w:val="none" w:sz="0" w:space="0" w:color="auto"/>
          </w:divBdr>
        </w:div>
        <w:div w:id="281883725">
          <w:marLeft w:val="0"/>
          <w:marRight w:val="0"/>
          <w:marTop w:val="0"/>
          <w:marBottom w:val="0"/>
          <w:divBdr>
            <w:top w:val="none" w:sz="0" w:space="0" w:color="auto"/>
            <w:left w:val="none" w:sz="0" w:space="0" w:color="auto"/>
            <w:bottom w:val="none" w:sz="0" w:space="0" w:color="auto"/>
            <w:right w:val="none" w:sz="0" w:space="0" w:color="auto"/>
          </w:divBdr>
        </w:div>
        <w:div w:id="314340329">
          <w:marLeft w:val="0"/>
          <w:marRight w:val="0"/>
          <w:marTop w:val="0"/>
          <w:marBottom w:val="0"/>
          <w:divBdr>
            <w:top w:val="none" w:sz="0" w:space="0" w:color="auto"/>
            <w:left w:val="none" w:sz="0" w:space="0" w:color="auto"/>
            <w:bottom w:val="none" w:sz="0" w:space="0" w:color="auto"/>
            <w:right w:val="none" w:sz="0" w:space="0" w:color="auto"/>
          </w:divBdr>
        </w:div>
        <w:div w:id="1436945275">
          <w:marLeft w:val="0"/>
          <w:marRight w:val="0"/>
          <w:marTop w:val="0"/>
          <w:marBottom w:val="0"/>
          <w:divBdr>
            <w:top w:val="none" w:sz="0" w:space="0" w:color="auto"/>
            <w:left w:val="none" w:sz="0" w:space="0" w:color="auto"/>
            <w:bottom w:val="none" w:sz="0" w:space="0" w:color="auto"/>
            <w:right w:val="none" w:sz="0" w:space="0" w:color="auto"/>
          </w:divBdr>
        </w:div>
        <w:div w:id="1818842507">
          <w:marLeft w:val="0"/>
          <w:marRight w:val="0"/>
          <w:marTop w:val="0"/>
          <w:marBottom w:val="0"/>
          <w:divBdr>
            <w:top w:val="none" w:sz="0" w:space="0" w:color="auto"/>
            <w:left w:val="none" w:sz="0" w:space="0" w:color="auto"/>
            <w:bottom w:val="none" w:sz="0" w:space="0" w:color="auto"/>
            <w:right w:val="none" w:sz="0" w:space="0" w:color="auto"/>
          </w:divBdr>
        </w:div>
        <w:div w:id="1154953654">
          <w:marLeft w:val="0"/>
          <w:marRight w:val="0"/>
          <w:marTop w:val="0"/>
          <w:marBottom w:val="0"/>
          <w:divBdr>
            <w:top w:val="none" w:sz="0" w:space="0" w:color="auto"/>
            <w:left w:val="none" w:sz="0" w:space="0" w:color="auto"/>
            <w:bottom w:val="none" w:sz="0" w:space="0" w:color="auto"/>
            <w:right w:val="none" w:sz="0" w:space="0" w:color="auto"/>
          </w:divBdr>
        </w:div>
        <w:div w:id="778568447">
          <w:marLeft w:val="0"/>
          <w:marRight w:val="0"/>
          <w:marTop w:val="0"/>
          <w:marBottom w:val="0"/>
          <w:divBdr>
            <w:top w:val="none" w:sz="0" w:space="0" w:color="auto"/>
            <w:left w:val="none" w:sz="0" w:space="0" w:color="auto"/>
            <w:bottom w:val="none" w:sz="0" w:space="0" w:color="auto"/>
            <w:right w:val="none" w:sz="0" w:space="0" w:color="auto"/>
          </w:divBdr>
        </w:div>
        <w:div w:id="1899510896">
          <w:marLeft w:val="0"/>
          <w:marRight w:val="0"/>
          <w:marTop w:val="0"/>
          <w:marBottom w:val="0"/>
          <w:divBdr>
            <w:top w:val="none" w:sz="0" w:space="0" w:color="auto"/>
            <w:left w:val="none" w:sz="0" w:space="0" w:color="auto"/>
            <w:bottom w:val="none" w:sz="0" w:space="0" w:color="auto"/>
            <w:right w:val="none" w:sz="0" w:space="0" w:color="auto"/>
          </w:divBdr>
        </w:div>
        <w:div w:id="669406999">
          <w:marLeft w:val="0"/>
          <w:marRight w:val="0"/>
          <w:marTop w:val="0"/>
          <w:marBottom w:val="0"/>
          <w:divBdr>
            <w:top w:val="none" w:sz="0" w:space="0" w:color="auto"/>
            <w:left w:val="none" w:sz="0" w:space="0" w:color="auto"/>
            <w:bottom w:val="none" w:sz="0" w:space="0" w:color="auto"/>
            <w:right w:val="none" w:sz="0" w:space="0" w:color="auto"/>
          </w:divBdr>
        </w:div>
        <w:div w:id="542057305">
          <w:marLeft w:val="0"/>
          <w:marRight w:val="0"/>
          <w:marTop w:val="0"/>
          <w:marBottom w:val="0"/>
          <w:divBdr>
            <w:top w:val="none" w:sz="0" w:space="0" w:color="auto"/>
            <w:left w:val="none" w:sz="0" w:space="0" w:color="auto"/>
            <w:bottom w:val="none" w:sz="0" w:space="0" w:color="auto"/>
            <w:right w:val="none" w:sz="0" w:space="0" w:color="auto"/>
          </w:divBdr>
        </w:div>
        <w:div w:id="554856277">
          <w:marLeft w:val="0"/>
          <w:marRight w:val="0"/>
          <w:marTop w:val="0"/>
          <w:marBottom w:val="0"/>
          <w:divBdr>
            <w:top w:val="none" w:sz="0" w:space="0" w:color="auto"/>
            <w:left w:val="none" w:sz="0" w:space="0" w:color="auto"/>
            <w:bottom w:val="none" w:sz="0" w:space="0" w:color="auto"/>
            <w:right w:val="none" w:sz="0" w:space="0" w:color="auto"/>
          </w:divBdr>
        </w:div>
        <w:div w:id="1217664244">
          <w:marLeft w:val="0"/>
          <w:marRight w:val="0"/>
          <w:marTop w:val="0"/>
          <w:marBottom w:val="0"/>
          <w:divBdr>
            <w:top w:val="none" w:sz="0" w:space="0" w:color="auto"/>
            <w:left w:val="none" w:sz="0" w:space="0" w:color="auto"/>
            <w:bottom w:val="none" w:sz="0" w:space="0" w:color="auto"/>
            <w:right w:val="none" w:sz="0" w:space="0" w:color="auto"/>
          </w:divBdr>
        </w:div>
        <w:div w:id="1348018590">
          <w:marLeft w:val="0"/>
          <w:marRight w:val="0"/>
          <w:marTop w:val="0"/>
          <w:marBottom w:val="0"/>
          <w:divBdr>
            <w:top w:val="none" w:sz="0" w:space="0" w:color="auto"/>
            <w:left w:val="none" w:sz="0" w:space="0" w:color="auto"/>
            <w:bottom w:val="none" w:sz="0" w:space="0" w:color="auto"/>
            <w:right w:val="none" w:sz="0" w:space="0" w:color="auto"/>
          </w:divBdr>
        </w:div>
        <w:div w:id="1277102182">
          <w:marLeft w:val="0"/>
          <w:marRight w:val="0"/>
          <w:marTop w:val="0"/>
          <w:marBottom w:val="0"/>
          <w:divBdr>
            <w:top w:val="none" w:sz="0" w:space="0" w:color="auto"/>
            <w:left w:val="none" w:sz="0" w:space="0" w:color="auto"/>
            <w:bottom w:val="none" w:sz="0" w:space="0" w:color="auto"/>
            <w:right w:val="none" w:sz="0" w:space="0" w:color="auto"/>
          </w:divBdr>
        </w:div>
        <w:div w:id="1279608963">
          <w:marLeft w:val="0"/>
          <w:marRight w:val="0"/>
          <w:marTop w:val="0"/>
          <w:marBottom w:val="0"/>
          <w:divBdr>
            <w:top w:val="none" w:sz="0" w:space="0" w:color="auto"/>
            <w:left w:val="none" w:sz="0" w:space="0" w:color="auto"/>
            <w:bottom w:val="none" w:sz="0" w:space="0" w:color="auto"/>
            <w:right w:val="none" w:sz="0" w:space="0" w:color="auto"/>
          </w:divBdr>
        </w:div>
        <w:div w:id="1443115142">
          <w:marLeft w:val="0"/>
          <w:marRight w:val="0"/>
          <w:marTop w:val="0"/>
          <w:marBottom w:val="0"/>
          <w:divBdr>
            <w:top w:val="none" w:sz="0" w:space="0" w:color="auto"/>
            <w:left w:val="none" w:sz="0" w:space="0" w:color="auto"/>
            <w:bottom w:val="none" w:sz="0" w:space="0" w:color="auto"/>
            <w:right w:val="none" w:sz="0" w:space="0" w:color="auto"/>
          </w:divBdr>
        </w:div>
        <w:div w:id="419134289">
          <w:marLeft w:val="0"/>
          <w:marRight w:val="0"/>
          <w:marTop w:val="0"/>
          <w:marBottom w:val="0"/>
          <w:divBdr>
            <w:top w:val="none" w:sz="0" w:space="0" w:color="auto"/>
            <w:left w:val="none" w:sz="0" w:space="0" w:color="auto"/>
            <w:bottom w:val="none" w:sz="0" w:space="0" w:color="auto"/>
            <w:right w:val="none" w:sz="0" w:space="0" w:color="auto"/>
          </w:divBdr>
        </w:div>
        <w:div w:id="2003462441">
          <w:marLeft w:val="0"/>
          <w:marRight w:val="0"/>
          <w:marTop w:val="0"/>
          <w:marBottom w:val="0"/>
          <w:divBdr>
            <w:top w:val="none" w:sz="0" w:space="0" w:color="auto"/>
            <w:left w:val="none" w:sz="0" w:space="0" w:color="auto"/>
            <w:bottom w:val="none" w:sz="0" w:space="0" w:color="auto"/>
            <w:right w:val="none" w:sz="0" w:space="0" w:color="auto"/>
          </w:divBdr>
        </w:div>
      </w:divsChild>
    </w:div>
    <w:div w:id="1610812537">
      <w:bodyDiv w:val="1"/>
      <w:marLeft w:val="0"/>
      <w:marRight w:val="0"/>
      <w:marTop w:val="0"/>
      <w:marBottom w:val="0"/>
      <w:divBdr>
        <w:top w:val="none" w:sz="0" w:space="0" w:color="auto"/>
        <w:left w:val="none" w:sz="0" w:space="0" w:color="auto"/>
        <w:bottom w:val="none" w:sz="0" w:space="0" w:color="auto"/>
        <w:right w:val="none" w:sz="0" w:space="0" w:color="auto"/>
      </w:divBdr>
    </w:div>
    <w:div w:id="1628126559">
      <w:bodyDiv w:val="1"/>
      <w:marLeft w:val="0"/>
      <w:marRight w:val="0"/>
      <w:marTop w:val="0"/>
      <w:marBottom w:val="0"/>
      <w:divBdr>
        <w:top w:val="none" w:sz="0" w:space="0" w:color="auto"/>
        <w:left w:val="none" w:sz="0" w:space="0" w:color="auto"/>
        <w:bottom w:val="none" w:sz="0" w:space="0" w:color="auto"/>
        <w:right w:val="none" w:sz="0" w:space="0" w:color="auto"/>
      </w:divBdr>
      <w:divsChild>
        <w:div w:id="358044253">
          <w:marLeft w:val="0"/>
          <w:marRight w:val="0"/>
          <w:marTop w:val="0"/>
          <w:marBottom w:val="0"/>
          <w:divBdr>
            <w:top w:val="none" w:sz="0" w:space="0" w:color="auto"/>
            <w:left w:val="none" w:sz="0" w:space="0" w:color="auto"/>
            <w:bottom w:val="none" w:sz="0" w:space="0" w:color="auto"/>
            <w:right w:val="none" w:sz="0" w:space="0" w:color="auto"/>
          </w:divBdr>
        </w:div>
      </w:divsChild>
    </w:div>
    <w:div w:id="1657563630">
      <w:bodyDiv w:val="1"/>
      <w:marLeft w:val="0"/>
      <w:marRight w:val="0"/>
      <w:marTop w:val="0"/>
      <w:marBottom w:val="0"/>
      <w:divBdr>
        <w:top w:val="none" w:sz="0" w:space="0" w:color="auto"/>
        <w:left w:val="none" w:sz="0" w:space="0" w:color="auto"/>
        <w:bottom w:val="none" w:sz="0" w:space="0" w:color="auto"/>
        <w:right w:val="none" w:sz="0" w:space="0" w:color="auto"/>
      </w:divBdr>
    </w:div>
    <w:div w:id="1703360143">
      <w:bodyDiv w:val="1"/>
      <w:marLeft w:val="0"/>
      <w:marRight w:val="0"/>
      <w:marTop w:val="0"/>
      <w:marBottom w:val="0"/>
      <w:divBdr>
        <w:top w:val="none" w:sz="0" w:space="0" w:color="auto"/>
        <w:left w:val="none" w:sz="0" w:space="0" w:color="auto"/>
        <w:bottom w:val="none" w:sz="0" w:space="0" w:color="auto"/>
        <w:right w:val="none" w:sz="0" w:space="0" w:color="auto"/>
      </w:divBdr>
    </w:div>
    <w:div w:id="1727680306">
      <w:bodyDiv w:val="1"/>
      <w:marLeft w:val="0"/>
      <w:marRight w:val="0"/>
      <w:marTop w:val="0"/>
      <w:marBottom w:val="0"/>
      <w:divBdr>
        <w:top w:val="none" w:sz="0" w:space="0" w:color="auto"/>
        <w:left w:val="none" w:sz="0" w:space="0" w:color="auto"/>
        <w:bottom w:val="none" w:sz="0" w:space="0" w:color="auto"/>
        <w:right w:val="none" w:sz="0" w:space="0" w:color="auto"/>
      </w:divBdr>
      <w:divsChild>
        <w:div w:id="607587138">
          <w:marLeft w:val="0"/>
          <w:marRight w:val="0"/>
          <w:marTop w:val="0"/>
          <w:marBottom w:val="0"/>
          <w:divBdr>
            <w:top w:val="none" w:sz="0" w:space="0" w:color="auto"/>
            <w:left w:val="none" w:sz="0" w:space="0" w:color="auto"/>
            <w:bottom w:val="none" w:sz="0" w:space="0" w:color="auto"/>
            <w:right w:val="none" w:sz="0" w:space="0" w:color="auto"/>
          </w:divBdr>
        </w:div>
        <w:div w:id="1998460181">
          <w:marLeft w:val="0"/>
          <w:marRight w:val="0"/>
          <w:marTop w:val="0"/>
          <w:marBottom w:val="0"/>
          <w:divBdr>
            <w:top w:val="none" w:sz="0" w:space="0" w:color="auto"/>
            <w:left w:val="none" w:sz="0" w:space="0" w:color="auto"/>
            <w:bottom w:val="none" w:sz="0" w:space="0" w:color="auto"/>
            <w:right w:val="none" w:sz="0" w:space="0" w:color="auto"/>
          </w:divBdr>
        </w:div>
      </w:divsChild>
    </w:div>
    <w:div w:id="1757435727">
      <w:bodyDiv w:val="1"/>
      <w:marLeft w:val="0"/>
      <w:marRight w:val="0"/>
      <w:marTop w:val="0"/>
      <w:marBottom w:val="0"/>
      <w:divBdr>
        <w:top w:val="none" w:sz="0" w:space="0" w:color="auto"/>
        <w:left w:val="none" w:sz="0" w:space="0" w:color="auto"/>
        <w:bottom w:val="none" w:sz="0" w:space="0" w:color="auto"/>
        <w:right w:val="none" w:sz="0" w:space="0" w:color="auto"/>
      </w:divBdr>
      <w:divsChild>
        <w:div w:id="2128116420">
          <w:marLeft w:val="0"/>
          <w:marRight w:val="0"/>
          <w:marTop w:val="0"/>
          <w:marBottom w:val="0"/>
          <w:divBdr>
            <w:top w:val="none" w:sz="0" w:space="0" w:color="auto"/>
            <w:left w:val="none" w:sz="0" w:space="0" w:color="auto"/>
            <w:bottom w:val="none" w:sz="0" w:space="0" w:color="auto"/>
            <w:right w:val="none" w:sz="0" w:space="0" w:color="auto"/>
          </w:divBdr>
        </w:div>
        <w:div w:id="1615941617">
          <w:marLeft w:val="0"/>
          <w:marRight w:val="0"/>
          <w:marTop w:val="0"/>
          <w:marBottom w:val="0"/>
          <w:divBdr>
            <w:top w:val="none" w:sz="0" w:space="0" w:color="auto"/>
            <w:left w:val="none" w:sz="0" w:space="0" w:color="auto"/>
            <w:bottom w:val="none" w:sz="0" w:space="0" w:color="auto"/>
            <w:right w:val="none" w:sz="0" w:space="0" w:color="auto"/>
          </w:divBdr>
        </w:div>
      </w:divsChild>
    </w:div>
    <w:div w:id="1824008849">
      <w:bodyDiv w:val="1"/>
      <w:marLeft w:val="0"/>
      <w:marRight w:val="0"/>
      <w:marTop w:val="0"/>
      <w:marBottom w:val="0"/>
      <w:divBdr>
        <w:top w:val="none" w:sz="0" w:space="0" w:color="auto"/>
        <w:left w:val="none" w:sz="0" w:space="0" w:color="auto"/>
        <w:bottom w:val="none" w:sz="0" w:space="0" w:color="auto"/>
        <w:right w:val="none" w:sz="0" w:space="0" w:color="auto"/>
      </w:divBdr>
    </w:div>
    <w:div w:id="1831410615">
      <w:bodyDiv w:val="1"/>
      <w:marLeft w:val="0"/>
      <w:marRight w:val="0"/>
      <w:marTop w:val="0"/>
      <w:marBottom w:val="0"/>
      <w:divBdr>
        <w:top w:val="none" w:sz="0" w:space="0" w:color="auto"/>
        <w:left w:val="none" w:sz="0" w:space="0" w:color="auto"/>
        <w:bottom w:val="none" w:sz="0" w:space="0" w:color="auto"/>
        <w:right w:val="none" w:sz="0" w:space="0" w:color="auto"/>
      </w:divBdr>
      <w:divsChild>
        <w:div w:id="2083093797">
          <w:marLeft w:val="0"/>
          <w:marRight w:val="0"/>
          <w:marTop w:val="0"/>
          <w:marBottom w:val="0"/>
          <w:divBdr>
            <w:top w:val="none" w:sz="0" w:space="0" w:color="auto"/>
            <w:left w:val="none" w:sz="0" w:space="0" w:color="auto"/>
            <w:bottom w:val="none" w:sz="0" w:space="0" w:color="auto"/>
            <w:right w:val="none" w:sz="0" w:space="0" w:color="auto"/>
          </w:divBdr>
          <w:divsChild>
            <w:div w:id="2060667939">
              <w:marLeft w:val="0"/>
              <w:marRight w:val="0"/>
              <w:marTop w:val="0"/>
              <w:marBottom w:val="0"/>
              <w:divBdr>
                <w:top w:val="none" w:sz="0" w:space="0" w:color="auto"/>
                <w:left w:val="none" w:sz="0" w:space="0" w:color="auto"/>
                <w:bottom w:val="none" w:sz="0" w:space="0" w:color="auto"/>
                <w:right w:val="none" w:sz="0" w:space="0" w:color="auto"/>
              </w:divBdr>
              <w:divsChild>
                <w:div w:id="612831358">
                  <w:marLeft w:val="0"/>
                  <w:marRight w:val="0"/>
                  <w:marTop w:val="0"/>
                  <w:marBottom w:val="0"/>
                  <w:divBdr>
                    <w:top w:val="none" w:sz="0" w:space="0" w:color="auto"/>
                    <w:left w:val="none" w:sz="0" w:space="0" w:color="auto"/>
                    <w:bottom w:val="none" w:sz="0" w:space="0" w:color="auto"/>
                    <w:right w:val="none" w:sz="0" w:space="0" w:color="auto"/>
                  </w:divBdr>
                </w:div>
                <w:div w:id="762410478">
                  <w:marLeft w:val="0"/>
                  <w:marRight w:val="0"/>
                  <w:marTop w:val="0"/>
                  <w:marBottom w:val="0"/>
                  <w:divBdr>
                    <w:top w:val="none" w:sz="0" w:space="0" w:color="auto"/>
                    <w:left w:val="none" w:sz="0" w:space="0" w:color="auto"/>
                    <w:bottom w:val="none" w:sz="0" w:space="0" w:color="auto"/>
                    <w:right w:val="none" w:sz="0" w:space="0" w:color="auto"/>
                  </w:divBdr>
                </w:div>
                <w:div w:id="12068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5861">
          <w:marLeft w:val="0"/>
          <w:marRight w:val="0"/>
          <w:marTop w:val="0"/>
          <w:marBottom w:val="0"/>
          <w:divBdr>
            <w:top w:val="none" w:sz="0" w:space="0" w:color="auto"/>
            <w:left w:val="none" w:sz="0" w:space="0" w:color="auto"/>
            <w:bottom w:val="none" w:sz="0" w:space="0" w:color="auto"/>
            <w:right w:val="none" w:sz="0" w:space="0" w:color="auto"/>
          </w:divBdr>
        </w:div>
        <w:div w:id="1654288311">
          <w:marLeft w:val="0"/>
          <w:marRight w:val="0"/>
          <w:marTop w:val="0"/>
          <w:marBottom w:val="0"/>
          <w:divBdr>
            <w:top w:val="none" w:sz="0" w:space="0" w:color="auto"/>
            <w:left w:val="none" w:sz="0" w:space="0" w:color="auto"/>
            <w:bottom w:val="none" w:sz="0" w:space="0" w:color="auto"/>
            <w:right w:val="none" w:sz="0" w:space="0" w:color="auto"/>
          </w:divBdr>
        </w:div>
        <w:div w:id="1902712021">
          <w:marLeft w:val="0"/>
          <w:marRight w:val="0"/>
          <w:marTop w:val="0"/>
          <w:marBottom w:val="0"/>
          <w:divBdr>
            <w:top w:val="none" w:sz="0" w:space="0" w:color="auto"/>
            <w:left w:val="none" w:sz="0" w:space="0" w:color="auto"/>
            <w:bottom w:val="none" w:sz="0" w:space="0" w:color="auto"/>
            <w:right w:val="none" w:sz="0" w:space="0" w:color="auto"/>
          </w:divBdr>
        </w:div>
        <w:div w:id="1020282549">
          <w:marLeft w:val="0"/>
          <w:marRight w:val="0"/>
          <w:marTop w:val="0"/>
          <w:marBottom w:val="0"/>
          <w:divBdr>
            <w:top w:val="none" w:sz="0" w:space="0" w:color="auto"/>
            <w:left w:val="none" w:sz="0" w:space="0" w:color="auto"/>
            <w:bottom w:val="none" w:sz="0" w:space="0" w:color="auto"/>
            <w:right w:val="none" w:sz="0" w:space="0" w:color="auto"/>
          </w:divBdr>
        </w:div>
        <w:div w:id="741684932">
          <w:marLeft w:val="0"/>
          <w:marRight w:val="0"/>
          <w:marTop w:val="0"/>
          <w:marBottom w:val="0"/>
          <w:divBdr>
            <w:top w:val="none" w:sz="0" w:space="0" w:color="auto"/>
            <w:left w:val="none" w:sz="0" w:space="0" w:color="auto"/>
            <w:bottom w:val="none" w:sz="0" w:space="0" w:color="auto"/>
            <w:right w:val="none" w:sz="0" w:space="0" w:color="auto"/>
          </w:divBdr>
        </w:div>
        <w:div w:id="362219481">
          <w:marLeft w:val="0"/>
          <w:marRight w:val="0"/>
          <w:marTop w:val="0"/>
          <w:marBottom w:val="0"/>
          <w:divBdr>
            <w:top w:val="none" w:sz="0" w:space="0" w:color="auto"/>
            <w:left w:val="none" w:sz="0" w:space="0" w:color="auto"/>
            <w:bottom w:val="none" w:sz="0" w:space="0" w:color="auto"/>
            <w:right w:val="none" w:sz="0" w:space="0" w:color="auto"/>
          </w:divBdr>
        </w:div>
        <w:div w:id="275186492">
          <w:marLeft w:val="0"/>
          <w:marRight w:val="0"/>
          <w:marTop w:val="0"/>
          <w:marBottom w:val="0"/>
          <w:divBdr>
            <w:top w:val="none" w:sz="0" w:space="0" w:color="auto"/>
            <w:left w:val="none" w:sz="0" w:space="0" w:color="auto"/>
            <w:bottom w:val="none" w:sz="0" w:space="0" w:color="auto"/>
            <w:right w:val="none" w:sz="0" w:space="0" w:color="auto"/>
          </w:divBdr>
        </w:div>
        <w:div w:id="513808621">
          <w:marLeft w:val="0"/>
          <w:marRight w:val="0"/>
          <w:marTop w:val="0"/>
          <w:marBottom w:val="0"/>
          <w:divBdr>
            <w:top w:val="none" w:sz="0" w:space="0" w:color="auto"/>
            <w:left w:val="none" w:sz="0" w:space="0" w:color="auto"/>
            <w:bottom w:val="none" w:sz="0" w:space="0" w:color="auto"/>
            <w:right w:val="none" w:sz="0" w:space="0" w:color="auto"/>
          </w:divBdr>
        </w:div>
        <w:div w:id="1582905081">
          <w:marLeft w:val="0"/>
          <w:marRight w:val="0"/>
          <w:marTop w:val="0"/>
          <w:marBottom w:val="0"/>
          <w:divBdr>
            <w:top w:val="none" w:sz="0" w:space="0" w:color="auto"/>
            <w:left w:val="none" w:sz="0" w:space="0" w:color="auto"/>
            <w:bottom w:val="none" w:sz="0" w:space="0" w:color="auto"/>
            <w:right w:val="none" w:sz="0" w:space="0" w:color="auto"/>
          </w:divBdr>
        </w:div>
        <w:div w:id="2022007964">
          <w:marLeft w:val="0"/>
          <w:marRight w:val="0"/>
          <w:marTop w:val="0"/>
          <w:marBottom w:val="0"/>
          <w:divBdr>
            <w:top w:val="none" w:sz="0" w:space="0" w:color="auto"/>
            <w:left w:val="none" w:sz="0" w:space="0" w:color="auto"/>
            <w:bottom w:val="none" w:sz="0" w:space="0" w:color="auto"/>
            <w:right w:val="none" w:sz="0" w:space="0" w:color="auto"/>
          </w:divBdr>
        </w:div>
        <w:div w:id="1380057408">
          <w:marLeft w:val="0"/>
          <w:marRight w:val="0"/>
          <w:marTop w:val="0"/>
          <w:marBottom w:val="0"/>
          <w:divBdr>
            <w:top w:val="none" w:sz="0" w:space="0" w:color="auto"/>
            <w:left w:val="none" w:sz="0" w:space="0" w:color="auto"/>
            <w:bottom w:val="none" w:sz="0" w:space="0" w:color="auto"/>
            <w:right w:val="none" w:sz="0" w:space="0" w:color="auto"/>
          </w:divBdr>
        </w:div>
        <w:div w:id="39476740">
          <w:marLeft w:val="0"/>
          <w:marRight w:val="0"/>
          <w:marTop w:val="0"/>
          <w:marBottom w:val="0"/>
          <w:divBdr>
            <w:top w:val="none" w:sz="0" w:space="0" w:color="auto"/>
            <w:left w:val="none" w:sz="0" w:space="0" w:color="auto"/>
            <w:bottom w:val="none" w:sz="0" w:space="0" w:color="auto"/>
            <w:right w:val="none" w:sz="0" w:space="0" w:color="auto"/>
          </w:divBdr>
        </w:div>
        <w:div w:id="1669821550">
          <w:marLeft w:val="0"/>
          <w:marRight w:val="0"/>
          <w:marTop w:val="0"/>
          <w:marBottom w:val="0"/>
          <w:divBdr>
            <w:top w:val="none" w:sz="0" w:space="0" w:color="auto"/>
            <w:left w:val="none" w:sz="0" w:space="0" w:color="auto"/>
            <w:bottom w:val="none" w:sz="0" w:space="0" w:color="auto"/>
            <w:right w:val="none" w:sz="0" w:space="0" w:color="auto"/>
          </w:divBdr>
        </w:div>
        <w:div w:id="1161657229">
          <w:marLeft w:val="0"/>
          <w:marRight w:val="0"/>
          <w:marTop w:val="0"/>
          <w:marBottom w:val="0"/>
          <w:divBdr>
            <w:top w:val="none" w:sz="0" w:space="0" w:color="auto"/>
            <w:left w:val="none" w:sz="0" w:space="0" w:color="auto"/>
            <w:bottom w:val="none" w:sz="0" w:space="0" w:color="auto"/>
            <w:right w:val="none" w:sz="0" w:space="0" w:color="auto"/>
          </w:divBdr>
        </w:div>
        <w:div w:id="2045670760">
          <w:marLeft w:val="0"/>
          <w:marRight w:val="0"/>
          <w:marTop w:val="0"/>
          <w:marBottom w:val="0"/>
          <w:divBdr>
            <w:top w:val="none" w:sz="0" w:space="0" w:color="auto"/>
            <w:left w:val="none" w:sz="0" w:space="0" w:color="auto"/>
            <w:bottom w:val="none" w:sz="0" w:space="0" w:color="auto"/>
            <w:right w:val="none" w:sz="0" w:space="0" w:color="auto"/>
          </w:divBdr>
        </w:div>
        <w:div w:id="935358355">
          <w:marLeft w:val="0"/>
          <w:marRight w:val="0"/>
          <w:marTop w:val="0"/>
          <w:marBottom w:val="0"/>
          <w:divBdr>
            <w:top w:val="none" w:sz="0" w:space="0" w:color="auto"/>
            <w:left w:val="none" w:sz="0" w:space="0" w:color="auto"/>
            <w:bottom w:val="none" w:sz="0" w:space="0" w:color="auto"/>
            <w:right w:val="none" w:sz="0" w:space="0" w:color="auto"/>
          </w:divBdr>
        </w:div>
        <w:div w:id="42288327">
          <w:marLeft w:val="0"/>
          <w:marRight w:val="0"/>
          <w:marTop w:val="0"/>
          <w:marBottom w:val="0"/>
          <w:divBdr>
            <w:top w:val="none" w:sz="0" w:space="0" w:color="auto"/>
            <w:left w:val="none" w:sz="0" w:space="0" w:color="auto"/>
            <w:bottom w:val="none" w:sz="0" w:space="0" w:color="auto"/>
            <w:right w:val="none" w:sz="0" w:space="0" w:color="auto"/>
          </w:divBdr>
        </w:div>
        <w:div w:id="379669792">
          <w:marLeft w:val="0"/>
          <w:marRight w:val="0"/>
          <w:marTop w:val="0"/>
          <w:marBottom w:val="0"/>
          <w:divBdr>
            <w:top w:val="none" w:sz="0" w:space="0" w:color="auto"/>
            <w:left w:val="none" w:sz="0" w:space="0" w:color="auto"/>
            <w:bottom w:val="none" w:sz="0" w:space="0" w:color="auto"/>
            <w:right w:val="none" w:sz="0" w:space="0" w:color="auto"/>
          </w:divBdr>
        </w:div>
      </w:divsChild>
    </w:div>
    <w:div w:id="1862087414">
      <w:bodyDiv w:val="1"/>
      <w:marLeft w:val="0"/>
      <w:marRight w:val="0"/>
      <w:marTop w:val="0"/>
      <w:marBottom w:val="0"/>
      <w:divBdr>
        <w:top w:val="none" w:sz="0" w:space="0" w:color="auto"/>
        <w:left w:val="none" w:sz="0" w:space="0" w:color="auto"/>
        <w:bottom w:val="none" w:sz="0" w:space="0" w:color="auto"/>
        <w:right w:val="none" w:sz="0" w:space="0" w:color="auto"/>
      </w:divBdr>
      <w:divsChild>
        <w:div w:id="170070140">
          <w:marLeft w:val="0"/>
          <w:marRight w:val="0"/>
          <w:marTop w:val="0"/>
          <w:marBottom w:val="0"/>
          <w:divBdr>
            <w:top w:val="none" w:sz="0" w:space="0" w:color="auto"/>
            <w:left w:val="none" w:sz="0" w:space="0" w:color="auto"/>
            <w:bottom w:val="none" w:sz="0" w:space="0" w:color="auto"/>
            <w:right w:val="none" w:sz="0" w:space="0" w:color="auto"/>
          </w:divBdr>
        </w:div>
        <w:div w:id="1943413550">
          <w:marLeft w:val="0"/>
          <w:marRight w:val="0"/>
          <w:marTop w:val="0"/>
          <w:marBottom w:val="0"/>
          <w:divBdr>
            <w:top w:val="none" w:sz="0" w:space="0" w:color="auto"/>
            <w:left w:val="none" w:sz="0" w:space="0" w:color="auto"/>
            <w:bottom w:val="none" w:sz="0" w:space="0" w:color="auto"/>
            <w:right w:val="none" w:sz="0" w:space="0" w:color="auto"/>
          </w:divBdr>
        </w:div>
        <w:div w:id="761217849">
          <w:marLeft w:val="0"/>
          <w:marRight w:val="0"/>
          <w:marTop w:val="0"/>
          <w:marBottom w:val="0"/>
          <w:divBdr>
            <w:top w:val="none" w:sz="0" w:space="0" w:color="auto"/>
            <w:left w:val="none" w:sz="0" w:space="0" w:color="auto"/>
            <w:bottom w:val="none" w:sz="0" w:space="0" w:color="auto"/>
            <w:right w:val="none" w:sz="0" w:space="0" w:color="auto"/>
          </w:divBdr>
        </w:div>
        <w:div w:id="2135588094">
          <w:marLeft w:val="0"/>
          <w:marRight w:val="0"/>
          <w:marTop w:val="0"/>
          <w:marBottom w:val="0"/>
          <w:divBdr>
            <w:top w:val="none" w:sz="0" w:space="0" w:color="auto"/>
            <w:left w:val="none" w:sz="0" w:space="0" w:color="auto"/>
            <w:bottom w:val="none" w:sz="0" w:space="0" w:color="auto"/>
            <w:right w:val="none" w:sz="0" w:space="0" w:color="auto"/>
          </w:divBdr>
        </w:div>
        <w:div w:id="1002583968">
          <w:marLeft w:val="0"/>
          <w:marRight w:val="0"/>
          <w:marTop w:val="0"/>
          <w:marBottom w:val="0"/>
          <w:divBdr>
            <w:top w:val="none" w:sz="0" w:space="0" w:color="auto"/>
            <w:left w:val="none" w:sz="0" w:space="0" w:color="auto"/>
            <w:bottom w:val="none" w:sz="0" w:space="0" w:color="auto"/>
            <w:right w:val="none" w:sz="0" w:space="0" w:color="auto"/>
          </w:divBdr>
        </w:div>
        <w:div w:id="200170123">
          <w:marLeft w:val="0"/>
          <w:marRight w:val="0"/>
          <w:marTop w:val="0"/>
          <w:marBottom w:val="0"/>
          <w:divBdr>
            <w:top w:val="none" w:sz="0" w:space="0" w:color="auto"/>
            <w:left w:val="none" w:sz="0" w:space="0" w:color="auto"/>
            <w:bottom w:val="none" w:sz="0" w:space="0" w:color="auto"/>
            <w:right w:val="none" w:sz="0" w:space="0" w:color="auto"/>
          </w:divBdr>
        </w:div>
        <w:div w:id="822507166">
          <w:marLeft w:val="0"/>
          <w:marRight w:val="0"/>
          <w:marTop w:val="0"/>
          <w:marBottom w:val="0"/>
          <w:divBdr>
            <w:top w:val="none" w:sz="0" w:space="0" w:color="auto"/>
            <w:left w:val="none" w:sz="0" w:space="0" w:color="auto"/>
            <w:bottom w:val="none" w:sz="0" w:space="0" w:color="auto"/>
            <w:right w:val="none" w:sz="0" w:space="0" w:color="auto"/>
          </w:divBdr>
        </w:div>
        <w:div w:id="1145314004">
          <w:marLeft w:val="0"/>
          <w:marRight w:val="0"/>
          <w:marTop w:val="0"/>
          <w:marBottom w:val="0"/>
          <w:divBdr>
            <w:top w:val="none" w:sz="0" w:space="0" w:color="auto"/>
            <w:left w:val="none" w:sz="0" w:space="0" w:color="auto"/>
            <w:bottom w:val="none" w:sz="0" w:space="0" w:color="auto"/>
            <w:right w:val="none" w:sz="0" w:space="0" w:color="auto"/>
          </w:divBdr>
        </w:div>
        <w:div w:id="1375614160">
          <w:marLeft w:val="0"/>
          <w:marRight w:val="0"/>
          <w:marTop w:val="0"/>
          <w:marBottom w:val="0"/>
          <w:divBdr>
            <w:top w:val="none" w:sz="0" w:space="0" w:color="auto"/>
            <w:left w:val="none" w:sz="0" w:space="0" w:color="auto"/>
            <w:bottom w:val="none" w:sz="0" w:space="0" w:color="auto"/>
            <w:right w:val="none" w:sz="0" w:space="0" w:color="auto"/>
          </w:divBdr>
        </w:div>
        <w:div w:id="554051796">
          <w:marLeft w:val="0"/>
          <w:marRight w:val="0"/>
          <w:marTop w:val="0"/>
          <w:marBottom w:val="0"/>
          <w:divBdr>
            <w:top w:val="none" w:sz="0" w:space="0" w:color="auto"/>
            <w:left w:val="none" w:sz="0" w:space="0" w:color="auto"/>
            <w:bottom w:val="none" w:sz="0" w:space="0" w:color="auto"/>
            <w:right w:val="none" w:sz="0" w:space="0" w:color="auto"/>
          </w:divBdr>
        </w:div>
        <w:div w:id="1353264122">
          <w:marLeft w:val="0"/>
          <w:marRight w:val="0"/>
          <w:marTop w:val="0"/>
          <w:marBottom w:val="0"/>
          <w:divBdr>
            <w:top w:val="none" w:sz="0" w:space="0" w:color="auto"/>
            <w:left w:val="none" w:sz="0" w:space="0" w:color="auto"/>
            <w:bottom w:val="none" w:sz="0" w:space="0" w:color="auto"/>
            <w:right w:val="none" w:sz="0" w:space="0" w:color="auto"/>
          </w:divBdr>
        </w:div>
        <w:div w:id="725493673">
          <w:marLeft w:val="0"/>
          <w:marRight w:val="0"/>
          <w:marTop w:val="0"/>
          <w:marBottom w:val="0"/>
          <w:divBdr>
            <w:top w:val="none" w:sz="0" w:space="0" w:color="auto"/>
            <w:left w:val="none" w:sz="0" w:space="0" w:color="auto"/>
            <w:bottom w:val="none" w:sz="0" w:space="0" w:color="auto"/>
            <w:right w:val="none" w:sz="0" w:space="0" w:color="auto"/>
          </w:divBdr>
        </w:div>
        <w:div w:id="471021350">
          <w:marLeft w:val="0"/>
          <w:marRight w:val="0"/>
          <w:marTop w:val="0"/>
          <w:marBottom w:val="0"/>
          <w:divBdr>
            <w:top w:val="none" w:sz="0" w:space="0" w:color="auto"/>
            <w:left w:val="none" w:sz="0" w:space="0" w:color="auto"/>
            <w:bottom w:val="none" w:sz="0" w:space="0" w:color="auto"/>
            <w:right w:val="none" w:sz="0" w:space="0" w:color="auto"/>
          </w:divBdr>
        </w:div>
        <w:div w:id="947738733">
          <w:marLeft w:val="0"/>
          <w:marRight w:val="0"/>
          <w:marTop w:val="0"/>
          <w:marBottom w:val="0"/>
          <w:divBdr>
            <w:top w:val="none" w:sz="0" w:space="0" w:color="auto"/>
            <w:left w:val="none" w:sz="0" w:space="0" w:color="auto"/>
            <w:bottom w:val="none" w:sz="0" w:space="0" w:color="auto"/>
            <w:right w:val="none" w:sz="0" w:space="0" w:color="auto"/>
          </w:divBdr>
        </w:div>
      </w:divsChild>
    </w:div>
    <w:div w:id="1896812486">
      <w:bodyDiv w:val="1"/>
      <w:marLeft w:val="0"/>
      <w:marRight w:val="0"/>
      <w:marTop w:val="0"/>
      <w:marBottom w:val="0"/>
      <w:divBdr>
        <w:top w:val="none" w:sz="0" w:space="0" w:color="auto"/>
        <w:left w:val="none" w:sz="0" w:space="0" w:color="auto"/>
        <w:bottom w:val="none" w:sz="0" w:space="0" w:color="auto"/>
        <w:right w:val="none" w:sz="0" w:space="0" w:color="auto"/>
      </w:divBdr>
      <w:divsChild>
        <w:div w:id="1535577276">
          <w:marLeft w:val="0"/>
          <w:marRight w:val="0"/>
          <w:marTop w:val="0"/>
          <w:marBottom w:val="0"/>
          <w:divBdr>
            <w:top w:val="none" w:sz="0" w:space="0" w:color="auto"/>
            <w:left w:val="none" w:sz="0" w:space="0" w:color="auto"/>
            <w:bottom w:val="none" w:sz="0" w:space="0" w:color="auto"/>
            <w:right w:val="none" w:sz="0" w:space="0" w:color="auto"/>
          </w:divBdr>
        </w:div>
        <w:div w:id="571936822">
          <w:marLeft w:val="0"/>
          <w:marRight w:val="0"/>
          <w:marTop w:val="0"/>
          <w:marBottom w:val="0"/>
          <w:divBdr>
            <w:top w:val="none" w:sz="0" w:space="0" w:color="auto"/>
            <w:left w:val="none" w:sz="0" w:space="0" w:color="auto"/>
            <w:bottom w:val="none" w:sz="0" w:space="0" w:color="auto"/>
            <w:right w:val="none" w:sz="0" w:space="0" w:color="auto"/>
          </w:divBdr>
        </w:div>
        <w:div w:id="2061897326">
          <w:marLeft w:val="0"/>
          <w:marRight w:val="0"/>
          <w:marTop w:val="0"/>
          <w:marBottom w:val="0"/>
          <w:divBdr>
            <w:top w:val="none" w:sz="0" w:space="0" w:color="auto"/>
            <w:left w:val="none" w:sz="0" w:space="0" w:color="auto"/>
            <w:bottom w:val="none" w:sz="0" w:space="0" w:color="auto"/>
            <w:right w:val="none" w:sz="0" w:space="0" w:color="auto"/>
          </w:divBdr>
        </w:div>
        <w:div w:id="585186952">
          <w:marLeft w:val="0"/>
          <w:marRight w:val="0"/>
          <w:marTop w:val="0"/>
          <w:marBottom w:val="0"/>
          <w:divBdr>
            <w:top w:val="none" w:sz="0" w:space="0" w:color="auto"/>
            <w:left w:val="none" w:sz="0" w:space="0" w:color="auto"/>
            <w:bottom w:val="none" w:sz="0" w:space="0" w:color="auto"/>
            <w:right w:val="none" w:sz="0" w:space="0" w:color="auto"/>
          </w:divBdr>
        </w:div>
      </w:divsChild>
    </w:div>
    <w:div w:id="1929002900">
      <w:bodyDiv w:val="1"/>
      <w:marLeft w:val="0"/>
      <w:marRight w:val="0"/>
      <w:marTop w:val="0"/>
      <w:marBottom w:val="0"/>
      <w:divBdr>
        <w:top w:val="none" w:sz="0" w:space="0" w:color="auto"/>
        <w:left w:val="none" w:sz="0" w:space="0" w:color="auto"/>
        <w:bottom w:val="none" w:sz="0" w:space="0" w:color="auto"/>
        <w:right w:val="none" w:sz="0" w:space="0" w:color="auto"/>
      </w:divBdr>
    </w:div>
    <w:div w:id="1931549901">
      <w:bodyDiv w:val="1"/>
      <w:marLeft w:val="0"/>
      <w:marRight w:val="0"/>
      <w:marTop w:val="0"/>
      <w:marBottom w:val="0"/>
      <w:divBdr>
        <w:top w:val="none" w:sz="0" w:space="0" w:color="auto"/>
        <w:left w:val="none" w:sz="0" w:space="0" w:color="auto"/>
        <w:bottom w:val="none" w:sz="0" w:space="0" w:color="auto"/>
        <w:right w:val="none" w:sz="0" w:space="0" w:color="auto"/>
      </w:divBdr>
    </w:div>
    <w:div w:id="1994021511">
      <w:bodyDiv w:val="1"/>
      <w:marLeft w:val="0"/>
      <w:marRight w:val="0"/>
      <w:marTop w:val="0"/>
      <w:marBottom w:val="0"/>
      <w:divBdr>
        <w:top w:val="none" w:sz="0" w:space="0" w:color="auto"/>
        <w:left w:val="none" w:sz="0" w:space="0" w:color="auto"/>
        <w:bottom w:val="none" w:sz="0" w:space="0" w:color="auto"/>
        <w:right w:val="none" w:sz="0" w:space="0" w:color="auto"/>
      </w:divBdr>
      <w:divsChild>
        <w:div w:id="1718233696">
          <w:marLeft w:val="0"/>
          <w:marRight w:val="0"/>
          <w:marTop w:val="0"/>
          <w:marBottom w:val="0"/>
          <w:divBdr>
            <w:top w:val="none" w:sz="0" w:space="0" w:color="auto"/>
            <w:left w:val="none" w:sz="0" w:space="0" w:color="auto"/>
            <w:bottom w:val="none" w:sz="0" w:space="0" w:color="auto"/>
            <w:right w:val="none" w:sz="0" w:space="0" w:color="auto"/>
          </w:divBdr>
        </w:div>
        <w:div w:id="978025744">
          <w:marLeft w:val="0"/>
          <w:marRight w:val="0"/>
          <w:marTop w:val="0"/>
          <w:marBottom w:val="0"/>
          <w:divBdr>
            <w:top w:val="none" w:sz="0" w:space="0" w:color="auto"/>
            <w:left w:val="none" w:sz="0" w:space="0" w:color="auto"/>
            <w:bottom w:val="none" w:sz="0" w:space="0" w:color="auto"/>
            <w:right w:val="none" w:sz="0" w:space="0" w:color="auto"/>
          </w:divBdr>
        </w:div>
        <w:div w:id="1955476654">
          <w:marLeft w:val="0"/>
          <w:marRight w:val="0"/>
          <w:marTop w:val="0"/>
          <w:marBottom w:val="0"/>
          <w:divBdr>
            <w:top w:val="none" w:sz="0" w:space="0" w:color="auto"/>
            <w:left w:val="none" w:sz="0" w:space="0" w:color="auto"/>
            <w:bottom w:val="none" w:sz="0" w:space="0" w:color="auto"/>
            <w:right w:val="none" w:sz="0" w:space="0" w:color="auto"/>
          </w:divBdr>
        </w:div>
        <w:div w:id="220874505">
          <w:marLeft w:val="0"/>
          <w:marRight w:val="0"/>
          <w:marTop w:val="0"/>
          <w:marBottom w:val="0"/>
          <w:divBdr>
            <w:top w:val="none" w:sz="0" w:space="0" w:color="auto"/>
            <w:left w:val="none" w:sz="0" w:space="0" w:color="auto"/>
            <w:bottom w:val="none" w:sz="0" w:space="0" w:color="auto"/>
            <w:right w:val="none" w:sz="0" w:space="0" w:color="auto"/>
          </w:divBdr>
        </w:div>
        <w:div w:id="1222793268">
          <w:marLeft w:val="0"/>
          <w:marRight w:val="0"/>
          <w:marTop w:val="0"/>
          <w:marBottom w:val="0"/>
          <w:divBdr>
            <w:top w:val="none" w:sz="0" w:space="0" w:color="auto"/>
            <w:left w:val="none" w:sz="0" w:space="0" w:color="auto"/>
            <w:bottom w:val="none" w:sz="0" w:space="0" w:color="auto"/>
            <w:right w:val="none" w:sz="0" w:space="0" w:color="auto"/>
          </w:divBdr>
        </w:div>
      </w:divsChild>
    </w:div>
    <w:div w:id="2004118739">
      <w:bodyDiv w:val="1"/>
      <w:marLeft w:val="0"/>
      <w:marRight w:val="0"/>
      <w:marTop w:val="0"/>
      <w:marBottom w:val="0"/>
      <w:divBdr>
        <w:top w:val="none" w:sz="0" w:space="0" w:color="auto"/>
        <w:left w:val="none" w:sz="0" w:space="0" w:color="auto"/>
        <w:bottom w:val="none" w:sz="0" w:space="0" w:color="auto"/>
        <w:right w:val="none" w:sz="0" w:space="0" w:color="auto"/>
      </w:divBdr>
    </w:div>
    <w:div w:id="2018459322">
      <w:bodyDiv w:val="1"/>
      <w:marLeft w:val="0"/>
      <w:marRight w:val="0"/>
      <w:marTop w:val="0"/>
      <w:marBottom w:val="0"/>
      <w:divBdr>
        <w:top w:val="none" w:sz="0" w:space="0" w:color="auto"/>
        <w:left w:val="none" w:sz="0" w:space="0" w:color="auto"/>
        <w:bottom w:val="none" w:sz="0" w:space="0" w:color="auto"/>
        <w:right w:val="none" w:sz="0" w:space="0" w:color="auto"/>
      </w:divBdr>
    </w:div>
    <w:div w:id="2022315618">
      <w:bodyDiv w:val="1"/>
      <w:marLeft w:val="0"/>
      <w:marRight w:val="0"/>
      <w:marTop w:val="0"/>
      <w:marBottom w:val="0"/>
      <w:divBdr>
        <w:top w:val="none" w:sz="0" w:space="0" w:color="auto"/>
        <w:left w:val="none" w:sz="0" w:space="0" w:color="auto"/>
        <w:bottom w:val="none" w:sz="0" w:space="0" w:color="auto"/>
        <w:right w:val="none" w:sz="0" w:space="0" w:color="auto"/>
      </w:divBdr>
    </w:div>
    <w:div w:id="2025399690">
      <w:bodyDiv w:val="1"/>
      <w:marLeft w:val="0"/>
      <w:marRight w:val="0"/>
      <w:marTop w:val="0"/>
      <w:marBottom w:val="0"/>
      <w:divBdr>
        <w:top w:val="none" w:sz="0" w:space="0" w:color="auto"/>
        <w:left w:val="none" w:sz="0" w:space="0" w:color="auto"/>
        <w:bottom w:val="none" w:sz="0" w:space="0" w:color="auto"/>
        <w:right w:val="none" w:sz="0" w:space="0" w:color="auto"/>
      </w:divBdr>
      <w:divsChild>
        <w:div w:id="356195305">
          <w:marLeft w:val="0"/>
          <w:marRight w:val="0"/>
          <w:marTop w:val="0"/>
          <w:marBottom w:val="0"/>
          <w:divBdr>
            <w:top w:val="none" w:sz="0" w:space="0" w:color="auto"/>
            <w:left w:val="none" w:sz="0" w:space="0" w:color="auto"/>
            <w:bottom w:val="none" w:sz="0" w:space="0" w:color="auto"/>
            <w:right w:val="none" w:sz="0" w:space="0" w:color="auto"/>
          </w:divBdr>
        </w:div>
        <w:div w:id="1299530146">
          <w:marLeft w:val="0"/>
          <w:marRight w:val="0"/>
          <w:marTop w:val="0"/>
          <w:marBottom w:val="0"/>
          <w:divBdr>
            <w:top w:val="none" w:sz="0" w:space="0" w:color="auto"/>
            <w:left w:val="none" w:sz="0" w:space="0" w:color="auto"/>
            <w:bottom w:val="none" w:sz="0" w:space="0" w:color="auto"/>
            <w:right w:val="none" w:sz="0" w:space="0" w:color="auto"/>
          </w:divBdr>
        </w:div>
      </w:divsChild>
    </w:div>
    <w:div w:id="2049572994">
      <w:bodyDiv w:val="1"/>
      <w:marLeft w:val="0"/>
      <w:marRight w:val="0"/>
      <w:marTop w:val="0"/>
      <w:marBottom w:val="0"/>
      <w:divBdr>
        <w:top w:val="none" w:sz="0" w:space="0" w:color="auto"/>
        <w:left w:val="none" w:sz="0" w:space="0" w:color="auto"/>
        <w:bottom w:val="none" w:sz="0" w:space="0" w:color="auto"/>
        <w:right w:val="none" w:sz="0" w:space="0" w:color="auto"/>
      </w:divBdr>
      <w:divsChild>
        <w:div w:id="187451345">
          <w:marLeft w:val="0"/>
          <w:marRight w:val="0"/>
          <w:marTop w:val="0"/>
          <w:marBottom w:val="0"/>
          <w:divBdr>
            <w:top w:val="none" w:sz="0" w:space="0" w:color="auto"/>
            <w:left w:val="none" w:sz="0" w:space="0" w:color="auto"/>
            <w:bottom w:val="none" w:sz="0" w:space="0" w:color="auto"/>
            <w:right w:val="none" w:sz="0" w:space="0" w:color="auto"/>
          </w:divBdr>
        </w:div>
        <w:div w:id="796684773">
          <w:marLeft w:val="0"/>
          <w:marRight w:val="0"/>
          <w:marTop w:val="0"/>
          <w:marBottom w:val="0"/>
          <w:divBdr>
            <w:top w:val="none" w:sz="0" w:space="0" w:color="auto"/>
            <w:left w:val="none" w:sz="0" w:space="0" w:color="auto"/>
            <w:bottom w:val="none" w:sz="0" w:space="0" w:color="auto"/>
            <w:right w:val="none" w:sz="0" w:space="0" w:color="auto"/>
          </w:divBdr>
        </w:div>
        <w:div w:id="93330817">
          <w:marLeft w:val="0"/>
          <w:marRight w:val="0"/>
          <w:marTop w:val="0"/>
          <w:marBottom w:val="0"/>
          <w:divBdr>
            <w:top w:val="none" w:sz="0" w:space="0" w:color="auto"/>
            <w:left w:val="none" w:sz="0" w:space="0" w:color="auto"/>
            <w:bottom w:val="none" w:sz="0" w:space="0" w:color="auto"/>
            <w:right w:val="none" w:sz="0" w:space="0" w:color="auto"/>
          </w:divBdr>
        </w:div>
        <w:div w:id="1875927160">
          <w:marLeft w:val="0"/>
          <w:marRight w:val="0"/>
          <w:marTop w:val="0"/>
          <w:marBottom w:val="0"/>
          <w:divBdr>
            <w:top w:val="none" w:sz="0" w:space="0" w:color="auto"/>
            <w:left w:val="none" w:sz="0" w:space="0" w:color="auto"/>
            <w:bottom w:val="none" w:sz="0" w:space="0" w:color="auto"/>
            <w:right w:val="none" w:sz="0" w:space="0" w:color="auto"/>
          </w:divBdr>
        </w:div>
        <w:div w:id="80568409">
          <w:marLeft w:val="0"/>
          <w:marRight w:val="0"/>
          <w:marTop w:val="0"/>
          <w:marBottom w:val="0"/>
          <w:divBdr>
            <w:top w:val="none" w:sz="0" w:space="0" w:color="auto"/>
            <w:left w:val="none" w:sz="0" w:space="0" w:color="auto"/>
            <w:bottom w:val="none" w:sz="0" w:space="0" w:color="auto"/>
            <w:right w:val="none" w:sz="0" w:space="0" w:color="auto"/>
          </w:divBdr>
        </w:div>
        <w:div w:id="1679968354">
          <w:marLeft w:val="0"/>
          <w:marRight w:val="0"/>
          <w:marTop w:val="0"/>
          <w:marBottom w:val="0"/>
          <w:divBdr>
            <w:top w:val="none" w:sz="0" w:space="0" w:color="auto"/>
            <w:left w:val="none" w:sz="0" w:space="0" w:color="auto"/>
            <w:bottom w:val="none" w:sz="0" w:space="0" w:color="auto"/>
            <w:right w:val="none" w:sz="0" w:space="0" w:color="auto"/>
          </w:divBdr>
        </w:div>
        <w:div w:id="1705867210">
          <w:marLeft w:val="0"/>
          <w:marRight w:val="0"/>
          <w:marTop w:val="0"/>
          <w:marBottom w:val="0"/>
          <w:divBdr>
            <w:top w:val="none" w:sz="0" w:space="0" w:color="auto"/>
            <w:left w:val="none" w:sz="0" w:space="0" w:color="auto"/>
            <w:bottom w:val="none" w:sz="0" w:space="0" w:color="auto"/>
            <w:right w:val="none" w:sz="0" w:space="0" w:color="auto"/>
          </w:divBdr>
        </w:div>
        <w:div w:id="485829111">
          <w:marLeft w:val="0"/>
          <w:marRight w:val="0"/>
          <w:marTop w:val="0"/>
          <w:marBottom w:val="0"/>
          <w:divBdr>
            <w:top w:val="none" w:sz="0" w:space="0" w:color="auto"/>
            <w:left w:val="none" w:sz="0" w:space="0" w:color="auto"/>
            <w:bottom w:val="none" w:sz="0" w:space="0" w:color="auto"/>
            <w:right w:val="none" w:sz="0" w:space="0" w:color="auto"/>
          </w:divBdr>
        </w:div>
      </w:divsChild>
    </w:div>
    <w:div w:id="2061394367">
      <w:bodyDiv w:val="1"/>
      <w:marLeft w:val="0"/>
      <w:marRight w:val="0"/>
      <w:marTop w:val="0"/>
      <w:marBottom w:val="0"/>
      <w:divBdr>
        <w:top w:val="none" w:sz="0" w:space="0" w:color="auto"/>
        <w:left w:val="none" w:sz="0" w:space="0" w:color="auto"/>
        <w:bottom w:val="none" w:sz="0" w:space="0" w:color="auto"/>
        <w:right w:val="none" w:sz="0" w:space="0" w:color="auto"/>
      </w:divBdr>
      <w:divsChild>
        <w:div w:id="2010672859">
          <w:marLeft w:val="0"/>
          <w:marRight w:val="0"/>
          <w:marTop w:val="0"/>
          <w:marBottom w:val="0"/>
          <w:divBdr>
            <w:top w:val="none" w:sz="0" w:space="0" w:color="auto"/>
            <w:left w:val="none" w:sz="0" w:space="0" w:color="auto"/>
            <w:bottom w:val="none" w:sz="0" w:space="0" w:color="auto"/>
            <w:right w:val="none" w:sz="0" w:space="0" w:color="auto"/>
          </w:divBdr>
        </w:div>
        <w:div w:id="1591618746">
          <w:marLeft w:val="0"/>
          <w:marRight w:val="0"/>
          <w:marTop w:val="0"/>
          <w:marBottom w:val="0"/>
          <w:divBdr>
            <w:top w:val="none" w:sz="0" w:space="0" w:color="auto"/>
            <w:left w:val="none" w:sz="0" w:space="0" w:color="auto"/>
            <w:bottom w:val="none" w:sz="0" w:space="0" w:color="auto"/>
            <w:right w:val="none" w:sz="0" w:space="0" w:color="auto"/>
          </w:divBdr>
        </w:div>
      </w:divsChild>
    </w:div>
    <w:div w:id="2064869300">
      <w:bodyDiv w:val="1"/>
      <w:marLeft w:val="0"/>
      <w:marRight w:val="0"/>
      <w:marTop w:val="0"/>
      <w:marBottom w:val="0"/>
      <w:divBdr>
        <w:top w:val="none" w:sz="0" w:space="0" w:color="auto"/>
        <w:left w:val="none" w:sz="0" w:space="0" w:color="auto"/>
        <w:bottom w:val="none" w:sz="0" w:space="0" w:color="auto"/>
        <w:right w:val="none" w:sz="0" w:space="0" w:color="auto"/>
      </w:divBdr>
      <w:divsChild>
        <w:div w:id="373432043">
          <w:marLeft w:val="0"/>
          <w:marRight w:val="0"/>
          <w:marTop w:val="0"/>
          <w:marBottom w:val="0"/>
          <w:divBdr>
            <w:top w:val="none" w:sz="0" w:space="0" w:color="auto"/>
            <w:left w:val="none" w:sz="0" w:space="0" w:color="auto"/>
            <w:bottom w:val="none" w:sz="0" w:space="0" w:color="auto"/>
            <w:right w:val="none" w:sz="0" w:space="0" w:color="auto"/>
          </w:divBdr>
        </w:div>
        <w:div w:id="910389853">
          <w:marLeft w:val="0"/>
          <w:marRight w:val="0"/>
          <w:marTop w:val="0"/>
          <w:marBottom w:val="0"/>
          <w:divBdr>
            <w:top w:val="none" w:sz="0" w:space="0" w:color="auto"/>
            <w:left w:val="none" w:sz="0" w:space="0" w:color="auto"/>
            <w:bottom w:val="none" w:sz="0" w:space="0" w:color="auto"/>
            <w:right w:val="none" w:sz="0" w:space="0" w:color="auto"/>
          </w:divBdr>
        </w:div>
        <w:div w:id="359597760">
          <w:marLeft w:val="0"/>
          <w:marRight w:val="0"/>
          <w:marTop w:val="0"/>
          <w:marBottom w:val="0"/>
          <w:divBdr>
            <w:top w:val="none" w:sz="0" w:space="0" w:color="auto"/>
            <w:left w:val="none" w:sz="0" w:space="0" w:color="auto"/>
            <w:bottom w:val="none" w:sz="0" w:space="0" w:color="auto"/>
            <w:right w:val="none" w:sz="0" w:space="0" w:color="auto"/>
          </w:divBdr>
        </w:div>
        <w:div w:id="242565834">
          <w:marLeft w:val="0"/>
          <w:marRight w:val="0"/>
          <w:marTop w:val="0"/>
          <w:marBottom w:val="0"/>
          <w:divBdr>
            <w:top w:val="none" w:sz="0" w:space="0" w:color="auto"/>
            <w:left w:val="none" w:sz="0" w:space="0" w:color="auto"/>
            <w:bottom w:val="none" w:sz="0" w:space="0" w:color="auto"/>
            <w:right w:val="none" w:sz="0" w:space="0" w:color="auto"/>
          </w:divBdr>
        </w:div>
        <w:div w:id="1652324853">
          <w:marLeft w:val="0"/>
          <w:marRight w:val="0"/>
          <w:marTop w:val="0"/>
          <w:marBottom w:val="0"/>
          <w:divBdr>
            <w:top w:val="none" w:sz="0" w:space="0" w:color="auto"/>
            <w:left w:val="none" w:sz="0" w:space="0" w:color="auto"/>
            <w:bottom w:val="none" w:sz="0" w:space="0" w:color="auto"/>
            <w:right w:val="none" w:sz="0" w:space="0" w:color="auto"/>
          </w:divBdr>
        </w:div>
        <w:div w:id="1229606561">
          <w:marLeft w:val="0"/>
          <w:marRight w:val="0"/>
          <w:marTop w:val="0"/>
          <w:marBottom w:val="0"/>
          <w:divBdr>
            <w:top w:val="none" w:sz="0" w:space="0" w:color="auto"/>
            <w:left w:val="none" w:sz="0" w:space="0" w:color="auto"/>
            <w:bottom w:val="none" w:sz="0" w:space="0" w:color="auto"/>
            <w:right w:val="none" w:sz="0" w:space="0" w:color="auto"/>
          </w:divBdr>
        </w:div>
        <w:div w:id="231889766">
          <w:marLeft w:val="0"/>
          <w:marRight w:val="0"/>
          <w:marTop w:val="0"/>
          <w:marBottom w:val="0"/>
          <w:divBdr>
            <w:top w:val="none" w:sz="0" w:space="0" w:color="auto"/>
            <w:left w:val="none" w:sz="0" w:space="0" w:color="auto"/>
            <w:bottom w:val="none" w:sz="0" w:space="0" w:color="auto"/>
            <w:right w:val="none" w:sz="0" w:space="0" w:color="auto"/>
          </w:divBdr>
        </w:div>
      </w:divsChild>
    </w:div>
    <w:div w:id="2068265239">
      <w:bodyDiv w:val="1"/>
      <w:marLeft w:val="0"/>
      <w:marRight w:val="0"/>
      <w:marTop w:val="0"/>
      <w:marBottom w:val="0"/>
      <w:divBdr>
        <w:top w:val="none" w:sz="0" w:space="0" w:color="auto"/>
        <w:left w:val="none" w:sz="0" w:space="0" w:color="auto"/>
        <w:bottom w:val="none" w:sz="0" w:space="0" w:color="auto"/>
        <w:right w:val="none" w:sz="0" w:space="0" w:color="auto"/>
      </w:divBdr>
      <w:divsChild>
        <w:div w:id="1845513581">
          <w:marLeft w:val="0"/>
          <w:marRight w:val="0"/>
          <w:marTop w:val="0"/>
          <w:marBottom w:val="0"/>
          <w:divBdr>
            <w:top w:val="none" w:sz="0" w:space="0" w:color="auto"/>
            <w:left w:val="none" w:sz="0" w:space="0" w:color="auto"/>
            <w:bottom w:val="none" w:sz="0" w:space="0" w:color="auto"/>
            <w:right w:val="none" w:sz="0" w:space="0" w:color="auto"/>
          </w:divBdr>
          <w:divsChild>
            <w:div w:id="1566918283">
              <w:marLeft w:val="0"/>
              <w:marRight w:val="0"/>
              <w:marTop w:val="0"/>
              <w:marBottom w:val="0"/>
              <w:divBdr>
                <w:top w:val="none" w:sz="0" w:space="0" w:color="auto"/>
                <w:left w:val="none" w:sz="0" w:space="0" w:color="auto"/>
                <w:bottom w:val="none" w:sz="0" w:space="0" w:color="auto"/>
                <w:right w:val="none" w:sz="0" w:space="0" w:color="auto"/>
              </w:divBdr>
            </w:div>
            <w:div w:id="1781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4530">
      <w:bodyDiv w:val="1"/>
      <w:marLeft w:val="0"/>
      <w:marRight w:val="0"/>
      <w:marTop w:val="0"/>
      <w:marBottom w:val="0"/>
      <w:divBdr>
        <w:top w:val="none" w:sz="0" w:space="0" w:color="auto"/>
        <w:left w:val="none" w:sz="0" w:space="0" w:color="auto"/>
        <w:bottom w:val="none" w:sz="0" w:space="0" w:color="auto"/>
        <w:right w:val="none" w:sz="0" w:space="0" w:color="auto"/>
      </w:divBdr>
      <w:divsChild>
        <w:div w:id="1516574454">
          <w:marLeft w:val="0"/>
          <w:marRight w:val="0"/>
          <w:marTop w:val="0"/>
          <w:marBottom w:val="0"/>
          <w:divBdr>
            <w:top w:val="none" w:sz="0" w:space="0" w:color="auto"/>
            <w:left w:val="none" w:sz="0" w:space="0" w:color="auto"/>
            <w:bottom w:val="none" w:sz="0" w:space="0" w:color="auto"/>
            <w:right w:val="none" w:sz="0" w:space="0" w:color="auto"/>
          </w:divBdr>
        </w:div>
        <w:div w:id="1831477827">
          <w:marLeft w:val="0"/>
          <w:marRight w:val="0"/>
          <w:marTop w:val="0"/>
          <w:marBottom w:val="0"/>
          <w:divBdr>
            <w:top w:val="none" w:sz="0" w:space="0" w:color="auto"/>
            <w:left w:val="none" w:sz="0" w:space="0" w:color="auto"/>
            <w:bottom w:val="none" w:sz="0" w:space="0" w:color="auto"/>
            <w:right w:val="none" w:sz="0" w:space="0" w:color="auto"/>
          </w:divBdr>
        </w:div>
        <w:div w:id="2087797450">
          <w:marLeft w:val="0"/>
          <w:marRight w:val="0"/>
          <w:marTop w:val="0"/>
          <w:marBottom w:val="0"/>
          <w:divBdr>
            <w:top w:val="none" w:sz="0" w:space="0" w:color="auto"/>
            <w:left w:val="none" w:sz="0" w:space="0" w:color="auto"/>
            <w:bottom w:val="none" w:sz="0" w:space="0" w:color="auto"/>
            <w:right w:val="none" w:sz="0" w:space="0" w:color="auto"/>
          </w:divBdr>
        </w:div>
        <w:div w:id="1664428039">
          <w:marLeft w:val="0"/>
          <w:marRight w:val="0"/>
          <w:marTop w:val="0"/>
          <w:marBottom w:val="0"/>
          <w:divBdr>
            <w:top w:val="none" w:sz="0" w:space="0" w:color="auto"/>
            <w:left w:val="none" w:sz="0" w:space="0" w:color="auto"/>
            <w:bottom w:val="none" w:sz="0" w:space="0" w:color="auto"/>
            <w:right w:val="none" w:sz="0" w:space="0" w:color="auto"/>
          </w:divBdr>
        </w:div>
        <w:div w:id="396435333">
          <w:marLeft w:val="0"/>
          <w:marRight w:val="0"/>
          <w:marTop w:val="0"/>
          <w:marBottom w:val="0"/>
          <w:divBdr>
            <w:top w:val="none" w:sz="0" w:space="0" w:color="auto"/>
            <w:left w:val="none" w:sz="0" w:space="0" w:color="auto"/>
            <w:bottom w:val="none" w:sz="0" w:space="0" w:color="auto"/>
            <w:right w:val="none" w:sz="0" w:space="0" w:color="auto"/>
          </w:divBdr>
        </w:div>
        <w:div w:id="1242640554">
          <w:marLeft w:val="0"/>
          <w:marRight w:val="0"/>
          <w:marTop w:val="0"/>
          <w:marBottom w:val="0"/>
          <w:divBdr>
            <w:top w:val="none" w:sz="0" w:space="0" w:color="auto"/>
            <w:left w:val="none" w:sz="0" w:space="0" w:color="auto"/>
            <w:bottom w:val="none" w:sz="0" w:space="0" w:color="auto"/>
            <w:right w:val="none" w:sz="0" w:space="0" w:color="auto"/>
          </w:divBdr>
        </w:div>
        <w:div w:id="48380390">
          <w:marLeft w:val="0"/>
          <w:marRight w:val="0"/>
          <w:marTop w:val="0"/>
          <w:marBottom w:val="0"/>
          <w:divBdr>
            <w:top w:val="none" w:sz="0" w:space="0" w:color="auto"/>
            <w:left w:val="none" w:sz="0" w:space="0" w:color="auto"/>
            <w:bottom w:val="none" w:sz="0" w:space="0" w:color="auto"/>
            <w:right w:val="none" w:sz="0" w:space="0" w:color="auto"/>
          </w:divBdr>
        </w:div>
        <w:div w:id="863515816">
          <w:marLeft w:val="0"/>
          <w:marRight w:val="0"/>
          <w:marTop w:val="0"/>
          <w:marBottom w:val="0"/>
          <w:divBdr>
            <w:top w:val="none" w:sz="0" w:space="0" w:color="auto"/>
            <w:left w:val="none" w:sz="0" w:space="0" w:color="auto"/>
            <w:bottom w:val="none" w:sz="0" w:space="0" w:color="auto"/>
            <w:right w:val="none" w:sz="0" w:space="0" w:color="auto"/>
          </w:divBdr>
        </w:div>
        <w:div w:id="851066995">
          <w:marLeft w:val="0"/>
          <w:marRight w:val="0"/>
          <w:marTop w:val="0"/>
          <w:marBottom w:val="0"/>
          <w:divBdr>
            <w:top w:val="none" w:sz="0" w:space="0" w:color="auto"/>
            <w:left w:val="none" w:sz="0" w:space="0" w:color="auto"/>
            <w:bottom w:val="none" w:sz="0" w:space="0" w:color="auto"/>
            <w:right w:val="none" w:sz="0" w:space="0" w:color="auto"/>
          </w:divBdr>
        </w:div>
        <w:div w:id="587470003">
          <w:marLeft w:val="0"/>
          <w:marRight w:val="0"/>
          <w:marTop w:val="0"/>
          <w:marBottom w:val="0"/>
          <w:divBdr>
            <w:top w:val="none" w:sz="0" w:space="0" w:color="auto"/>
            <w:left w:val="none" w:sz="0" w:space="0" w:color="auto"/>
            <w:bottom w:val="none" w:sz="0" w:space="0" w:color="auto"/>
            <w:right w:val="none" w:sz="0" w:space="0" w:color="auto"/>
          </w:divBdr>
        </w:div>
        <w:div w:id="376273058">
          <w:marLeft w:val="0"/>
          <w:marRight w:val="0"/>
          <w:marTop w:val="0"/>
          <w:marBottom w:val="0"/>
          <w:divBdr>
            <w:top w:val="none" w:sz="0" w:space="0" w:color="auto"/>
            <w:left w:val="none" w:sz="0" w:space="0" w:color="auto"/>
            <w:bottom w:val="none" w:sz="0" w:space="0" w:color="auto"/>
            <w:right w:val="none" w:sz="0" w:space="0" w:color="auto"/>
          </w:divBdr>
        </w:div>
        <w:div w:id="450787202">
          <w:marLeft w:val="0"/>
          <w:marRight w:val="0"/>
          <w:marTop w:val="0"/>
          <w:marBottom w:val="0"/>
          <w:divBdr>
            <w:top w:val="none" w:sz="0" w:space="0" w:color="auto"/>
            <w:left w:val="none" w:sz="0" w:space="0" w:color="auto"/>
            <w:bottom w:val="none" w:sz="0" w:space="0" w:color="auto"/>
            <w:right w:val="none" w:sz="0" w:space="0" w:color="auto"/>
          </w:divBdr>
        </w:div>
        <w:div w:id="1597130129">
          <w:marLeft w:val="0"/>
          <w:marRight w:val="0"/>
          <w:marTop w:val="0"/>
          <w:marBottom w:val="0"/>
          <w:divBdr>
            <w:top w:val="none" w:sz="0" w:space="0" w:color="auto"/>
            <w:left w:val="none" w:sz="0" w:space="0" w:color="auto"/>
            <w:bottom w:val="none" w:sz="0" w:space="0" w:color="auto"/>
            <w:right w:val="none" w:sz="0" w:space="0" w:color="auto"/>
          </w:divBdr>
        </w:div>
        <w:div w:id="1502505531">
          <w:marLeft w:val="0"/>
          <w:marRight w:val="0"/>
          <w:marTop w:val="0"/>
          <w:marBottom w:val="0"/>
          <w:divBdr>
            <w:top w:val="none" w:sz="0" w:space="0" w:color="auto"/>
            <w:left w:val="none" w:sz="0" w:space="0" w:color="auto"/>
            <w:bottom w:val="none" w:sz="0" w:space="0" w:color="auto"/>
            <w:right w:val="none" w:sz="0" w:space="0" w:color="auto"/>
          </w:divBdr>
        </w:div>
        <w:div w:id="140006579">
          <w:marLeft w:val="0"/>
          <w:marRight w:val="0"/>
          <w:marTop w:val="0"/>
          <w:marBottom w:val="0"/>
          <w:divBdr>
            <w:top w:val="none" w:sz="0" w:space="0" w:color="auto"/>
            <w:left w:val="none" w:sz="0" w:space="0" w:color="auto"/>
            <w:bottom w:val="none" w:sz="0" w:space="0" w:color="auto"/>
            <w:right w:val="none" w:sz="0" w:space="0" w:color="auto"/>
          </w:divBdr>
        </w:div>
        <w:div w:id="1921863406">
          <w:marLeft w:val="0"/>
          <w:marRight w:val="0"/>
          <w:marTop w:val="0"/>
          <w:marBottom w:val="0"/>
          <w:divBdr>
            <w:top w:val="none" w:sz="0" w:space="0" w:color="auto"/>
            <w:left w:val="none" w:sz="0" w:space="0" w:color="auto"/>
            <w:bottom w:val="none" w:sz="0" w:space="0" w:color="auto"/>
            <w:right w:val="none" w:sz="0" w:space="0" w:color="auto"/>
          </w:divBdr>
        </w:div>
        <w:div w:id="824012760">
          <w:marLeft w:val="0"/>
          <w:marRight w:val="0"/>
          <w:marTop w:val="0"/>
          <w:marBottom w:val="0"/>
          <w:divBdr>
            <w:top w:val="none" w:sz="0" w:space="0" w:color="auto"/>
            <w:left w:val="none" w:sz="0" w:space="0" w:color="auto"/>
            <w:bottom w:val="none" w:sz="0" w:space="0" w:color="auto"/>
            <w:right w:val="none" w:sz="0" w:space="0" w:color="auto"/>
          </w:divBdr>
        </w:div>
        <w:div w:id="1272518044">
          <w:marLeft w:val="0"/>
          <w:marRight w:val="0"/>
          <w:marTop w:val="0"/>
          <w:marBottom w:val="0"/>
          <w:divBdr>
            <w:top w:val="none" w:sz="0" w:space="0" w:color="auto"/>
            <w:left w:val="none" w:sz="0" w:space="0" w:color="auto"/>
            <w:bottom w:val="none" w:sz="0" w:space="0" w:color="auto"/>
            <w:right w:val="none" w:sz="0" w:space="0" w:color="auto"/>
          </w:divBdr>
        </w:div>
        <w:div w:id="496117468">
          <w:marLeft w:val="0"/>
          <w:marRight w:val="0"/>
          <w:marTop w:val="0"/>
          <w:marBottom w:val="0"/>
          <w:divBdr>
            <w:top w:val="none" w:sz="0" w:space="0" w:color="auto"/>
            <w:left w:val="none" w:sz="0" w:space="0" w:color="auto"/>
            <w:bottom w:val="none" w:sz="0" w:space="0" w:color="auto"/>
            <w:right w:val="none" w:sz="0" w:space="0" w:color="auto"/>
          </w:divBdr>
        </w:div>
        <w:div w:id="1419403427">
          <w:marLeft w:val="0"/>
          <w:marRight w:val="0"/>
          <w:marTop w:val="0"/>
          <w:marBottom w:val="0"/>
          <w:divBdr>
            <w:top w:val="none" w:sz="0" w:space="0" w:color="auto"/>
            <w:left w:val="none" w:sz="0" w:space="0" w:color="auto"/>
            <w:bottom w:val="none" w:sz="0" w:space="0" w:color="auto"/>
            <w:right w:val="none" w:sz="0" w:space="0" w:color="auto"/>
          </w:divBdr>
        </w:div>
        <w:div w:id="27537347">
          <w:marLeft w:val="0"/>
          <w:marRight w:val="0"/>
          <w:marTop w:val="0"/>
          <w:marBottom w:val="0"/>
          <w:divBdr>
            <w:top w:val="none" w:sz="0" w:space="0" w:color="auto"/>
            <w:left w:val="none" w:sz="0" w:space="0" w:color="auto"/>
            <w:bottom w:val="none" w:sz="0" w:space="0" w:color="auto"/>
            <w:right w:val="none" w:sz="0" w:space="0" w:color="auto"/>
          </w:divBdr>
        </w:div>
        <w:div w:id="1434469623">
          <w:marLeft w:val="0"/>
          <w:marRight w:val="0"/>
          <w:marTop w:val="0"/>
          <w:marBottom w:val="0"/>
          <w:divBdr>
            <w:top w:val="none" w:sz="0" w:space="0" w:color="auto"/>
            <w:left w:val="none" w:sz="0" w:space="0" w:color="auto"/>
            <w:bottom w:val="none" w:sz="0" w:space="0" w:color="auto"/>
            <w:right w:val="none" w:sz="0" w:space="0" w:color="auto"/>
          </w:divBdr>
        </w:div>
        <w:div w:id="1373073803">
          <w:marLeft w:val="0"/>
          <w:marRight w:val="0"/>
          <w:marTop w:val="0"/>
          <w:marBottom w:val="0"/>
          <w:divBdr>
            <w:top w:val="none" w:sz="0" w:space="0" w:color="auto"/>
            <w:left w:val="none" w:sz="0" w:space="0" w:color="auto"/>
            <w:bottom w:val="none" w:sz="0" w:space="0" w:color="auto"/>
            <w:right w:val="none" w:sz="0" w:space="0" w:color="auto"/>
          </w:divBdr>
        </w:div>
      </w:divsChild>
    </w:div>
    <w:div w:id="2088912969">
      <w:bodyDiv w:val="1"/>
      <w:marLeft w:val="0"/>
      <w:marRight w:val="0"/>
      <w:marTop w:val="0"/>
      <w:marBottom w:val="0"/>
      <w:divBdr>
        <w:top w:val="none" w:sz="0" w:space="0" w:color="auto"/>
        <w:left w:val="none" w:sz="0" w:space="0" w:color="auto"/>
        <w:bottom w:val="none" w:sz="0" w:space="0" w:color="auto"/>
        <w:right w:val="none" w:sz="0" w:space="0" w:color="auto"/>
      </w:divBdr>
      <w:divsChild>
        <w:div w:id="1358627690">
          <w:marLeft w:val="0"/>
          <w:marRight w:val="0"/>
          <w:marTop w:val="0"/>
          <w:marBottom w:val="0"/>
          <w:divBdr>
            <w:top w:val="none" w:sz="0" w:space="0" w:color="auto"/>
            <w:left w:val="none" w:sz="0" w:space="0" w:color="auto"/>
            <w:bottom w:val="none" w:sz="0" w:space="0" w:color="auto"/>
            <w:right w:val="none" w:sz="0" w:space="0" w:color="auto"/>
          </w:divBdr>
        </w:div>
      </w:divsChild>
    </w:div>
    <w:div w:id="2094163461">
      <w:bodyDiv w:val="1"/>
      <w:marLeft w:val="0"/>
      <w:marRight w:val="0"/>
      <w:marTop w:val="0"/>
      <w:marBottom w:val="0"/>
      <w:divBdr>
        <w:top w:val="none" w:sz="0" w:space="0" w:color="auto"/>
        <w:left w:val="none" w:sz="0" w:space="0" w:color="auto"/>
        <w:bottom w:val="none" w:sz="0" w:space="0" w:color="auto"/>
        <w:right w:val="none" w:sz="0" w:space="0" w:color="auto"/>
      </w:divBdr>
    </w:div>
    <w:div w:id="2140611972">
      <w:bodyDiv w:val="1"/>
      <w:marLeft w:val="0"/>
      <w:marRight w:val="0"/>
      <w:marTop w:val="0"/>
      <w:marBottom w:val="0"/>
      <w:divBdr>
        <w:top w:val="none" w:sz="0" w:space="0" w:color="auto"/>
        <w:left w:val="none" w:sz="0" w:space="0" w:color="auto"/>
        <w:bottom w:val="none" w:sz="0" w:space="0" w:color="auto"/>
        <w:right w:val="none" w:sz="0" w:space="0" w:color="auto"/>
      </w:divBdr>
      <w:divsChild>
        <w:div w:id="2001035903">
          <w:marLeft w:val="0"/>
          <w:marRight w:val="0"/>
          <w:marTop w:val="0"/>
          <w:marBottom w:val="0"/>
          <w:divBdr>
            <w:top w:val="none" w:sz="0" w:space="0" w:color="auto"/>
            <w:left w:val="none" w:sz="0" w:space="0" w:color="auto"/>
            <w:bottom w:val="none" w:sz="0" w:space="0" w:color="auto"/>
            <w:right w:val="none" w:sz="0" w:space="0" w:color="auto"/>
          </w:divBdr>
        </w:div>
        <w:div w:id="1149707332">
          <w:marLeft w:val="0"/>
          <w:marRight w:val="0"/>
          <w:marTop w:val="0"/>
          <w:marBottom w:val="0"/>
          <w:divBdr>
            <w:top w:val="none" w:sz="0" w:space="0" w:color="auto"/>
            <w:left w:val="none" w:sz="0" w:space="0" w:color="auto"/>
            <w:bottom w:val="none" w:sz="0" w:space="0" w:color="auto"/>
            <w:right w:val="none" w:sz="0" w:space="0" w:color="auto"/>
          </w:divBdr>
        </w:div>
        <w:div w:id="1149637985">
          <w:marLeft w:val="0"/>
          <w:marRight w:val="0"/>
          <w:marTop w:val="0"/>
          <w:marBottom w:val="0"/>
          <w:divBdr>
            <w:top w:val="none" w:sz="0" w:space="0" w:color="auto"/>
            <w:left w:val="none" w:sz="0" w:space="0" w:color="auto"/>
            <w:bottom w:val="none" w:sz="0" w:space="0" w:color="auto"/>
            <w:right w:val="none" w:sz="0" w:space="0" w:color="auto"/>
          </w:divBdr>
        </w:div>
        <w:div w:id="1189762084">
          <w:marLeft w:val="0"/>
          <w:marRight w:val="0"/>
          <w:marTop w:val="0"/>
          <w:marBottom w:val="0"/>
          <w:divBdr>
            <w:top w:val="none" w:sz="0" w:space="0" w:color="auto"/>
            <w:left w:val="none" w:sz="0" w:space="0" w:color="auto"/>
            <w:bottom w:val="none" w:sz="0" w:space="0" w:color="auto"/>
            <w:right w:val="none" w:sz="0" w:space="0" w:color="auto"/>
          </w:divBdr>
        </w:div>
        <w:div w:id="381759084">
          <w:marLeft w:val="0"/>
          <w:marRight w:val="0"/>
          <w:marTop w:val="0"/>
          <w:marBottom w:val="0"/>
          <w:divBdr>
            <w:top w:val="none" w:sz="0" w:space="0" w:color="auto"/>
            <w:left w:val="none" w:sz="0" w:space="0" w:color="auto"/>
            <w:bottom w:val="none" w:sz="0" w:space="0" w:color="auto"/>
            <w:right w:val="none" w:sz="0" w:space="0" w:color="auto"/>
          </w:divBdr>
        </w:div>
        <w:div w:id="1805347890">
          <w:marLeft w:val="0"/>
          <w:marRight w:val="0"/>
          <w:marTop w:val="0"/>
          <w:marBottom w:val="0"/>
          <w:divBdr>
            <w:top w:val="none" w:sz="0" w:space="0" w:color="auto"/>
            <w:left w:val="none" w:sz="0" w:space="0" w:color="auto"/>
            <w:bottom w:val="none" w:sz="0" w:space="0" w:color="auto"/>
            <w:right w:val="none" w:sz="0" w:space="0" w:color="auto"/>
          </w:divBdr>
        </w:div>
        <w:div w:id="1764254609">
          <w:marLeft w:val="0"/>
          <w:marRight w:val="0"/>
          <w:marTop w:val="0"/>
          <w:marBottom w:val="0"/>
          <w:divBdr>
            <w:top w:val="none" w:sz="0" w:space="0" w:color="auto"/>
            <w:left w:val="none" w:sz="0" w:space="0" w:color="auto"/>
            <w:bottom w:val="none" w:sz="0" w:space="0" w:color="auto"/>
            <w:right w:val="none" w:sz="0" w:space="0" w:color="auto"/>
          </w:divBdr>
        </w:div>
        <w:div w:id="1443651018">
          <w:marLeft w:val="0"/>
          <w:marRight w:val="0"/>
          <w:marTop w:val="0"/>
          <w:marBottom w:val="0"/>
          <w:divBdr>
            <w:top w:val="none" w:sz="0" w:space="0" w:color="auto"/>
            <w:left w:val="none" w:sz="0" w:space="0" w:color="auto"/>
            <w:bottom w:val="none" w:sz="0" w:space="0" w:color="auto"/>
            <w:right w:val="none" w:sz="0" w:space="0" w:color="auto"/>
          </w:divBdr>
        </w:div>
        <w:div w:id="1001740739">
          <w:marLeft w:val="0"/>
          <w:marRight w:val="0"/>
          <w:marTop w:val="0"/>
          <w:marBottom w:val="0"/>
          <w:divBdr>
            <w:top w:val="none" w:sz="0" w:space="0" w:color="auto"/>
            <w:left w:val="none" w:sz="0" w:space="0" w:color="auto"/>
            <w:bottom w:val="none" w:sz="0" w:space="0" w:color="auto"/>
            <w:right w:val="none" w:sz="0" w:space="0" w:color="auto"/>
          </w:divBdr>
        </w:div>
        <w:div w:id="1087653400">
          <w:marLeft w:val="0"/>
          <w:marRight w:val="0"/>
          <w:marTop w:val="0"/>
          <w:marBottom w:val="0"/>
          <w:divBdr>
            <w:top w:val="none" w:sz="0" w:space="0" w:color="auto"/>
            <w:left w:val="none" w:sz="0" w:space="0" w:color="auto"/>
            <w:bottom w:val="none" w:sz="0" w:space="0" w:color="auto"/>
            <w:right w:val="none" w:sz="0" w:space="0" w:color="auto"/>
          </w:divBdr>
        </w:div>
        <w:div w:id="648678443">
          <w:marLeft w:val="0"/>
          <w:marRight w:val="0"/>
          <w:marTop w:val="0"/>
          <w:marBottom w:val="0"/>
          <w:divBdr>
            <w:top w:val="none" w:sz="0" w:space="0" w:color="auto"/>
            <w:left w:val="none" w:sz="0" w:space="0" w:color="auto"/>
            <w:bottom w:val="none" w:sz="0" w:space="0" w:color="auto"/>
            <w:right w:val="none" w:sz="0" w:space="0" w:color="auto"/>
          </w:divBdr>
        </w:div>
        <w:div w:id="1727096651">
          <w:marLeft w:val="0"/>
          <w:marRight w:val="0"/>
          <w:marTop w:val="0"/>
          <w:marBottom w:val="0"/>
          <w:divBdr>
            <w:top w:val="none" w:sz="0" w:space="0" w:color="auto"/>
            <w:left w:val="none" w:sz="0" w:space="0" w:color="auto"/>
            <w:bottom w:val="none" w:sz="0" w:space="0" w:color="auto"/>
            <w:right w:val="none" w:sz="0" w:space="0" w:color="auto"/>
          </w:divBdr>
        </w:div>
        <w:div w:id="1375497240">
          <w:marLeft w:val="0"/>
          <w:marRight w:val="0"/>
          <w:marTop w:val="0"/>
          <w:marBottom w:val="0"/>
          <w:divBdr>
            <w:top w:val="none" w:sz="0" w:space="0" w:color="auto"/>
            <w:left w:val="none" w:sz="0" w:space="0" w:color="auto"/>
            <w:bottom w:val="none" w:sz="0" w:space="0" w:color="auto"/>
            <w:right w:val="none" w:sz="0" w:space="0" w:color="auto"/>
          </w:divBdr>
        </w:div>
        <w:div w:id="231887932">
          <w:marLeft w:val="0"/>
          <w:marRight w:val="0"/>
          <w:marTop w:val="0"/>
          <w:marBottom w:val="0"/>
          <w:divBdr>
            <w:top w:val="none" w:sz="0" w:space="0" w:color="auto"/>
            <w:left w:val="none" w:sz="0" w:space="0" w:color="auto"/>
            <w:bottom w:val="none" w:sz="0" w:space="0" w:color="auto"/>
            <w:right w:val="none" w:sz="0" w:space="0" w:color="auto"/>
          </w:divBdr>
        </w:div>
        <w:div w:id="677851986">
          <w:marLeft w:val="0"/>
          <w:marRight w:val="0"/>
          <w:marTop w:val="0"/>
          <w:marBottom w:val="0"/>
          <w:divBdr>
            <w:top w:val="none" w:sz="0" w:space="0" w:color="auto"/>
            <w:left w:val="none" w:sz="0" w:space="0" w:color="auto"/>
            <w:bottom w:val="none" w:sz="0" w:space="0" w:color="auto"/>
            <w:right w:val="none" w:sz="0" w:space="0" w:color="auto"/>
          </w:divBdr>
        </w:div>
        <w:div w:id="1980184279">
          <w:marLeft w:val="0"/>
          <w:marRight w:val="0"/>
          <w:marTop w:val="0"/>
          <w:marBottom w:val="0"/>
          <w:divBdr>
            <w:top w:val="none" w:sz="0" w:space="0" w:color="auto"/>
            <w:left w:val="none" w:sz="0" w:space="0" w:color="auto"/>
            <w:bottom w:val="none" w:sz="0" w:space="0" w:color="auto"/>
            <w:right w:val="none" w:sz="0" w:space="0" w:color="auto"/>
          </w:divBdr>
        </w:div>
      </w:divsChild>
    </w:div>
    <w:div w:id="2140948559">
      <w:bodyDiv w:val="1"/>
      <w:marLeft w:val="0"/>
      <w:marRight w:val="0"/>
      <w:marTop w:val="0"/>
      <w:marBottom w:val="0"/>
      <w:divBdr>
        <w:top w:val="none" w:sz="0" w:space="0" w:color="auto"/>
        <w:left w:val="none" w:sz="0" w:space="0" w:color="auto"/>
        <w:bottom w:val="none" w:sz="0" w:space="0" w:color="auto"/>
        <w:right w:val="none" w:sz="0" w:space="0" w:color="auto"/>
      </w:divBdr>
      <w:divsChild>
        <w:div w:id="1545560242">
          <w:marLeft w:val="0"/>
          <w:marRight w:val="0"/>
          <w:marTop w:val="0"/>
          <w:marBottom w:val="0"/>
          <w:divBdr>
            <w:top w:val="none" w:sz="0" w:space="0" w:color="auto"/>
            <w:left w:val="none" w:sz="0" w:space="0" w:color="auto"/>
            <w:bottom w:val="none" w:sz="0" w:space="0" w:color="auto"/>
            <w:right w:val="none" w:sz="0" w:space="0" w:color="auto"/>
          </w:divBdr>
        </w:div>
        <w:div w:id="1100679968">
          <w:marLeft w:val="0"/>
          <w:marRight w:val="0"/>
          <w:marTop w:val="0"/>
          <w:marBottom w:val="0"/>
          <w:divBdr>
            <w:top w:val="none" w:sz="0" w:space="0" w:color="auto"/>
            <w:left w:val="none" w:sz="0" w:space="0" w:color="auto"/>
            <w:bottom w:val="none" w:sz="0" w:space="0" w:color="auto"/>
            <w:right w:val="none" w:sz="0" w:space="0" w:color="auto"/>
          </w:divBdr>
        </w:div>
        <w:div w:id="1610351977">
          <w:marLeft w:val="0"/>
          <w:marRight w:val="0"/>
          <w:marTop w:val="0"/>
          <w:marBottom w:val="0"/>
          <w:divBdr>
            <w:top w:val="none" w:sz="0" w:space="0" w:color="auto"/>
            <w:left w:val="none" w:sz="0" w:space="0" w:color="auto"/>
            <w:bottom w:val="none" w:sz="0" w:space="0" w:color="auto"/>
            <w:right w:val="none" w:sz="0" w:space="0" w:color="auto"/>
          </w:divBdr>
        </w:div>
        <w:div w:id="530726830">
          <w:marLeft w:val="0"/>
          <w:marRight w:val="0"/>
          <w:marTop w:val="0"/>
          <w:marBottom w:val="0"/>
          <w:divBdr>
            <w:top w:val="none" w:sz="0" w:space="0" w:color="auto"/>
            <w:left w:val="none" w:sz="0" w:space="0" w:color="auto"/>
            <w:bottom w:val="none" w:sz="0" w:space="0" w:color="auto"/>
            <w:right w:val="none" w:sz="0" w:space="0" w:color="auto"/>
          </w:divBdr>
        </w:div>
      </w:divsChild>
    </w:div>
    <w:div w:id="2147165239">
      <w:bodyDiv w:val="1"/>
      <w:marLeft w:val="0"/>
      <w:marRight w:val="0"/>
      <w:marTop w:val="0"/>
      <w:marBottom w:val="0"/>
      <w:divBdr>
        <w:top w:val="none" w:sz="0" w:space="0" w:color="auto"/>
        <w:left w:val="none" w:sz="0" w:space="0" w:color="auto"/>
        <w:bottom w:val="none" w:sz="0" w:space="0" w:color="auto"/>
        <w:right w:val="none" w:sz="0" w:space="0" w:color="auto"/>
      </w:divBdr>
      <w:divsChild>
        <w:div w:id="2092002641">
          <w:marLeft w:val="0"/>
          <w:marRight w:val="0"/>
          <w:marTop w:val="0"/>
          <w:marBottom w:val="0"/>
          <w:divBdr>
            <w:top w:val="none" w:sz="0" w:space="0" w:color="auto"/>
            <w:left w:val="none" w:sz="0" w:space="0" w:color="auto"/>
            <w:bottom w:val="none" w:sz="0" w:space="0" w:color="auto"/>
            <w:right w:val="none" w:sz="0" w:space="0" w:color="auto"/>
          </w:divBdr>
        </w:div>
        <w:div w:id="1442333493">
          <w:marLeft w:val="0"/>
          <w:marRight w:val="0"/>
          <w:marTop w:val="0"/>
          <w:marBottom w:val="0"/>
          <w:divBdr>
            <w:top w:val="none" w:sz="0" w:space="0" w:color="auto"/>
            <w:left w:val="none" w:sz="0" w:space="0" w:color="auto"/>
            <w:bottom w:val="none" w:sz="0" w:space="0" w:color="auto"/>
            <w:right w:val="none" w:sz="0" w:space="0" w:color="auto"/>
          </w:divBdr>
        </w:div>
        <w:div w:id="1852522152">
          <w:marLeft w:val="0"/>
          <w:marRight w:val="0"/>
          <w:marTop w:val="0"/>
          <w:marBottom w:val="0"/>
          <w:divBdr>
            <w:top w:val="none" w:sz="0" w:space="0" w:color="auto"/>
            <w:left w:val="none" w:sz="0" w:space="0" w:color="auto"/>
            <w:bottom w:val="none" w:sz="0" w:space="0" w:color="auto"/>
            <w:right w:val="none" w:sz="0" w:space="0" w:color="auto"/>
          </w:divBdr>
        </w:div>
        <w:div w:id="1553469309">
          <w:marLeft w:val="0"/>
          <w:marRight w:val="0"/>
          <w:marTop w:val="0"/>
          <w:marBottom w:val="0"/>
          <w:divBdr>
            <w:top w:val="none" w:sz="0" w:space="0" w:color="auto"/>
            <w:left w:val="none" w:sz="0" w:space="0" w:color="auto"/>
            <w:bottom w:val="none" w:sz="0" w:space="0" w:color="auto"/>
            <w:right w:val="none" w:sz="0" w:space="0" w:color="auto"/>
          </w:divBdr>
        </w:div>
        <w:div w:id="1300651014">
          <w:marLeft w:val="0"/>
          <w:marRight w:val="0"/>
          <w:marTop w:val="0"/>
          <w:marBottom w:val="0"/>
          <w:divBdr>
            <w:top w:val="none" w:sz="0" w:space="0" w:color="auto"/>
            <w:left w:val="none" w:sz="0" w:space="0" w:color="auto"/>
            <w:bottom w:val="none" w:sz="0" w:space="0" w:color="auto"/>
            <w:right w:val="none" w:sz="0" w:space="0" w:color="auto"/>
          </w:divBdr>
        </w:div>
        <w:div w:id="19745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urcost.org/decisioni/1969/0104s-69.html" TargetMode="External"/><Relationship Id="rId18" Type="http://schemas.openxmlformats.org/officeDocument/2006/relationships/hyperlink" Target="http://www.giurcost.org/decisioni/2011/0040s-11.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iurcost.org/decisioni/2002/0445s-02.html" TargetMode="External"/><Relationship Id="rId17" Type="http://schemas.openxmlformats.org/officeDocument/2006/relationships/hyperlink" Target="http://www.giurcost.org/decisioni/2011/0061s-11.html" TargetMode="External"/><Relationship Id="rId2" Type="http://schemas.openxmlformats.org/officeDocument/2006/relationships/numbering" Target="numbering.xml"/><Relationship Id="rId16" Type="http://schemas.openxmlformats.org/officeDocument/2006/relationships/hyperlink" Target="http://www.giurcost.org/decisioni/2010/0249s-10.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urcost.org/decisioni/2008/0306s-08.html" TargetMode="External"/><Relationship Id="rId5" Type="http://schemas.openxmlformats.org/officeDocument/2006/relationships/settings" Target="settings.xml"/><Relationship Id="rId15" Type="http://schemas.openxmlformats.org/officeDocument/2006/relationships/hyperlink" Target="http://www.giurcost.org/decisioni/1994/0062s-94.html" TargetMode="External"/><Relationship Id="rId10" Type="http://schemas.openxmlformats.org/officeDocument/2006/relationships/hyperlink" Target="http://www.giurcost.org/decisioni/2010/0187s-10.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iurcost.org/decisioni/2011/0061s-11.html" TargetMode="External"/><Relationship Id="rId14" Type="http://schemas.openxmlformats.org/officeDocument/2006/relationships/hyperlink" Target="http://www.giurcost.org/decisioni/1994/0062s-94.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miskp.echr.coe.int/tkp197/view.asp?action=html&amp;documentId=786200&amp;portal=hbkm&amp;source=externalbydocnumber&amp;table=F69A27FD8FB86142BF01C1166DEA398649" TargetMode="External"/><Relationship Id="rId3" Type="http://schemas.openxmlformats.org/officeDocument/2006/relationships/hyperlink" Target="http://www.consiglioveneto.it/crvportal/leggi/1978/78lr0059.html" TargetMode="External"/><Relationship Id="rId7" Type="http://schemas.openxmlformats.org/officeDocument/2006/relationships/hyperlink" Target="http://cmiskp.echr.coe.int/tkp197/view.asp?action=html&amp;documentId=700495&amp;portal=hbkm&amp;source=externalbydocnumber&amp;table=F69A27FD8FB86142BF01C1166DEA398649" TargetMode="External"/><Relationship Id="rId2" Type="http://schemas.openxmlformats.org/officeDocument/2006/relationships/hyperlink" Target="http://archivio.rivistaaic.it" TargetMode="External"/><Relationship Id="rId1" Type="http://schemas.openxmlformats.org/officeDocument/2006/relationships/hyperlink" Target="http://www.normattiva.it" TargetMode="External"/><Relationship Id="rId6" Type="http://schemas.openxmlformats.org/officeDocument/2006/relationships/hyperlink" Target="http://www.giurcost.org/casi_scelti/CEDU/CEDU26-02-93.htm" TargetMode="External"/><Relationship Id="rId5" Type="http://schemas.openxmlformats.org/officeDocument/2006/relationships/hyperlink" Target="http://www.forumcostituzionale.it" TargetMode="External"/><Relationship Id="rId4" Type="http://schemas.openxmlformats.org/officeDocument/2006/relationships/hyperlink" Target="http://www.meltingpot.org" TargetMode="External"/><Relationship Id="rId9" Type="http://schemas.openxmlformats.org/officeDocument/2006/relationships/hyperlink" Target="http://www.giurcost.org/casi_scelti/CEDU/CEDU27-11-07.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0A71-1C6D-4A7F-81F1-7CBE9A66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30000</Words>
  <Characters>171005</Characters>
  <Application>Microsoft Office Word</Application>
  <DocSecurity>0</DocSecurity>
  <Lines>1425</Lines>
  <Paragraphs>401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Carrozza</cp:lastModifiedBy>
  <cp:revision>2</cp:revision>
  <cp:lastPrinted>2015-12-09T11:17:00Z</cp:lastPrinted>
  <dcterms:created xsi:type="dcterms:W3CDTF">2015-12-09T11:25:00Z</dcterms:created>
  <dcterms:modified xsi:type="dcterms:W3CDTF">2015-12-09T11:25:00Z</dcterms:modified>
</cp:coreProperties>
</file>